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575" w:rsidRPr="00364575" w:rsidRDefault="00F1685D" w:rsidP="00364575">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«Тау-Кен Самұрық» ҰТК» АҚ 2020</w:t>
      </w:r>
      <w:r w:rsidR="00364575">
        <w:rPr>
          <w:rFonts w:ascii="Times New Roman" w:hAnsi="Times New Roman" w:cs="Times New Roman"/>
          <w:b/>
          <w:sz w:val="28"/>
          <w:szCs w:val="28"/>
          <w:lang w:val="kk-KZ"/>
        </w:rPr>
        <w:t xml:space="preserve"> жылдың 1-тоқсаны бойынша қаржы-шаруашылық қызметінің нәтижелері туралы ақпарат </w:t>
      </w:r>
    </w:p>
    <w:p w:rsidR="000C6CCE" w:rsidRPr="00364575" w:rsidRDefault="000C6CCE" w:rsidP="004131A9">
      <w:pPr>
        <w:spacing w:after="0" w:line="240" w:lineRule="auto"/>
        <w:contextualSpacing/>
        <w:jc w:val="center"/>
        <w:rPr>
          <w:rFonts w:ascii="Times New Roman" w:hAnsi="Times New Roman" w:cs="Times New Roman"/>
          <w:b/>
          <w:sz w:val="26"/>
          <w:szCs w:val="26"/>
          <w:lang w:val="kk-KZ"/>
        </w:rPr>
      </w:pPr>
    </w:p>
    <w:p w:rsidR="000C6C28" w:rsidRPr="005C7374" w:rsidRDefault="00364575" w:rsidP="000E69B9">
      <w:pPr>
        <w:pStyle w:val="a5"/>
        <w:numPr>
          <w:ilvl w:val="0"/>
          <w:numId w:val="3"/>
        </w:numPr>
        <w:spacing w:after="0" w:line="240" w:lineRule="auto"/>
        <w:rPr>
          <w:rFonts w:ascii="Times New Roman" w:hAnsi="Times New Roman" w:cs="Times New Roman"/>
          <w:b/>
          <w:sz w:val="26"/>
          <w:szCs w:val="26"/>
        </w:rPr>
      </w:pPr>
      <w:r>
        <w:rPr>
          <w:rFonts w:ascii="Times New Roman" w:hAnsi="Times New Roman" w:cs="Times New Roman"/>
          <w:b/>
          <w:sz w:val="28"/>
          <w:szCs w:val="28"/>
          <w:lang w:val="kk-KZ"/>
        </w:rPr>
        <w:t>Қызметтің маңызды көрсеткіштері</w:t>
      </w:r>
    </w:p>
    <w:p w:rsidR="00A53538" w:rsidRPr="005C7374" w:rsidRDefault="00A53538" w:rsidP="00A53538">
      <w:pPr>
        <w:pStyle w:val="a5"/>
        <w:spacing w:after="0" w:line="240" w:lineRule="auto"/>
        <w:rPr>
          <w:rFonts w:ascii="Times New Roman" w:hAnsi="Times New Roman" w:cs="Times New Roman"/>
          <w:b/>
          <w:sz w:val="26"/>
          <w:szCs w:val="26"/>
        </w:rPr>
      </w:pPr>
    </w:p>
    <w:p w:rsidR="00364575" w:rsidRPr="00494298" w:rsidRDefault="00364575" w:rsidP="00364575">
      <w:pPr>
        <w:pStyle w:val="a5"/>
        <w:numPr>
          <w:ilvl w:val="0"/>
          <w:numId w:val="25"/>
        </w:numPr>
        <w:spacing w:after="0" w:line="240" w:lineRule="auto"/>
        <w:rPr>
          <w:rFonts w:ascii="Times New Roman" w:hAnsi="Times New Roman" w:cs="Times New Roman"/>
          <w:b/>
          <w:sz w:val="12"/>
          <w:szCs w:val="12"/>
        </w:rPr>
      </w:pPr>
      <w:r w:rsidRPr="00494298">
        <w:rPr>
          <w:rFonts w:ascii="Times New Roman" w:hAnsi="Times New Roman" w:cs="Times New Roman"/>
          <w:b/>
          <w:sz w:val="28"/>
          <w:szCs w:val="28"/>
          <w:lang w:val="kk-KZ"/>
        </w:rPr>
        <w:t xml:space="preserve">Өндірістік көрсеткіштер </w:t>
      </w:r>
    </w:p>
    <w:p w:rsidR="00A30746" w:rsidRPr="005C7374" w:rsidRDefault="00A30746" w:rsidP="000C6C28">
      <w:pPr>
        <w:pStyle w:val="a5"/>
        <w:spacing w:after="0" w:line="240" w:lineRule="auto"/>
        <w:rPr>
          <w:rFonts w:ascii="Times New Roman" w:hAnsi="Times New Roman" w:cs="Times New Roman"/>
          <w:b/>
          <w:sz w:val="26"/>
          <w:szCs w:val="26"/>
        </w:rPr>
      </w:pPr>
    </w:p>
    <w:tbl>
      <w:tblPr>
        <w:tblW w:w="9796" w:type="dxa"/>
        <w:tblInd w:w="93" w:type="dxa"/>
        <w:tblLook w:val="04A0" w:firstRow="1" w:lastRow="0" w:firstColumn="1" w:lastColumn="0" w:noHBand="0" w:noVBand="1"/>
      </w:tblPr>
      <w:tblGrid>
        <w:gridCol w:w="2869"/>
        <w:gridCol w:w="1593"/>
        <w:gridCol w:w="1370"/>
        <w:gridCol w:w="1143"/>
        <w:gridCol w:w="1299"/>
        <w:gridCol w:w="1522"/>
      </w:tblGrid>
      <w:tr w:rsidR="0055302D" w:rsidRPr="005C7374" w:rsidTr="00F1685D">
        <w:trPr>
          <w:trHeight w:val="315"/>
        </w:trPr>
        <w:tc>
          <w:tcPr>
            <w:tcW w:w="2869" w:type="dxa"/>
            <w:vMerge w:val="restart"/>
            <w:tcBorders>
              <w:top w:val="single" w:sz="8" w:space="0" w:color="4BACC6"/>
              <w:left w:val="single" w:sz="8" w:space="0" w:color="4BACC6"/>
              <w:bottom w:val="single" w:sz="8" w:space="0" w:color="4BACC6"/>
              <w:right w:val="nil"/>
            </w:tcBorders>
            <w:shd w:val="clear" w:color="000000" w:fill="4BACC6"/>
            <w:vAlign w:val="center"/>
            <w:hideMark/>
          </w:tcPr>
          <w:p w:rsidR="0055302D" w:rsidRPr="00364575" w:rsidRDefault="00364575" w:rsidP="0055302D">
            <w:pPr>
              <w:spacing w:after="0" w:line="240" w:lineRule="auto"/>
              <w:jc w:val="center"/>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lang w:val="kk-KZ"/>
              </w:rPr>
              <w:t>Атауы</w:t>
            </w:r>
          </w:p>
        </w:tc>
        <w:tc>
          <w:tcPr>
            <w:tcW w:w="1593" w:type="dxa"/>
            <w:tcBorders>
              <w:top w:val="single" w:sz="8" w:space="0" w:color="4BACC6"/>
              <w:left w:val="nil"/>
              <w:bottom w:val="nil"/>
              <w:right w:val="nil"/>
            </w:tcBorders>
            <w:shd w:val="clear" w:color="000000" w:fill="4BACC6"/>
            <w:vAlign w:val="center"/>
            <w:hideMark/>
          </w:tcPr>
          <w:p w:rsidR="0055302D" w:rsidRPr="005C7374" w:rsidRDefault="0055302D" w:rsidP="0055302D">
            <w:pPr>
              <w:spacing w:after="0" w:line="240" w:lineRule="auto"/>
              <w:jc w:val="center"/>
              <w:rPr>
                <w:rFonts w:ascii="Times New Roman" w:eastAsia="Times New Roman" w:hAnsi="Times New Roman" w:cs="Times New Roman"/>
                <w:b/>
                <w:bCs/>
                <w:color w:val="000000"/>
                <w:sz w:val="26"/>
                <w:szCs w:val="26"/>
              </w:rPr>
            </w:pPr>
            <w:r w:rsidRPr="005C7374">
              <w:rPr>
                <w:rFonts w:ascii="Times New Roman" w:eastAsia="Times New Roman" w:hAnsi="Times New Roman" w:cs="Times New Roman"/>
                <w:b/>
                <w:bCs/>
                <w:color w:val="000000"/>
                <w:sz w:val="26"/>
                <w:szCs w:val="26"/>
              </w:rPr>
              <w:t> </w:t>
            </w:r>
          </w:p>
        </w:tc>
        <w:tc>
          <w:tcPr>
            <w:tcW w:w="1370" w:type="dxa"/>
            <w:tcBorders>
              <w:top w:val="single" w:sz="8" w:space="0" w:color="4BACC6"/>
              <w:left w:val="nil"/>
              <w:bottom w:val="nil"/>
              <w:right w:val="nil"/>
            </w:tcBorders>
            <w:shd w:val="clear" w:color="000000" w:fill="4BACC6"/>
            <w:vAlign w:val="center"/>
            <w:hideMark/>
          </w:tcPr>
          <w:p w:rsidR="0055302D" w:rsidRPr="00364575" w:rsidRDefault="00F1685D" w:rsidP="0055302D">
            <w:pPr>
              <w:spacing w:after="0" w:line="240" w:lineRule="auto"/>
              <w:jc w:val="center"/>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rPr>
              <w:t>2019</w:t>
            </w:r>
            <w:r w:rsidR="00364575">
              <w:rPr>
                <w:rFonts w:ascii="Times New Roman" w:eastAsia="Times New Roman" w:hAnsi="Times New Roman" w:cs="Times New Roman"/>
                <w:b/>
                <w:bCs/>
                <w:color w:val="000000"/>
                <w:sz w:val="26"/>
                <w:szCs w:val="26"/>
                <w:lang w:val="kk-KZ"/>
              </w:rPr>
              <w:t>ж</w:t>
            </w:r>
            <w:r w:rsidR="0055302D" w:rsidRPr="005C7374">
              <w:rPr>
                <w:rFonts w:ascii="Times New Roman" w:eastAsia="Times New Roman" w:hAnsi="Times New Roman" w:cs="Times New Roman"/>
                <w:b/>
                <w:bCs/>
                <w:color w:val="000000"/>
                <w:sz w:val="26"/>
                <w:szCs w:val="26"/>
              </w:rPr>
              <w:t>.</w:t>
            </w:r>
            <w:r w:rsidR="00364575">
              <w:rPr>
                <w:rFonts w:ascii="Times New Roman" w:eastAsia="Times New Roman" w:hAnsi="Times New Roman" w:cs="Times New Roman"/>
                <w:b/>
                <w:bCs/>
                <w:color w:val="000000"/>
                <w:sz w:val="26"/>
                <w:szCs w:val="26"/>
                <w:lang w:val="kk-KZ"/>
              </w:rPr>
              <w:t xml:space="preserve"> 1-тоқсан</w:t>
            </w:r>
          </w:p>
        </w:tc>
        <w:tc>
          <w:tcPr>
            <w:tcW w:w="2442" w:type="dxa"/>
            <w:gridSpan w:val="2"/>
            <w:tcBorders>
              <w:top w:val="single" w:sz="8" w:space="0" w:color="4BACC6"/>
              <w:left w:val="nil"/>
              <w:bottom w:val="single" w:sz="8" w:space="0" w:color="4BACC6"/>
              <w:right w:val="nil"/>
            </w:tcBorders>
            <w:shd w:val="clear" w:color="000000" w:fill="4BACC6"/>
            <w:vAlign w:val="center"/>
            <w:hideMark/>
          </w:tcPr>
          <w:p w:rsidR="0055302D" w:rsidRPr="00364575" w:rsidRDefault="00F1685D" w:rsidP="0055302D">
            <w:pPr>
              <w:spacing w:after="0" w:line="240" w:lineRule="auto"/>
              <w:jc w:val="center"/>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rPr>
              <w:t>2020</w:t>
            </w:r>
            <w:r w:rsidR="00364575">
              <w:rPr>
                <w:rFonts w:ascii="Times New Roman" w:eastAsia="Times New Roman" w:hAnsi="Times New Roman" w:cs="Times New Roman"/>
                <w:b/>
                <w:bCs/>
                <w:color w:val="000000"/>
                <w:sz w:val="26"/>
                <w:szCs w:val="26"/>
              </w:rPr>
              <w:t xml:space="preserve"> </w:t>
            </w:r>
            <w:r w:rsidR="00364575">
              <w:rPr>
                <w:rFonts w:ascii="Times New Roman" w:eastAsia="Times New Roman" w:hAnsi="Times New Roman" w:cs="Times New Roman"/>
                <w:b/>
                <w:bCs/>
                <w:color w:val="000000"/>
                <w:sz w:val="26"/>
                <w:szCs w:val="26"/>
                <w:lang w:val="kk-KZ"/>
              </w:rPr>
              <w:t>ж</w:t>
            </w:r>
            <w:r w:rsidR="0055302D" w:rsidRPr="005C7374">
              <w:rPr>
                <w:rFonts w:ascii="Times New Roman" w:eastAsia="Times New Roman" w:hAnsi="Times New Roman" w:cs="Times New Roman"/>
                <w:b/>
                <w:bCs/>
                <w:color w:val="000000"/>
                <w:sz w:val="26"/>
                <w:szCs w:val="26"/>
              </w:rPr>
              <w:t>.</w:t>
            </w:r>
            <w:r w:rsidR="00364575">
              <w:rPr>
                <w:rFonts w:ascii="Times New Roman" w:eastAsia="Times New Roman" w:hAnsi="Times New Roman" w:cs="Times New Roman"/>
                <w:b/>
                <w:bCs/>
                <w:color w:val="000000"/>
                <w:sz w:val="26"/>
                <w:szCs w:val="26"/>
                <w:lang w:val="kk-KZ"/>
              </w:rPr>
              <w:t xml:space="preserve"> 1-тоқсан</w:t>
            </w:r>
          </w:p>
        </w:tc>
        <w:tc>
          <w:tcPr>
            <w:tcW w:w="1522" w:type="dxa"/>
            <w:tcBorders>
              <w:top w:val="single" w:sz="8" w:space="0" w:color="4BACC6"/>
              <w:left w:val="nil"/>
              <w:bottom w:val="nil"/>
              <w:right w:val="single" w:sz="8" w:space="0" w:color="4BACC6"/>
            </w:tcBorders>
            <w:shd w:val="clear" w:color="000000" w:fill="4BACC6"/>
            <w:vAlign w:val="center"/>
            <w:hideMark/>
          </w:tcPr>
          <w:p w:rsidR="0055302D" w:rsidRPr="005C7374" w:rsidRDefault="00F1685D" w:rsidP="0055302D">
            <w:pPr>
              <w:spacing w:after="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2020</w:t>
            </w:r>
            <w:r w:rsidR="00364575">
              <w:rPr>
                <w:rFonts w:ascii="Times New Roman" w:eastAsia="Times New Roman" w:hAnsi="Times New Roman" w:cs="Times New Roman"/>
                <w:b/>
                <w:bCs/>
                <w:color w:val="000000"/>
                <w:sz w:val="26"/>
                <w:szCs w:val="26"/>
              </w:rPr>
              <w:t xml:space="preserve"> </w:t>
            </w:r>
            <w:r w:rsidR="00364575">
              <w:rPr>
                <w:rFonts w:ascii="Times New Roman" w:eastAsia="Times New Roman" w:hAnsi="Times New Roman" w:cs="Times New Roman"/>
                <w:b/>
                <w:bCs/>
                <w:color w:val="000000"/>
                <w:sz w:val="26"/>
                <w:szCs w:val="26"/>
                <w:lang w:val="kk-KZ"/>
              </w:rPr>
              <w:t>ж</w:t>
            </w:r>
            <w:r w:rsidR="0055302D" w:rsidRPr="005C7374">
              <w:rPr>
                <w:rFonts w:ascii="Times New Roman" w:eastAsia="Times New Roman" w:hAnsi="Times New Roman" w:cs="Times New Roman"/>
                <w:b/>
                <w:bCs/>
                <w:color w:val="000000"/>
                <w:sz w:val="26"/>
                <w:szCs w:val="26"/>
              </w:rPr>
              <w:t>.</w:t>
            </w:r>
          </w:p>
        </w:tc>
      </w:tr>
      <w:tr w:rsidR="0055302D" w:rsidRPr="005C7374" w:rsidTr="00F1685D">
        <w:trPr>
          <w:trHeight w:val="315"/>
        </w:trPr>
        <w:tc>
          <w:tcPr>
            <w:tcW w:w="2869" w:type="dxa"/>
            <w:vMerge/>
            <w:tcBorders>
              <w:top w:val="single" w:sz="8" w:space="0" w:color="4BACC6"/>
              <w:left w:val="single" w:sz="8" w:space="0" w:color="4BACC6"/>
              <w:bottom w:val="single" w:sz="8" w:space="0" w:color="4BACC6"/>
              <w:right w:val="nil"/>
            </w:tcBorders>
            <w:vAlign w:val="center"/>
            <w:hideMark/>
          </w:tcPr>
          <w:p w:rsidR="0055302D" w:rsidRPr="005C7374" w:rsidRDefault="0055302D" w:rsidP="0055302D">
            <w:pPr>
              <w:spacing w:after="0" w:line="240" w:lineRule="auto"/>
              <w:rPr>
                <w:rFonts w:ascii="Times New Roman" w:eastAsia="Times New Roman" w:hAnsi="Times New Roman" w:cs="Times New Roman"/>
                <w:b/>
                <w:bCs/>
                <w:color w:val="000000"/>
                <w:sz w:val="26"/>
                <w:szCs w:val="26"/>
              </w:rPr>
            </w:pPr>
          </w:p>
        </w:tc>
        <w:tc>
          <w:tcPr>
            <w:tcW w:w="1593" w:type="dxa"/>
            <w:tcBorders>
              <w:top w:val="nil"/>
              <w:left w:val="nil"/>
              <w:bottom w:val="single" w:sz="8" w:space="0" w:color="4BACC6"/>
              <w:right w:val="nil"/>
            </w:tcBorders>
            <w:shd w:val="clear" w:color="000000" w:fill="4BACC6"/>
            <w:vAlign w:val="center"/>
            <w:hideMark/>
          </w:tcPr>
          <w:p w:rsidR="0055302D" w:rsidRPr="00364575" w:rsidRDefault="00364575" w:rsidP="0055302D">
            <w:pPr>
              <w:spacing w:after="0" w:line="240" w:lineRule="auto"/>
              <w:jc w:val="center"/>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lang w:val="kk-KZ"/>
              </w:rPr>
              <w:t>Өлшем бірлігі</w:t>
            </w:r>
          </w:p>
        </w:tc>
        <w:tc>
          <w:tcPr>
            <w:tcW w:w="1370" w:type="dxa"/>
            <w:tcBorders>
              <w:top w:val="single" w:sz="8" w:space="0" w:color="4BACC6"/>
              <w:left w:val="nil"/>
              <w:bottom w:val="single" w:sz="8" w:space="0" w:color="4BACC6"/>
              <w:right w:val="nil"/>
            </w:tcBorders>
            <w:shd w:val="clear" w:color="000000" w:fill="4BACC6"/>
            <w:vAlign w:val="center"/>
            <w:hideMark/>
          </w:tcPr>
          <w:p w:rsidR="0055302D" w:rsidRPr="005C7374" w:rsidRDefault="0055302D" w:rsidP="0055302D">
            <w:pPr>
              <w:spacing w:after="0" w:line="240" w:lineRule="auto"/>
              <w:jc w:val="center"/>
              <w:rPr>
                <w:rFonts w:ascii="Times New Roman" w:eastAsia="Times New Roman" w:hAnsi="Times New Roman" w:cs="Times New Roman"/>
                <w:b/>
                <w:bCs/>
                <w:color w:val="000000"/>
                <w:sz w:val="26"/>
                <w:szCs w:val="26"/>
              </w:rPr>
            </w:pPr>
            <w:r w:rsidRPr="005C7374">
              <w:rPr>
                <w:rFonts w:ascii="Times New Roman" w:eastAsia="Times New Roman" w:hAnsi="Times New Roman" w:cs="Times New Roman"/>
                <w:b/>
                <w:bCs/>
                <w:color w:val="000000"/>
                <w:sz w:val="26"/>
                <w:szCs w:val="26"/>
              </w:rPr>
              <w:t>Факт</w:t>
            </w:r>
          </w:p>
        </w:tc>
        <w:tc>
          <w:tcPr>
            <w:tcW w:w="1143" w:type="dxa"/>
            <w:tcBorders>
              <w:top w:val="nil"/>
              <w:left w:val="nil"/>
              <w:bottom w:val="single" w:sz="8" w:space="0" w:color="4BACC6"/>
              <w:right w:val="nil"/>
            </w:tcBorders>
            <w:shd w:val="clear" w:color="000000" w:fill="4BACC6"/>
            <w:vAlign w:val="center"/>
            <w:hideMark/>
          </w:tcPr>
          <w:p w:rsidR="0055302D" w:rsidRPr="00364575" w:rsidRDefault="00364575" w:rsidP="0055302D">
            <w:pPr>
              <w:spacing w:after="0" w:line="240" w:lineRule="auto"/>
              <w:jc w:val="center"/>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lang w:val="kk-KZ"/>
              </w:rPr>
              <w:t>Жоспар</w:t>
            </w:r>
          </w:p>
        </w:tc>
        <w:tc>
          <w:tcPr>
            <w:tcW w:w="1299" w:type="dxa"/>
            <w:tcBorders>
              <w:top w:val="nil"/>
              <w:left w:val="nil"/>
              <w:bottom w:val="single" w:sz="8" w:space="0" w:color="4BACC6"/>
              <w:right w:val="nil"/>
            </w:tcBorders>
            <w:shd w:val="clear" w:color="000000" w:fill="4BACC6"/>
            <w:vAlign w:val="center"/>
            <w:hideMark/>
          </w:tcPr>
          <w:p w:rsidR="0055302D" w:rsidRPr="005C7374" w:rsidRDefault="0055302D" w:rsidP="0055302D">
            <w:pPr>
              <w:spacing w:after="0" w:line="240" w:lineRule="auto"/>
              <w:jc w:val="center"/>
              <w:rPr>
                <w:rFonts w:ascii="Times New Roman" w:eastAsia="Times New Roman" w:hAnsi="Times New Roman" w:cs="Times New Roman"/>
                <w:b/>
                <w:bCs/>
                <w:color w:val="000000"/>
                <w:sz w:val="26"/>
                <w:szCs w:val="26"/>
              </w:rPr>
            </w:pPr>
            <w:r w:rsidRPr="005C7374">
              <w:rPr>
                <w:rFonts w:ascii="Times New Roman" w:eastAsia="Times New Roman" w:hAnsi="Times New Roman" w:cs="Times New Roman"/>
                <w:b/>
                <w:bCs/>
                <w:color w:val="000000"/>
                <w:sz w:val="26"/>
                <w:szCs w:val="26"/>
              </w:rPr>
              <w:t>Факт</w:t>
            </w:r>
          </w:p>
        </w:tc>
        <w:tc>
          <w:tcPr>
            <w:tcW w:w="1522" w:type="dxa"/>
            <w:tcBorders>
              <w:top w:val="single" w:sz="8" w:space="0" w:color="4BACC6"/>
              <w:left w:val="nil"/>
              <w:bottom w:val="single" w:sz="8" w:space="0" w:color="4BACC6"/>
              <w:right w:val="single" w:sz="8" w:space="0" w:color="4BACC6"/>
            </w:tcBorders>
            <w:shd w:val="clear" w:color="000000" w:fill="4BACC6"/>
            <w:vAlign w:val="center"/>
            <w:hideMark/>
          </w:tcPr>
          <w:p w:rsidR="0055302D" w:rsidRPr="00364575" w:rsidRDefault="00364575" w:rsidP="0055302D">
            <w:pPr>
              <w:spacing w:after="0" w:line="240" w:lineRule="auto"/>
              <w:jc w:val="center"/>
              <w:rPr>
                <w:rFonts w:ascii="Times New Roman" w:eastAsia="Times New Roman" w:hAnsi="Times New Roman" w:cs="Times New Roman"/>
                <w:b/>
                <w:bCs/>
                <w:color w:val="000000"/>
                <w:sz w:val="26"/>
                <w:szCs w:val="26"/>
                <w:lang w:val="kk-KZ"/>
              </w:rPr>
            </w:pPr>
            <w:r>
              <w:rPr>
                <w:rFonts w:ascii="Times New Roman" w:eastAsia="Times New Roman" w:hAnsi="Times New Roman" w:cs="Times New Roman"/>
                <w:b/>
                <w:bCs/>
                <w:color w:val="000000"/>
                <w:sz w:val="26"/>
                <w:szCs w:val="26"/>
                <w:lang w:val="kk-KZ"/>
              </w:rPr>
              <w:t>Болжам</w:t>
            </w:r>
          </w:p>
        </w:tc>
      </w:tr>
      <w:tr w:rsidR="00F1685D" w:rsidRPr="005C7374" w:rsidTr="00F1685D">
        <w:trPr>
          <w:trHeight w:val="525"/>
        </w:trPr>
        <w:tc>
          <w:tcPr>
            <w:tcW w:w="2869" w:type="dxa"/>
            <w:tcBorders>
              <w:top w:val="nil"/>
              <w:left w:val="single" w:sz="8" w:space="0" w:color="4BACC6"/>
              <w:bottom w:val="nil"/>
              <w:right w:val="nil"/>
            </w:tcBorders>
            <w:shd w:val="clear" w:color="auto" w:fill="auto"/>
            <w:vAlign w:val="center"/>
            <w:hideMark/>
          </w:tcPr>
          <w:p w:rsidR="00F1685D" w:rsidRPr="00364575" w:rsidRDefault="00F1685D" w:rsidP="0055302D">
            <w:pPr>
              <w:spacing w:after="0" w:line="240" w:lineRule="auto"/>
              <w:rPr>
                <w:rFonts w:ascii="Times New Roman" w:eastAsia="Times New Roman" w:hAnsi="Times New Roman" w:cs="Times New Roman"/>
                <w:color w:val="000000"/>
                <w:sz w:val="26"/>
                <w:szCs w:val="26"/>
              </w:rPr>
            </w:pPr>
            <w:r w:rsidRPr="00364575">
              <w:rPr>
                <w:rFonts w:ascii="Times New Roman" w:hAnsi="Times New Roman" w:cs="Times New Roman"/>
                <w:sz w:val="26"/>
                <w:szCs w:val="26"/>
                <w:lang w:val="kk-KZ"/>
              </w:rPr>
              <w:t>Аффинаждық алтын өндірісі</w:t>
            </w:r>
          </w:p>
        </w:tc>
        <w:tc>
          <w:tcPr>
            <w:tcW w:w="1593" w:type="dxa"/>
            <w:tcBorders>
              <w:top w:val="nil"/>
              <w:left w:val="nil"/>
              <w:bottom w:val="nil"/>
              <w:right w:val="nil"/>
            </w:tcBorders>
            <w:shd w:val="clear" w:color="auto" w:fill="auto"/>
            <w:vAlign w:val="center"/>
            <w:hideMark/>
          </w:tcPr>
          <w:p w:rsidR="00F1685D" w:rsidRPr="00364575" w:rsidRDefault="00F1685D" w:rsidP="0055302D">
            <w:pPr>
              <w:spacing w:after="0" w:line="240" w:lineRule="auto"/>
              <w:jc w:val="center"/>
              <w:rPr>
                <w:rFonts w:ascii="Times New Roman" w:eastAsia="Times New Roman" w:hAnsi="Times New Roman" w:cs="Times New Roman"/>
                <w:color w:val="000000"/>
                <w:sz w:val="26"/>
                <w:szCs w:val="26"/>
                <w:lang w:val="kk-KZ"/>
              </w:rPr>
            </w:pPr>
            <w:r>
              <w:rPr>
                <w:rFonts w:ascii="Times New Roman" w:eastAsia="Times New Roman" w:hAnsi="Times New Roman" w:cs="Times New Roman"/>
                <w:color w:val="000000"/>
                <w:sz w:val="26"/>
                <w:szCs w:val="26"/>
                <w:lang w:val="kk-KZ"/>
              </w:rPr>
              <w:t>мың</w:t>
            </w:r>
            <w:r>
              <w:rPr>
                <w:rFonts w:ascii="Times New Roman" w:eastAsia="Times New Roman" w:hAnsi="Times New Roman" w:cs="Times New Roman"/>
                <w:color w:val="000000"/>
                <w:sz w:val="26"/>
                <w:szCs w:val="26"/>
              </w:rPr>
              <w:t xml:space="preserve"> </w:t>
            </w:r>
            <w:proofErr w:type="spellStart"/>
            <w:r>
              <w:rPr>
                <w:rFonts w:ascii="Times New Roman" w:eastAsia="Times New Roman" w:hAnsi="Times New Roman" w:cs="Times New Roman"/>
                <w:color w:val="000000"/>
                <w:sz w:val="26"/>
                <w:szCs w:val="26"/>
              </w:rPr>
              <w:t>унци</w:t>
            </w:r>
            <w:proofErr w:type="spellEnd"/>
            <w:r>
              <w:rPr>
                <w:rFonts w:ascii="Times New Roman" w:eastAsia="Times New Roman" w:hAnsi="Times New Roman" w:cs="Times New Roman"/>
                <w:color w:val="000000"/>
                <w:sz w:val="26"/>
                <w:szCs w:val="26"/>
                <w:lang w:val="kk-KZ"/>
              </w:rPr>
              <w:t>я</w:t>
            </w:r>
            <w:r w:rsidRPr="005C7374">
              <w:rPr>
                <w:rFonts w:ascii="Times New Roman" w:eastAsia="Times New Roman" w:hAnsi="Times New Roman" w:cs="Times New Roman"/>
                <w:color w:val="000000"/>
                <w:sz w:val="26"/>
                <w:szCs w:val="26"/>
              </w:rPr>
              <w:t>/тонн</w:t>
            </w:r>
            <w:r>
              <w:rPr>
                <w:rFonts w:ascii="Times New Roman" w:eastAsia="Times New Roman" w:hAnsi="Times New Roman" w:cs="Times New Roman"/>
                <w:color w:val="000000"/>
                <w:sz w:val="26"/>
                <w:szCs w:val="26"/>
                <w:lang w:val="kk-KZ"/>
              </w:rPr>
              <w:t>а</w:t>
            </w:r>
          </w:p>
        </w:tc>
        <w:tc>
          <w:tcPr>
            <w:tcW w:w="1370" w:type="dxa"/>
            <w:tcBorders>
              <w:top w:val="nil"/>
              <w:left w:val="nil"/>
              <w:bottom w:val="nil"/>
              <w:right w:val="nil"/>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175,6 / 5,5</w:t>
            </w:r>
          </w:p>
        </w:tc>
        <w:tc>
          <w:tcPr>
            <w:tcW w:w="1143" w:type="dxa"/>
            <w:tcBorders>
              <w:top w:val="nil"/>
              <w:left w:val="nil"/>
              <w:bottom w:val="nil"/>
              <w:right w:val="nil"/>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220/ 6,9</w:t>
            </w:r>
          </w:p>
        </w:tc>
        <w:tc>
          <w:tcPr>
            <w:tcW w:w="1299" w:type="dxa"/>
            <w:tcBorders>
              <w:top w:val="nil"/>
              <w:left w:val="nil"/>
              <w:bottom w:val="nil"/>
              <w:right w:val="nil"/>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221 /7,0</w:t>
            </w:r>
          </w:p>
        </w:tc>
        <w:tc>
          <w:tcPr>
            <w:tcW w:w="1522" w:type="dxa"/>
            <w:tcBorders>
              <w:top w:val="nil"/>
              <w:left w:val="nil"/>
              <w:bottom w:val="nil"/>
              <w:right w:val="single" w:sz="8" w:space="0" w:color="4BACC6"/>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964,53/30</w:t>
            </w:r>
          </w:p>
        </w:tc>
      </w:tr>
      <w:tr w:rsidR="00F1685D" w:rsidRPr="005C7374" w:rsidTr="00F1685D">
        <w:trPr>
          <w:trHeight w:val="525"/>
        </w:trPr>
        <w:tc>
          <w:tcPr>
            <w:tcW w:w="2869" w:type="dxa"/>
            <w:tcBorders>
              <w:top w:val="single" w:sz="8" w:space="0" w:color="4BACC6"/>
              <w:left w:val="single" w:sz="8" w:space="0" w:color="4BACC6"/>
              <w:bottom w:val="single" w:sz="8" w:space="0" w:color="4BACC6"/>
              <w:right w:val="nil"/>
            </w:tcBorders>
            <w:shd w:val="clear" w:color="auto" w:fill="auto"/>
            <w:vAlign w:val="center"/>
            <w:hideMark/>
          </w:tcPr>
          <w:p w:rsidR="00F1685D" w:rsidRPr="00364575" w:rsidRDefault="00F1685D" w:rsidP="0055302D">
            <w:pPr>
              <w:spacing w:after="0" w:line="240" w:lineRule="auto"/>
              <w:rPr>
                <w:rFonts w:ascii="Times New Roman" w:eastAsia="Times New Roman" w:hAnsi="Times New Roman" w:cs="Times New Roman"/>
                <w:color w:val="000000"/>
                <w:sz w:val="26"/>
                <w:szCs w:val="26"/>
              </w:rPr>
            </w:pPr>
            <w:r w:rsidRPr="00364575">
              <w:rPr>
                <w:rFonts w:ascii="Times New Roman" w:hAnsi="Times New Roman" w:cs="Times New Roman"/>
                <w:sz w:val="26"/>
                <w:szCs w:val="26"/>
                <w:lang w:val="kk-KZ"/>
              </w:rPr>
              <w:t>Металлургиялық кремний өндірісі</w:t>
            </w:r>
          </w:p>
        </w:tc>
        <w:tc>
          <w:tcPr>
            <w:tcW w:w="1593" w:type="dxa"/>
            <w:tcBorders>
              <w:top w:val="single" w:sz="8" w:space="0" w:color="4BACC6"/>
              <w:left w:val="nil"/>
              <w:bottom w:val="single" w:sz="8" w:space="0" w:color="4BACC6"/>
              <w:right w:val="nil"/>
            </w:tcBorders>
            <w:shd w:val="clear" w:color="auto" w:fill="auto"/>
            <w:vAlign w:val="center"/>
            <w:hideMark/>
          </w:tcPr>
          <w:p w:rsidR="00F1685D" w:rsidRPr="00364575" w:rsidRDefault="00F1685D" w:rsidP="0055302D">
            <w:pPr>
              <w:spacing w:after="0" w:line="240" w:lineRule="auto"/>
              <w:jc w:val="center"/>
              <w:rPr>
                <w:rFonts w:ascii="Times New Roman" w:eastAsia="Times New Roman" w:hAnsi="Times New Roman" w:cs="Times New Roman"/>
                <w:color w:val="000000"/>
                <w:sz w:val="26"/>
                <w:szCs w:val="26"/>
                <w:lang w:val="kk-KZ"/>
              </w:rPr>
            </w:pPr>
            <w:r w:rsidRPr="005C7374">
              <w:rPr>
                <w:rFonts w:ascii="Times New Roman" w:eastAsia="Times New Roman" w:hAnsi="Times New Roman" w:cs="Times New Roman"/>
                <w:color w:val="000000"/>
                <w:sz w:val="26"/>
                <w:szCs w:val="26"/>
              </w:rPr>
              <w:t>тонн</w:t>
            </w:r>
            <w:r>
              <w:rPr>
                <w:rFonts w:ascii="Times New Roman" w:eastAsia="Times New Roman" w:hAnsi="Times New Roman" w:cs="Times New Roman"/>
                <w:color w:val="000000"/>
                <w:sz w:val="26"/>
                <w:szCs w:val="26"/>
                <w:lang w:val="kk-KZ"/>
              </w:rPr>
              <w:t>а</w:t>
            </w:r>
          </w:p>
        </w:tc>
        <w:tc>
          <w:tcPr>
            <w:tcW w:w="1370" w:type="dxa"/>
            <w:tcBorders>
              <w:top w:val="single" w:sz="8" w:space="0" w:color="4BACC6"/>
              <w:left w:val="nil"/>
              <w:bottom w:val="single" w:sz="8" w:space="0" w:color="4BACC6"/>
              <w:right w:val="nil"/>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3 492</w:t>
            </w:r>
          </w:p>
        </w:tc>
        <w:tc>
          <w:tcPr>
            <w:tcW w:w="1143" w:type="dxa"/>
            <w:tcBorders>
              <w:top w:val="single" w:sz="8" w:space="0" w:color="4BACC6"/>
              <w:left w:val="nil"/>
              <w:bottom w:val="single" w:sz="8" w:space="0" w:color="4BACC6"/>
              <w:right w:val="nil"/>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0</w:t>
            </w:r>
          </w:p>
        </w:tc>
        <w:tc>
          <w:tcPr>
            <w:tcW w:w="1299" w:type="dxa"/>
            <w:tcBorders>
              <w:top w:val="single" w:sz="8" w:space="0" w:color="4BACC6"/>
              <w:left w:val="nil"/>
              <w:bottom w:val="single" w:sz="8" w:space="0" w:color="4BACC6"/>
              <w:right w:val="nil"/>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0</w:t>
            </w:r>
          </w:p>
        </w:tc>
        <w:tc>
          <w:tcPr>
            <w:tcW w:w="1522" w:type="dxa"/>
            <w:tcBorders>
              <w:top w:val="single" w:sz="8" w:space="0" w:color="4BACC6"/>
              <w:left w:val="nil"/>
              <w:bottom w:val="single" w:sz="8" w:space="0" w:color="4BACC6"/>
              <w:right w:val="single" w:sz="8" w:space="0" w:color="4BACC6"/>
            </w:tcBorders>
            <w:shd w:val="clear" w:color="auto" w:fill="auto"/>
            <w:hideMark/>
          </w:tcPr>
          <w:p w:rsidR="00F1685D" w:rsidRPr="00F1685D" w:rsidRDefault="00F1685D" w:rsidP="00F1685D">
            <w:pPr>
              <w:spacing w:after="0" w:line="240" w:lineRule="auto"/>
              <w:jc w:val="center"/>
              <w:rPr>
                <w:rFonts w:ascii="Times New Roman" w:eastAsia="Times New Roman" w:hAnsi="Times New Roman" w:cs="Times New Roman"/>
                <w:color w:val="000000"/>
                <w:sz w:val="26"/>
                <w:szCs w:val="26"/>
              </w:rPr>
            </w:pPr>
            <w:r w:rsidRPr="00F1685D">
              <w:rPr>
                <w:rFonts w:ascii="Times New Roman" w:eastAsia="Times New Roman" w:hAnsi="Times New Roman" w:cs="Times New Roman"/>
                <w:color w:val="000000"/>
                <w:sz w:val="26"/>
                <w:szCs w:val="26"/>
              </w:rPr>
              <w:t>0</w:t>
            </w:r>
          </w:p>
        </w:tc>
      </w:tr>
    </w:tbl>
    <w:p w:rsidR="00A30746" w:rsidRPr="005C7374" w:rsidRDefault="00A30746" w:rsidP="00A30746">
      <w:pPr>
        <w:pStyle w:val="a5"/>
        <w:spacing w:after="0" w:line="240" w:lineRule="auto"/>
        <w:rPr>
          <w:rFonts w:ascii="Times New Roman" w:hAnsi="Times New Roman" w:cs="Times New Roman"/>
          <w:b/>
          <w:sz w:val="26"/>
          <w:szCs w:val="26"/>
        </w:rPr>
      </w:pPr>
    </w:p>
    <w:p w:rsidR="00105DF4" w:rsidRPr="00364575" w:rsidRDefault="00364575" w:rsidP="002F649E">
      <w:pPr>
        <w:numPr>
          <w:ilvl w:val="0"/>
          <w:numId w:val="31"/>
        </w:numPr>
        <w:spacing w:after="0" w:line="240" w:lineRule="auto"/>
        <w:ind w:left="0" w:firstLine="426"/>
        <w:jc w:val="both"/>
        <w:rPr>
          <w:rFonts w:ascii="Times New Roman" w:hAnsi="Times New Roman" w:cs="Times New Roman"/>
          <w:sz w:val="26"/>
          <w:szCs w:val="26"/>
          <w:lang w:val="kk-KZ"/>
        </w:rPr>
      </w:pPr>
      <w:r>
        <w:rPr>
          <w:rFonts w:ascii="Times New Roman" w:hAnsi="Times New Roman" w:cs="Times New Roman"/>
          <w:sz w:val="28"/>
          <w:szCs w:val="28"/>
          <w:lang w:val="kk-KZ"/>
        </w:rPr>
        <w:t>Астана қаласындағы аффинаждық зауытта тазартылған алт</w:t>
      </w:r>
      <w:r w:rsidR="00F1685D">
        <w:rPr>
          <w:rFonts w:ascii="Times New Roman" w:hAnsi="Times New Roman" w:cs="Times New Roman"/>
          <w:sz w:val="28"/>
          <w:szCs w:val="28"/>
          <w:lang w:val="kk-KZ"/>
        </w:rPr>
        <w:t>ын өндірісі есепті кезеңде 221</w:t>
      </w:r>
      <w:r>
        <w:rPr>
          <w:rFonts w:ascii="Times New Roman" w:hAnsi="Times New Roman" w:cs="Times New Roman"/>
          <w:sz w:val="28"/>
          <w:szCs w:val="28"/>
          <w:lang w:val="kk-KZ"/>
        </w:rPr>
        <w:t xml:space="preserve"> мың</w:t>
      </w:r>
      <w:r w:rsidRPr="00364575">
        <w:rPr>
          <w:rFonts w:ascii="Times New Roman" w:hAnsi="Times New Roman" w:cs="Times New Roman"/>
          <w:sz w:val="28"/>
          <w:szCs w:val="28"/>
          <w:lang w:val="kk-KZ"/>
        </w:rPr>
        <w:t xml:space="preserve"> унци</w:t>
      </w:r>
      <w:r>
        <w:rPr>
          <w:rFonts w:ascii="Times New Roman" w:hAnsi="Times New Roman" w:cs="Times New Roman"/>
          <w:sz w:val="28"/>
          <w:szCs w:val="28"/>
          <w:lang w:val="kk-KZ"/>
        </w:rPr>
        <w:t>яны</w:t>
      </w:r>
      <w:r w:rsidRPr="00364575">
        <w:rPr>
          <w:rFonts w:ascii="Times New Roman" w:hAnsi="Times New Roman" w:cs="Times New Roman"/>
          <w:sz w:val="28"/>
          <w:szCs w:val="28"/>
          <w:lang w:val="kk-KZ"/>
        </w:rPr>
        <w:t xml:space="preserve"> (</w:t>
      </w:r>
      <w:r w:rsidR="00F1685D">
        <w:rPr>
          <w:rFonts w:ascii="Times New Roman" w:hAnsi="Times New Roman" w:cs="Times New Roman"/>
          <w:sz w:val="28"/>
          <w:szCs w:val="28"/>
          <w:lang w:val="kk-KZ"/>
        </w:rPr>
        <w:t>7,0</w:t>
      </w:r>
      <w:r w:rsidRPr="00364575">
        <w:rPr>
          <w:rFonts w:ascii="Times New Roman" w:hAnsi="Times New Roman" w:cs="Times New Roman"/>
          <w:sz w:val="28"/>
          <w:szCs w:val="28"/>
          <w:lang w:val="kk-KZ"/>
        </w:rPr>
        <w:t xml:space="preserve"> тонн</w:t>
      </w:r>
      <w:r>
        <w:rPr>
          <w:rFonts w:ascii="Times New Roman" w:hAnsi="Times New Roman" w:cs="Times New Roman"/>
          <w:sz w:val="28"/>
          <w:szCs w:val="28"/>
          <w:lang w:val="kk-KZ"/>
        </w:rPr>
        <w:t>а</w:t>
      </w:r>
      <w:r w:rsidRPr="00364575">
        <w:rPr>
          <w:rFonts w:ascii="Times New Roman" w:hAnsi="Times New Roman" w:cs="Times New Roman"/>
          <w:sz w:val="28"/>
          <w:szCs w:val="28"/>
          <w:lang w:val="kk-KZ"/>
        </w:rPr>
        <w:t>)</w:t>
      </w:r>
      <w:r>
        <w:rPr>
          <w:rFonts w:ascii="Times New Roman" w:hAnsi="Times New Roman" w:cs="Times New Roman"/>
          <w:sz w:val="28"/>
          <w:szCs w:val="28"/>
          <w:lang w:val="kk-KZ"/>
        </w:rPr>
        <w:t xml:space="preserve"> құрады</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оның ішінде</w:t>
      </w:r>
      <w:r w:rsidRPr="00364575">
        <w:rPr>
          <w:rFonts w:ascii="Times New Roman" w:hAnsi="Times New Roman" w:cs="Times New Roman"/>
          <w:sz w:val="28"/>
          <w:szCs w:val="28"/>
          <w:lang w:val="kk-KZ"/>
        </w:rPr>
        <w:t xml:space="preserve"> </w:t>
      </w:r>
      <w:r w:rsidR="00F1685D">
        <w:rPr>
          <w:rFonts w:ascii="Times New Roman" w:hAnsi="Times New Roman" w:cs="Times New Roman"/>
          <w:sz w:val="28"/>
          <w:szCs w:val="28"/>
          <w:lang w:val="kk-KZ"/>
        </w:rPr>
        <w:t>32,02</w:t>
      </w:r>
      <w:r>
        <w:rPr>
          <w:rFonts w:ascii="Times New Roman" w:hAnsi="Times New Roman" w:cs="Times New Roman"/>
          <w:sz w:val="28"/>
          <w:szCs w:val="28"/>
          <w:lang w:val="kk-KZ"/>
        </w:rPr>
        <w:t xml:space="preserve"> мың</w:t>
      </w:r>
      <w:r w:rsidRPr="00364575">
        <w:rPr>
          <w:rFonts w:ascii="Times New Roman" w:hAnsi="Times New Roman" w:cs="Times New Roman"/>
          <w:sz w:val="28"/>
          <w:szCs w:val="28"/>
          <w:lang w:val="kk-KZ"/>
        </w:rPr>
        <w:t xml:space="preserve"> унци</w:t>
      </w:r>
      <w:r>
        <w:rPr>
          <w:rFonts w:ascii="Times New Roman" w:hAnsi="Times New Roman" w:cs="Times New Roman"/>
          <w:sz w:val="28"/>
          <w:szCs w:val="28"/>
          <w:lang w:val="kk-KZ"/>
        </w:rPr>
        <w:t>ясы</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1,0 </w:t>
      </w:r>
      <w:r w:rsidRPr="00364575">
        <w:rPr>
          <w:rFonts w:ascii="Times New Roman" w:hAnsi="Times New Roman" w:cs="Times New Roman"/>
          <w:sz w:val="28"/>
          <w:szCs w:val="28"/>
          <w:lang w:val="kk-KZ"/>
        </w:rPr>
        <w:t>тонн</w:t>
      </w:r>
      <w:r>
        <w:rPr>
          <w:rFonts w:ascii="Times New Roman" w:hAnsi="Times New Roman" w:cs="Times New Roman"/>
          <w:sz w:val="28"/>
          <w:szCs w:val="28"/>
          <w:lang w:val="kk-KZ"/>
        </w:rPr>
        <w:t>асы</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алыс-беріс негізінде (толлинг) алынған шикізаттан қайта өңделген.</w:t>
      </w:r>
      <w:r w:rsidRPr="00364575">
        <w:rPr>
          <w:rFonts w:ascii="Times New Roman" w:hAnsi="Times New Roman" w:cs="Times New Roman"/>
          <w:sz w:val="28"/>
          <w:szCs w:val="28"/>
          <w:lang w:val="kk-KZ"/>
        </w:rPr>
        <w:t xml:space="preserve"> </w:t>
      </w:r>
      <w:r>
        <w:rPr>
          <w:rFonts w:ascii="Times New Roman" w:hAnsi="Times New Roman" w:cs="Times New Roman"/>
          <w:sz w:val="28"/>
          <w:szCs w:val="28"/>
          <w:lang w:val="kk-KZ"/>
        </w:rPr>
        <w:t>Осылайша</w:t>
      </w:r>
      <w:r w:rsidRPr="00364575">
        <w:rPr>
          <w:rFonts w:ascii="Times New Roman" w:hAnsi="Times New Roman" w:cs="Times New Roman"/>
          <w:sz w:val="28"/>
          <w:szCs w:val="28"/>
          <w:lang w:val="kk-KZ"/>
        </w:rPr>
        <w:t>,</w:t>
      </w:r>
      <w:r>
        <w:rPr>
          <w:rFonts w:ascii="Times New Roman" w:hAnsi="Times New Roman" w:cs="Times New Roman"/>
          <w:sz w:val="28"/>
          <w:szCs w:val="28"/>
          <w:lang w:val="kk-KZ"/>
        </w:rPr>
        <w:t xml:space="preserve"> тазартылған алтын өндірісінің нақты көрсеткіші 1-тоқсанда жоспарға </w:t>
      </w:r>
      <w:r w:rsidR="00F1685D">
        <w:rPr>
          <w:rFonts w:ascii="Times New Roman" w:hAnsi="Times New Roman" w:cs="Times New Roman"/>
          <w:sz w:val="28"/>
          <w:szCs w:val="28"/>
          <w:lang w:val="kk-KZ"/>
        </w:rPr>
        <w:t>сәйкес</w:t>
      </w:r>
      <w:r>
        <w:rPr>
          <w:rFonts w:ascii="Times New Roman" w:hAnsi="Times New Roman" w:cs="Times New Roman"/>
          <w:sz w:val="28"/>
          <w:szCs w:val="28"/>
          <w:lang w:val="kk-KZ"/>
        </w:rPr>
        <w:t>.</w:t>
      </w:r>
    </w:p>
    <w:p w:rsidR="00B03FA4" w:rsidRPr="00F1685D" w:rsidRDefault="00F1685D" w:rsidP="00F1685D">
      <w:pPr>
        <w:numPr>
          <w:ilvl w:val="0"/>
          <w:numId w:val="31"/>
        </w:numPr>
        <w:spacing w:after="0" w:line="240" w:lineRule="auto"/>
        <w:ind w:left="0" w:firstLine="426"/>
        <w:jc w:val="both"/>
        <w:rPr>
          <w:rFonts w:ascii="Times New Roman" w:hAnsi="Times New Roman" w:cs="Times New Roman"/>
          <w:sz w:val="28"/>
          <w:szCs w:val="28"/>
          <w:lang w:val="kk-KZ"/>
        </w:rPr>
      </w:pPr>
      <w:r w:rsidRPr="00F1685D">
        <w:rPr>
          <w:rFonts w:ascii="Times New Roman" w:hAnsi="Times New Roman" w:cs="Times New Roman"/>
          <w:sz w:val="28"/>
          <w:szCs w:val="28"/>
          <w:lang w:val="kk-KZ"/>
        </w:rPr>
        <w:t>Қарағанды қаласындағы зауыттың өндірістік қызметі кремний нарығындағы әлемдік конъюнктураның жақсаруына дейін тоқтатылды</w:t>
      </w:r>
      <w:r w:rsidR="00B03FA4" w:rsidRPr="00F1685D">
        <w:rPr>
          <w:rFonts w:ascii="Times New Roman" w:hAnsi="Times New Roman" w:cs="Times New Roman"/>
          <w:sz w:val="28"/>
          <w:szCs w:val="28"/>
          <w:lang w:val="kk-KZ"/>
        </w:rPr>
        <w:t>.</w:t>
      </w:r>
    </w:p>
    <w:p w:rsidR="00604114" w:rsidRPr="00364575" w:rsidRDefault="00604114" w:rsidP="00604114">
      <w:pPr>
        <w:tabs>
          <w:tab w:val="left" w:pos="709"/>
        </w:tabs>
        <w:spacing w:after="0" w:line="240" w:lineRule="auto"/>
        <w:ind w:left="426"/>
        <w:jc w:val="both"/>
        <w:rPr>
          <w:rFonts w:ascii="Times New Roman" w:hAnsi="Times New Roman" w:cs="Times New Roman"/>
          <w:b/>
          <w:sz w:val="26"/>
          <w:szCs w:val="26"/>
          <w:lang w:val="kk-KZ"/>
        </w:rPr>
      </w:pPr>
    </w:p>
    <w:p w:rsidR="00364575" w:rsidRPr="00A53538" w:rsidRDefault="00364575" w:rsidP="00F1685D">
      <w:pPr>
        <w:numPr>
          <w:ilvl w:val="0"/>
          <w:numId w:val="31"/>
        </w:numPr>
        <w:spacing w:after="0" w:line="240" w:lineRule="auto"/>
        <w:ind w:left="0" w:firstLine="426"/>
        <w:jc w:val="both"/>
        <w:rPr>
          <w:rFonts w:ascii="Times New Roman" w:hAnsi="Times New Roman" w:cs="Times New Roman"/>
          <w:sz w:val="18"/>
          <w:szCs w:val="18"/>
        </w:rPr>
      </w:pPr>
      <w:r>
        <w:rPr>
          <w:rFonts w:ascii="Times New Roman" w:hAnsi="Times New Roman" w:cs="Times New Roman"/>
          <w:b/>
          <w:sz w:val="28"/>
          <w:szCs w:val="28"/>
          <w:lang w:val="kk-KZ"/>
        </w:rPr>
        <w:t>Қаржылық көрсеткштер</w:t>
      </w:r>
    </w:p>
    <w:p w:rsidR="00A53538" w:rsidRPr="005C7374" w:rsidRDefault="00A53538" w:rsidP="00CA18F4">
      <w:pPr>
        <w:pStyle w:val="a5"/>
        <w:spacing w:after="0" w:line="240" w:lineRule="auto"/>
        <w:ind w:right="708"/>
        <w:jc w:val="right"/>
        <w:rPr>
          <w:rFonts w:ascii="Times New Roman" w:hAnsi="Times New Roman" w:cs="Times New Roman"/>
          <w:sz w:val="26"/>
          <w:szCs w:val="26"/>
        </w:rPr>
      </w:pPr>
    </w:p>
    <w:tbl>
      <w:tblPr>
        <w:tblStyle w:val="-50"/>
        <w:tblW w:w="9996" w:type="dxa"/>
        <w:jc w:val="center"/>
        <w:tblLook w:val="04A0" w:firstRow="1" w:lastRow="0" w:firstColumn="1" w:lastColumn="0" w:noHBand="0" w:noVBand="1"/>
      </w:tblPr>
      <w:tblGrid>
        <w:gridCol w:w="2802"/>
        <w:gridCol w:w="1973"/>
        <w:gridCol w:w="1551"/>
        <w:gridCol w:w="1843"/>
        <w:gridCol w:w="1827"/>
      </w:tblGrid>
      <w:tr w:rsidR="00121E0D" w:rsidRPr="005C7374" w:rsidTr="00737CF7">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802" w:type="dxa"/>
            <w:hideMark/>
          </w:tcPr>
          <w:p w:rsidR="00121E0D" w:rsidRPr="00364575" w:rsidRDefault="00364575" w:rsidP="00484704">
            <w:pPr>
              <w:jc w:val="center"/>
              <w:rPr>
                <w:rFonts w:ascii="Times New Roman" w:eastAsia="Times New Roman" w:hAnsi="Times New Roman" w:cs="Times New Roman"/>
                <w:color w:val="auto"/>
                <w:sz w:val="26"/>
                <w:szCs w:val="26"/>
                <w:lang w:val="kk-KZ"/>
              </w:rPr>
            </w:pPr>
            <w:r>
              <w:rPr>
                <w:rFonts w:ascii="Times New Roman" w:eastAsia="Times New Roman" w:hAnsi="Times New Roman" w:cs="Times New Roman"/>
                <w:color w:val="auto"/>
                <w:sz w:val="26"/>
                <w:szCs w:val="26"/>
                <w:lang w:val="kk-KZ"/>
              </w:rPr>
              <w:t>Атауы</w:t>
            </w:r>
          </w:p>
        </w:tc>
        <w:tc>
          <w:tcPr>
            <w:tcW w:w="1973" w:type="dxa"/>
            <w:hideMark/>
          </w:tcPr>
          <w:p w:rsidR="00121E0D" w:rsidRPr="00364575" w:rsidRDefault="00364575" w:rsidP="0048470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lang w:val="kk-KZ"/>
              </w:rPr>
            </w:pPr>
            <w:r>
              <w:rPr>
                <w:rFonts w:ascii="Times New Roman" w:eastAsia="Times New Roman" w:hAnsi="Times New Roman" w:cs="Times New Roman"/>
                <w:color w:val="auto"/>
                <w:sz w:val="26"/>
                <w:szCs w:val="26"/>
                <w:lang w:val="kk-KZ"/>
              </w:rPr>
              <w:t>Өлшем бірлігі</w:t>
            </w:r>
          </w:p>
        </w:tc>
        <w:tc>
          <w:tcPr>
            <w:tcW w:w="1551" w:type="dxa"/>
          </w:tcPr>
          <w:p w:rsidR="0051358F" w:rsidRPr="00364575" w:rsidRDefault="00364575"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Pr>
                <w:rFonts w:ascii="Times New Roman" w:eastAsia="Times New Roman" w:hAnsi="Times New Roman" w:cs="Times New Roman"/>
                <w:color w:val="auto"/>
                <w:sz w:val="26"/>
                <w:szCs w:val="26"/>
                <w:u w:val="single"/>
              </w:rPr>
              <w:t>2</w:t>
            </w:r>
            <w:r>
              <w:rPr>
                <w:rFonts w:ascii="Times New Roman" w:eastAsia="Times New Roman" w:hAnsi="Times New Roman" w:cs="Times New Roman"/>
                <w:color w:val="auto"/>
                <w:sz w:val="26"/>
                <w:szCs w:val="26"/>
                <w:u w:val="single"/>
                <w:lang w:val="kk-KZ"/>
              </w:rPr>
              <w:t>01</w:t>
            </w:r>
            <w:r w:rsidR="00F1685D">
              <w:rPr>
                <w:rFonts w:ascii="Times New Roman" w:eastAsia="Times New Roman" w:hAnsi="Times New Roman" w:cs="Times New Roman"/>
                <w:color w:val="auto"/>
                <w:sz w:val="26"/>
                <w:szCs w:val="26"/>
                <w:u w:val="single"/>
                <w:lang w:val="kk-KZ"/>
              </w:rPr>
              <w:t>9</w:t>
            </w:r>
            <w:r>
              <w:rPr>
                <w:rFonts w:ascii="Times New Roman" w:eastAsia="Times New Roman" w:hAnsi="Times New Roman" w:cs="Times New Roman"/>
                <w:color w:val="auto"/>
                <w:sz w:val="26"/>
                <w:szCs w:val="26"/>
                <w:u w:val="single"/>
                <w:lang w:val="kk-KZ"/>
              </w:rPr>
              <w:t>ж</w:t>
            </w:r>
            <w:r w:rsidR="0051358F" w:rsidRPr="005C7374">
              <w:rPr>
                <w:rFonts w:ascii="Times New Roman" w:eastAsia="Times New Roman" w:hAnsi="Times New Roman" w:cs="Times New Roman"/>
                <w:color w:val="auto"/>
                <w:sz w:val="26"/>
                <w:szCs w:val="26"/>
                <w:u w:val="single"/>
              </w:rPr>
              <w:t>.</w:t>
            </w:r>
            <w:r>
              <w:rPr>
                <w:rFonts w:ascii="Times New Roman" w:eastAsia="Times New Roman" w:hAnsi="Times New Roman" w:cs="Times New Roman"/>
                <w:color w:val="auto"/>
                <w:sz w:val="26"/>
                <w:szCs w:val="26"/>
                <w:u w:val="single"/>
                <w:lang w:val="kk-KZ"/>
              </w:rPr>
              <w:t xml:space="preserve"> 1-тоқ.</w:t>
            </w:r>
          </w:p>
          <w:p w:rsidR="0051358F" w:rsidRPr="005C7374" w:rsidRDefault="00F1685D"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Pr>
                <w:rFonts w:ascii="Times New Roman" w:eastAsia="Times New Roman" w:hAnsi="Times New Roman" w:cs="Times New Roman"/>
                <w:color w:val="auto"/>
                <w:sz w:val="26"/>
                <w:szCs w:val="26"/>
                <w:u w:val="single"/>
              </w:rPr>
              <w:t>201</w:t>
            </w:r>
            <w:r>
              <w:rPr>
                <w:rFonts w:ascii="Times New Roman" w:eastAsia="Times New Roman" w:hAnsi="Times New Roman" w:cs="Times New Roman"/>
                <w:color w:val="auto"/>
                <w:sz w:val="26"/>
                <w:szCs w:val="26"/>
                <w:u w:val="single"/>
                <w:lang w:val="kk-KZ"/>
              </w:rPr>
              <w:t>9</w:t>
            </w:r>
            <w:r w:rsidR="00364575">
              <w:rPr>
                <w:rFonts w:ascii="Times New Roman" w:eastAsia="Times New Roman" w:hAnsi="Times New Roman" w:cs="Times New Roman"/>
                <w:color w:val="auto"/>
                <w:sz w:val="26"/>
                <w:szCs w:val="26"/>
                <w:u w:val="single"/>
              </w:rPr>
              <w:t xml:space="preserve"> </w:t>
            </w:r>
            <w:r w:rsidR="00364575">
              <w:rPr>
                <w:rFonts w:ascii="Times New Roman" w:eastAsia="Times New Roman" w:hAnsi="Times New Roman" w:cs="Times New Roman"/>
                <w:color w:val="auto"/>
                <w:sz w:val="26"/>
                <w:szCs w:val="26"/>
                <w:u w:val="single"/>
                <w:lang w:val="kk-KZ"/>
              </w:rPr>
              <w:t>ж</w:t>
            </w:r>
            <w:r w:rsidR="0051358F" w:rsidRPr="005C7374">
              <w:rPr>
                <w:rFonts w:ascii="Times New Roman" w:eastAsia="Times New Roman" w:hAnsi="Times New Roman" w:cs="Times New Roman"/>
                <w:color w:val="auto"/>
                <w:sz w:val="26"/>
                <w:szCs w:val="26"/>
                <w:u w:val="single"/>
              </w:rPr>
              <w:t>.</w:t>
            </w:r>
          </w:p>
          <w:p w:rsidR="00121E0D" w:rsidRPr="005C7374" w:rsidRDefault="0051358F" w:rsidP="0051358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rPr>
            </w:pPr>
            <w:r w:rsidRPr="005C7374">
              <w:rPr>
                <w:rFonts w:ascii="Times New Roman" w:eastAsia="Times New Roman" w:hAnsi="Times New Roman" w:cs="Times New Roman"/>
                <w:color w:val="auto"/>
                <w:sz w:val="26"/>
                <w:szCs w:val="26"/>
              </w:rPr>
              <w:t>Факт</w:t>
            </w:r>
          </w:p>
        </w:tc>
        <w:tc>
          <w:tcPr>
            <w:tcW w:w="1843" w:type="dxa"/>
            <w:hideMark/>
          </w:tcPr>
          <w:p w:rsidR="00C11AF5" w:rsidRPr="00364575" w:rsidRDefault="00F168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lang w:val="kk-KZ"/>
              </w:rPr>
            </w:pPr>
            <w:r>
              <w:rPr>
                <w:rFonts w:ascii="Times New Roman" w:eastAsia="Times New Roman" w:hAnsi="Times New Roman" w:cs="Times New Roman"/>
                <w:color w:val="auto"/>
                <w:sz w:val="26"/>
                <w:szCs w:val="26"/>
                <w:u w:val="single"/>
              </w:rPr>
              <w:t>20</w:t>
            </w:r>
            <w:r>
              <w:rPr>
                <w:rFonts w:ascii="Times New Roman" w:eastAsia="Times New Roman" w:hAnsi="Times New Roman" w:cs="Times New Roman"/>
                <w:color w:val="auto"/>
                <w:sz w:val="26"/>
                <w:szCs w:val="26"/>
                <w:u w:val="single"/>
                <w:lang w:val="kk-KZ"/>
              </w:rPr>
              <w:t>20</w:t>
            </w:r>
            <w:r w:rsidR="00364575">
              <w:rPr>
                <w:rFonts w:ascii="Times New Roman" w:eastAsia="Times New Roman" w:hAnsi="Times New Roman" w:cs="Times New Roman"/>
                <w:color w:val="auto"/>
                <w:sz w:val="26"/>
                <w:szCs w:val="26"/>
                <w:u w:val="single"/>
                <w:lang w:val="kk-KZ"/>
              </w:rPr>
              <w:t>ж</w:t>
            </w:r>
            <w:r w:rsidR="00C11AF5" w:rsidRPr="005C7374">
              <w:rPr>
                <w:rFonts w:ascii="Times New Roman" w:eastAsia="Times New Roman" w:hAnsi="Times New Roman" w:cs="Times New Roman"/>
                <w:color w:val="auto"/>
                <w:sz w:val="26"/>
                <w:szCs w:val="26"/>
                <w:u w:val="single"/>
              </w:rPr>
              <w:t>.</w:t>
            </w:r>
            <w:r w:rsidR="00364575">
              <w:rPr>
                <w:rFonts w:ascii="Times New Roman" w:eastAsia="Times New Roman" w:hAnsi="Times New Roman" w:cs="Times New Roman"/>
                <w:color w:val="auto"/>
                <w:sz w:val="26"/>
                <w:szCs w:val="26"/>
                <w:u w:val="single"/>
                <w:lang w:val="kk-KZ"/>
              </w:rPr>
              <w:t>1-тоқ.</w:t>
            </w:r>
          </w:p>
          <w:p w:rsidR="00121E0D" w:rsidRPr="005C7374" w:rsidRDefault="00F168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Pr>
                <w:rFonts w:ascii="Times New Roman" w:eastAsia="Times New Roman" w:hAnsi="Times New Roman" w:cs="Times New Roman"/>
                <w:color w:val="auto"/>
                <w:sz w:val="26"/>
                <w:szCs w:val="26"/>
                <w:u w:val="single"/>
              </w:rPr>
              <w:t>20</w:t>
            </w:r>
            <w:r>
              <w:rPr>
                <w:rFonts w:ascii="Times New Roman" w:eastAsia="Times New Roman" w:hAnsi="Times New Roman" w:cs="Times New Roman"/>
                <w:color w:val="auto"/>
                <w:sz w:val="26"/>
                <w:szCs w:val="26"/>
                <w:u w:val="single"/>
                <w:lang w:val="kk-KZ"/>
              </w:rPr>
              <w:t>20</w:t>
            </w:r>
            <w:r w:rsidR="00364575">
              <w:rPr>
                <w:rFonts w:ascii="Times New Roman" w:eastAsia="Times New Roman" w:hAnsi="Times New Roman" w:cs="Times New Roman"/>
                <w:color w:val="auto"/>
                <w:sz w:val="26"/>
                <w:szCs w:val="26"/>
                <w:u w:val="single"/>
              </w:rPr>
              <w:t xml:space="preserve"> </w:t>
            </w:r>
            <w:r w:rsidR="00364575">
              <w:rPr>
                <w:rFonts w:ascii="Times New Roman" w:eastAsia="Times New Roman" w:hAnsi="Times New Roman" w:cs="Times New Roman"/>
                <w:color w:val="auto"/>
                <w:sz w:val="26"/>
                <w:szCs w:val="26"/>
                <w:u w:val="single"/>
                <w:lang w:val="kk-KZ"/>
              </w:rPr>
              <w:t>ж</w:t>
            </w:r>
            <w:r w:rsidR="00121E0D" w:rsidRPr="005C7374">
              <w:rPr>
                <w:rFonts w:ascii="Times New Roman" w:eastAsia="Times New Roman" w:hAnsi="Times New Roman" w:cs="Times New Roman"/>
                <w:color w:val="auto"/>
                <w:sz w:val="26"/>
                <w:szCs w:val="26"/>
                <w:u w:val="single"/>
              </w:rPr>
              <w:t>.</w:t>
            </w:r>
          </w:p>
          <w:p w:rsidR="00121E0D" w:rsidRPr="005C7374" w:rsidRDefault="00121E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rPr>
            </w:pPr>
            <w:r w:rsidRPr="005C7374">
              <w:rPr>
                <w:rFonts w:ascii="Times New Roman" w:eastAsia="Times New Roman" w:hAnsi="Times New Roman" w:cs="Times New Roman"/>
                <w:color w:val="auto"/>
                <w:sz w:val="26"/>
                <w:szCs w:val="26"/>
              </w:rPr>
              <w:t>Факт</w:t>
            </w:r>
          </w:p>
        </w:tc>
        <w:tc>
          <w:tcPr>
            <w:tcW w:w="1827" w:type="dxa"/>
          </w:tcPr>
          <w:p w:rsidR="00121E0D" w:rsidRPr="005C7374" w:rsidRDefault="00F168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6"/>
                <w:szCs w:val="26"/>
                <w:u w:val="single"/>
              </w:rPr>
            </w:pPr>
            <w:r>
              <w:rPr>
                <w:rFonts w:ascii="Times New Roman" w:eastAsia="Times New Roman" w:hAnsi="Times New Roman" w:cs="Times New Roman"/>
                <w:color w:val="auto"/>
                <w:sz w:val="26"/>
                <w:szCs w:val="26"/>
                <w:u w:val="single"/>
              </w:rPr>
              <w:t>20</w:t>
            </w:r>
            <w:r>
              <w:rPr>
                <w:rFonts w:ascii="Times New Roman" w:eastAsia="Times New Roman" w:hAnsi="Times New Roman" w:cs="Times New Roman"/>
                <w:color w:val="auto"/>
                <w:sz w:val="26"/>
                <w:szCs w:val="26"/>
                <w:u w:val="single"/>
                <w:lang w:val="kk-KZ"/>
              </w:rPr>
              <w:t>20</w:t>
            </w:r>
            <w:r w:rsidR="00364575">
              <w:rPr>
                <w:rFonts w:ascii="Times New Roman" w:eastAsia="Times New Roman" w:hAnsi="Times New Roman" w:cs="Times New Roman"/>
                <w:color w:val="auto"/>
                <w:sz w:val="26"/>
                <w:szCs w:val="26"/>
                <w:u w:val="single"/>
              </w:rPr>
              <w:t xml:space="preserve"> </w:t>
            </w:r>
            <w:r w:rsidR="00364575">
              <w:rPr>
                <w:rFonts w:ascii="Times New Roman" w:eastAsia="Times New Roman" w:hAnsi="Times New Roman" w:cs="Times New Roman"/>
                <w:color w:val="auto"/>
                <w:sz w:val="26"/>
                <w:szCs w:val="26"/>
                <w:u w:val="single"/>
                <w:lang w:val="kk-KZ"/>
              </w:rPr>
              <w:t>ж</w:t>
            </w:r>
            <w:r w:rsidR="00121E0D" w:rsidRPr="005C7374">
              <w:rPr>
                <w:rFonts w:ascii="Times New Roman" w:eastAsia="Times New Roman" w:hAnsi="Times New Roman" w:cs="Times New Roman"/>
                <w:color w:val="auto"/>
                <w:sz w:val="26"/>
                <w:szCs w:val="26"/>
                <w:u w:val="single"/>
              </w:rPr>
              <w:t>.</w:t>
            </w:r>
          </w:p>
          <w:p w:rsidR="00121E0D" w:rsidRPr="00364575" w:rsidRDefault="0036457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u w:val="single"/>
                <w:lang w:val="kk-KZ"/>
              </w:rPr>
            </w:pPr>
            <w:r>
              <w:rPr>
                <w:rFonts w:ascii="Times New Roman" w:eastAsia="Times New Roman" w:hAnsi="Times New Roman" w:cs="Times New Roman"/>
                <w:color w:val="auto"/>
                <w:sz w:val="26"/>
                <w:szCs w:val="26"/>
                <w:u w:val="single"/>
                <w:lang w:val="kk-KZ"/>
              </w:rPr>
              <w:t>Болжам</w:t>
            </w:r>
          </w:p>
        </w:tc>
      </w:tr>
      <w:tr w:rsidR="00F1685D" w:rsidRPr="005C7374" w:rsidTr="00F1685D">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hideMark/>
          </w:tcPr>
          <w:p w:rsidR="00F1685D" w:rsidRPr="005C7374" w:rsidRDefault="00F1685D" w:rsidP="00484704">
            <w:pPr>
              <w:rPr>
                <w:rFonts w:ascii="Times New Roman" w:eastAsia="Times New Roman" w:hAnsi="Times New Roman" w:cs="Times New Roman"/>
                <w:b w:val="0"/>
                <w:sz w:val="26"/>
                <w:szCs w:val="26"/>
              </w:rPr>
            </w:pPr>
            <w:r w:rsidRPr="005C7374">
              <w:rPr>
                <w:rFonts w:ascii="Times New Roman" w:eastAsia="Times New Roman" w:hAnsi="Times New Roman" w:cs="Times New Roman"/>
                <w:b w:val="0"/>
                <w:sz w:val="26"/>
                <w:szCs w:val="26"/>
              </w:rPr>
              <w:t xml:space="preserve">EBITDA </w:t>
            </w:r>
            <w:proofErr w:type="spellStart"/>
            <w:r w:rsidRPr="005C7374">
              <w:rPr>
                <w:rFonts w:ascii="Times New Roman" w:eastAsia="Times New Roman" w:hAnsi="Times New Roman" w:cs="Times New Roman"/>
                <w:b w:val="0"/>
                <w:sz w:val="26"/>
                <w:szCs w:val="26"/>
              </w:rPr>
              <w:t>margin</w:t>
            </w:r>
            <w:proofErr w:type="spellEnd"/>
            <w:r w:rsidRPr="005C7374">
              <w:rPr>
                <w:rFonts w:ascii="Times New Roman" w:eastAsia="Times New Roman" w:hAnsi="Times New Roman" w:cs="Times New Roman"/>
                <w:b w:val="0"/>
                <w:sz w:val="26"/>
                <w:szCs w:val="26"/>
              </w:rPr>
              <w:t>*</w:t>
            </w:r>
          </w:p>
        </w:tc>
        <w:tc>
          <w:tcPr>
            <w:tcW w:w="1973" w:type="dxa"/>
            <w:vAlign w:val="center"/>
            <w:hideMark/>
          </w:tcPr>
          <w:p w:rsidR="00F1685D" w:rsidRPr="005C7374" w:rsidRDefault="00F1685D" w:rsidP="0048470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5C7374">
              <w:rPr>
                <w:rFonts w:ascii="Times New Roman" w:eastAsia="Times New Roman" w:hAnsi="Times New Roman" w:cs="Times New Roman"/>
                <w:sz w:val="26"/>
                <w:szCs w:val="26"/>
              </w:rPr>
              <w:t>%</w:t>
            </w:r>
          </w:p>
        </w:tc>
        <w:tc>
          <w:tcPr>
            <w:tcW w:w="1551" w:type="dxa"/>
          </w:tcPr>
          <w:p w:rsidR="00F1685D" w:rsidRPr="00F1685D" w:rsidRDefault="00F1685D" w:rsidP="00F168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F1685D">
              <w:rPr>
                <w:rFonts w:ascii="Times New Roman" w:eastAsia="Times New Roman" w:hAnsi="Times New Roman" w:cs="Times New Roman"/>
                <w:sz w:val="26"/>
                <w:szCs w:val="26"/>
              </w:rPr>
              <w:t>0,14</w:t>
            </w:r>
          </w:p>
        </w:tc>
        <w:tc>
          <w:tcPr>
            <w:tcW w:w="1843" w:type="dxa"/>
            <w:noWrap/>
          </w:tcPr>
          <w:p w:rsidR="00F1685D" w:rsidRPr="00F1685D" w:rsidRDefault="00F1685D" w:rsidP="00F168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F1685D">
              <w:rPr>
                <w:rFonts w:ascii="Times New Roman" w:eastAsia="Times New Roman" w:hAnsi="Times New Roman" w:cs="Times New Roman"/>
                <w:sz w:val="26"/>
                <w:szCs w:val="26"/>
              </w:rPr>
              <w:t>0,04</w:t>
            </w:r>
          </w:p>
        </w:tc>
        <w:tc>
          <w:tcPr>
            <w:tcW w:w="1827" w:type="dxa"/>
          </w:tcPr>
          <w:p w:rsidR="00F1685D" w:rsidRPr="00F1685D" w:rsidRDefault="00F1685D" w:rsidP="00F1685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F1685D">
              <w:rPr>
                <w:rFonts w:ascii="Times New Roman" w:eastAsia="Times New Roman" w:hAnsi="Times New Roman" w:cs="Times New Roman"/>
                <w:sz w:val="26"/>
                <w:szCs w:val="26"/>
              </w:rPr>
              <w:t>0,11</w:t>
            </w:r>
          </w:p>
        </w:tc>
      </w:tr>
      <w:tr w:rsidR="00F1685D" w:rsidRPr="005C7374" w:rsidTr="00F1685D">
        <w:trPr>
          <w:trHeight w:val="340"/>
          <w:jc w:val="center"/>
        </w:trPr>
        <w:tc>
          <w:tcPr>
            <w:cnfStyle w:val="001000000000" w:firstRow="0" w:lastRow="0" w:firstColumn="1" w:lastColumn="0" w:oddVBand="0" w:evenVBand="0" w:oddHBand="0" w:evenHBand="0" w:firstRowFirstColumn="0" w:firstRowLastColumn="0" w:lastRowFirstColumn="0" w:lastRowLastColumn="0"/>
            <w:tcW w:w="2802" w:type="dxa"/>
            <w:noWrap/>
            <w:vAlign w:val="center"/>
          </w:tcPr>
          <w:p w:rsidR="00F1685D" w:rsidRPr="005C7374" w:rsidRDefault="00F1685D" w:rsidP="00364575">
            <w:pPr>
              <w:rPr>
                <w:rFonts w:ascii="Times New Roman" w:eastAsia="Times New Roman" w:hAnsi="Times New Roman" w:cs="Times New Roman"/>
                <w:b w:val="0"/>
                <w:sz w:val="26"/>
                <w:szCs w:val="26"/>
              </w:rPr>
            </w:pPr>
            <w:r>
              <w:rPr>
                <w:rFonts w:ascii="Times New Roman" w:eastAsia="Times New Roman" w:hAnsi="Times New Roman" w:cs="Times New Roman"/>
                <w:b w:val="0"/>
                <w:sz w:val="26"/>
                <w:szCs w:val="26"/>
                <w:lang w:val="kk-KZ"/>
              </w:rPr>
              <w:t>Таза табыч</w:t>
            </w:r>
            <w:r w:rsidRPr="005C7374">
              <w:rPr>
                <w:rFonts w:ascii="Times New Roman" w:eastAsia="Times New Roman" w:hAnsi="Times New Roman" w:cs="Times New Roman"/>
                <w:b w:val="0"/>
                <w:sz w:val="26"/>
                <w:szCs w:val="26"/>
              </w:rPr>
              <w:t xml:space="preserve"> (</w:t>
            </w:r>
            <w:r>
              <w:rPr>
                <w:rFonts w:ascii="Times New Roman" w:eastAsia="Times New Roman" w:hAnsi="Times New Roman" w:cs="Times New Roman"/>
                <w:b w:val="0"/>
                <w:sz w:val="26"/>
                <w:szCs w:val="26"/>
                <w:lang w:val="kk-KZ"/>
              </w:rPr>
              <w:t>шығын</w:t>
            </w:r>
            <w:r w:rsidRPr="005C7374">
              <w:rPr>
                <w:rFonts w:ascii="Times New Roman" w:eastAsia="Times New Roman" w:hAnsi="Times New Roman" w:cs="Times New Roman"/>
                <w:b w:val="0"/>
                <w:sz w:val="26"/>
                <w:szCs w:val="26"/>
              </w:rPr>
              <w:t>)</w:t>
            </w:r>
          </w:p>
        </w:tc>
        <w:tc>
          <w:tcPr>
            <w:tcW w:w="1973" w:type="dxa"/>
            <w:vAlign w:val="center"/>
          </w:tcPr>
          <w:p w:rsidR="00F1685D" w:rsidRPr="005C7374" w:rsidRDefault="00F1685D" w:rsidP="0036457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5C7374">
              <w:rPr>
                <w:rFonts w:ascii="Times New Roman" w:eastAsia="Times New Roman" w:hAnsi="Times New Roman" w:cs="Times New Roman"/>
                <w:sz w:val="26"/>
                <w:szCs w:val="26"/>
              </w:rPr>
              <w:t>млрд. те</w:t>
            </w:r>
            <w:r>
              <w:rPr>
                <w:rFonts w:ascii="Times New Roman" w:eastAsia="Times New Roman" w:hAnsi="Times New Roman" w:cs="Times New Roman"/>
                <w:sz w:val="26"/>
                <w:szCs w:val="26"/>
                <w:lang w:val="kk-KZ"/>
              </w:rPr>
              <w:t>ң</w:t>
            </w:r>
            <w:proofErr w:type="spellStart"/>
            <w:r w:rsidRPr="005C7374">
              <w:rPr>
                <w:rFonts w:ascii="Times New Roman" w:eastAsia="Times New Roman" w:hAnsi="Times New Roman" w:cs="Times New Roman"/>
                <w:sz w:val="26"/>
                <w:szCs w:val="26"/>
              </w:rPr>
              <w:t>ге</w:t>
            </w:r>
            <w:proofErr w:type="spellEnd"/>
          </w:p>
        </w:tc>
        <w:tc>
          <w:tcPr>
            <w:tcW w:w="1551" w:type="dxa"/>
          </w:tcPr>
          <w:p w:rsidR="00F1685D" w:rsidRPr="00F1685D" w:rsidRDefault="00F1685D" w:rsidP="00F168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F1685D">
              <w:rPr>
                <w:rFonts w:ascii="Times New Roman" w:eastAsia="Times New Roman" w:hAnsi="Times New Roman" w:cs="Times New Roman"/>
                <w:sz w:val="26"/>
                <w:szCs w:val="26"/>
              </w:rPr>
              <w:t>10,3</w:t>
            </w:r>
          </w:p>
        </w:tc>
        <w:tc>
          <w:tcPr>
            <w:tcW w:w="1843" w:type="dxa"/>
            <w:noWrap/>
          </w:tcPr>
          <w:p w:rsidR="00F1685D" w:rsidRPr="00F1685D" w:rsidRDefault="00F1685D" w:rsidP="00F168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F1685D">
              <w:rPr>
                <w:rFonts w:ascii="Times New Roman" w:eastAsia="Times New Roman" w:hAnsi="Times New Roman" w:cs="Times New Roman"/>
                <w:sz w:val="26"/>
                <w:szCs w:val="26"/>
              </w:rPr>
              <w:t>4,6</w:t>
            </w:r>
          </w:p>
        </w:tc>
        <w:tc>
          <w:tcPr>
            <w:tcW w:w="1827" w:type="dxa"/>
          </w:tcPr>
          <w:p w:rsidR="00F1685D" w:rsidRPr="00F1685D" w:rsidRDefault="00F1685D" w:rsidP="00F1685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F1685D">
              <w:rPr>
                <w:rFonts w:ascii="Times New Roman" w:eastAsia="Times New Roman" w:hAnsi="Times New Roman" w:cs="Times New Roman"/>
                <w:sz w:val="26"/>
                <w:szCs w:val="26"/>
              </w:rPr>
              <w:t>49,4</w:t>
            </w:r>
          </w:p>
        </w:tc>
      </w:tr>
    </w:tbl>
    <w:p w:rsidR="001C6946" w:rsidRPr="00087528" w:rsidRDefault="00087528" w:rsidP="00712A27">
      <w:pPr>
        <w:spacing w:after="0" w:line="240" w:lineRule="auto"/>
        <w:contextualSpacing/>
        <w:jc w:val="both"/>
        <w:rPr>
          <w:rFonts w:ascii="Times New Roman" w:hAnsi="Times New Roman" w:cs="Times New Roman"/>
          <w:sz w:val="26"/>
          <w:szCs w:val="26"/>
          <w:lang w:val="kk-KZ"/>
        </w:rPr>
      </w:pPr>
      <w:r>
        <w:rPr>
          <w:rFonts w:ascii="Times New Roman" w:hAnsi="Times New Roman" w:cs="Times New Roman"/>
          <w:i/>
          <w:sz w:val="26"/>
          <w:szCs w:val="26"/>
          <w:lang w:val="kk-KZ"/>
        </w:rPr>
        <w:t xml:space="preserve">                </w:t>
      </w:r>
      <w:r w:rsidRPr="00087528">
        <w:rPr>
          <w:rFonts w:ascii="Times New Roman" w:hAnsi="Times New Roman" w:cs="Times New Roman"/>
          <w:i/>
          <w:sz w:val="26"/>
          <w:szCs w:val="26"/>
        </w:rPr>
        <w:t xml:space="preserve">* - </w:t>
      </w:r>
      <w:r w:rsidRPr="00087528">
        <w:rPr>
          <w:rFonts w:ascii="Times New Roman" w:hAnsi="Times New Roman" w:cs="Times New Roman"/>
          <w:i/>
          <w:sz w:val="26"/>
          <w:szCs w:val="26"/>
          <w:lang w:val="kk-KZ"/>
        </w:rPr>
        <w:t>көрсеткіштер Жалғыз акционер бекіткен әдістеме бойынша есептелген</w:t>
      </w:r>
    </w:p>
    <w:p w:rsidR="00087528" w:rsidRDefault="00087528" w:rsidP="00CA18F4">
      <w:pPr>
        <w:autoSpaceDE w:val="0"/>
        <w:autoSpaceDN w:val="0"/>
        <w:adjustRightInd w:val="0"/>
        <w:spacing w:after="0" w:line="240" w:lineRule="auto"/>
        <w:ind w:firstLine="567"/>
        <w:jc w:val="both"/>
        <w:rPr>
          <w:rFonts w:ascii="Times New Roman" w:hAnsi="Times New Roman" w:cs="Times New Roman"/>
          <w:sz w:val="26"/>
          <w:szCs w:val="26"/>
          <w:lang w:val="kk-KZ"/>
        </w:rPr>
      </w:pPr>
    </w:p>
    <w:p w:rsidR="00EC2BA0" w:rsidRDefault="00EC2BA0" w:rsidP="00B776A1">
      <w:pPr>
        <w:autoSpaceDE w:val="0"/>
        <w:autoSpaceDN w:val="0"/>
        <w:adjustRightInd w:val="0"/>
        <w:spacing w:after="0" w:line="240" w:lineRule="auto"/>
        <w:ind w:firstLine="567"/>
        <w:jc w:val="both"/>
        <w:rPr>
          <w:rFonts w:ascii="Times New Roman" w:hAnsi="Times New Roman" w:cs="Times New Roman"/>
          <w:sz w:val="28"/>
          <w:szCs w:val="28"/>
          <w:lang w:val="kk-KZ"/>
        </w:rPr>
      </w:pPr>
      <w:r w:rsidRPr="00EC2BA0">
        <w:rPr>
          <w:rFonts w:ascii="Times New Roman" w:hAnsi="Times New Roman" w:cs="Times New Roman"/>
          <w:sz w:val="28"/>
          <w:szCs w:val="28"/>
          <w:lang w:val="kk-KZ"/>
        </w:rPr>
        <w:t>2020 жылдың 1 тоқсанында EBITDA margin нақты көрсеткіші 4% құрады. EBITDA margin көрсеткішінің теріс серпіні өткен жылдың ұқсас кезеңімен салыстырғанда "Қазмырыш" ЖШС-дан үлестік кірістің (-6,4 млрд.теңге) төмендеуімен және операциялық пайданың (+1,3 млрд. теңге) (1) жалпы пайданың (1,2 млрд. теңге) ұлғаюынан (2) Жалпы және әкімшілік шығыстардың (+0,06 млрд. теңге) және тасымалдау мен сату бойынша шығыстардың (+0,06 млрд. теңге) төмендеуінен болды.</w:t>
      </w:r>
    </w:p>
    <w:p w:rsidR="00EC2BA0" w:rsidRDefault="00EC2BA0" w:rsidP="00B776A1">
      <w:pPr>
        <w:autoSpaceDE w:val="0"/>
        <w:autoSpaceDN w:val="0"/>
        <w:adjustRightInd w:val="0"/>
        <w:spacing w:after="0" w:line="240" w:lineRule="auto"/>
        <w:ind w:firstLine="567"/>
        <w:jc w:val="both"/>
        <w:rPr>
          <w:rFonts w:ascii="Times New Roman" w:hAnsi="Times New Roman" w:cs="Times New Roman"/>
          <w:sz w:val="28"/>
          <w:szCs w:val="28"/>
          <w:lang w:val="kk-KZ"/>
        </w:rPr>
      </w:pPr>
      <w:r w:rsidRPr="00EC2BA0">
        <w:rPr>
          <w:rFonts w:ascii="Times New Roman" w:hAnsi="Times New Roman" w:cs="Times New Roman"/>
          <w:sz w:val="28"/>
          <w:szCs w:val="28"/>
          <w:lang w:val="kk-KZ"/>
        </w:rPr>
        <w:t xml:space="preserve">2019 жылдың ұқсас кезеңімен салыстырғанда 2020 жылдың 1 тоқсанында таза кірістің 5,7 млрд.теңгеге төмендеуі, негізінен, (1) "Қазмырыш" ЖШС сатудан түсетін кірістерді қысқарту есебінен қалыптасқан, қоғам үлестік қатысу әдісімен есепке алатын "Қазмырыш" ЖШС таза пайдасының (-6,4 млрд. теңге) </w:t>
      </w:r>
      <w:r w:rsidRPr="00EC2BA0">
        <w:rPr>
          <w:rFonts w:ascii="Times New Roman" w:hAnsi="Times New Roman" w:cs="Times New Roman"/>
          <w:sz w:val="28"/>
          <w:szCs w:val="28"/>
          <w:lang w:val="kk-KZ"/>
        </w:rPr>
        <w:lastRenderedPageBreak/>
        <w:t>төмендеуіне; Операциялық (2) пайданың (+1,3 млрд. теңге) ұлғаюына және басқа да шығыстардың (-0,6 млрд. теңге) ұлғаюына байланысты.</w:t>
      </w:r>
    </w:p>
    <w:p w:rsidR="00EC2BA0" w:rsidRDefault="00EC2BA0" w:rsidP="00B776A1">
      <w:pPr>
        <w:autoSpaceDE w:val="0"/>
        <w:autoSpaceDN w:val="0"/>
        <w:adjustRightInd w:val="0"/>
        <w:spacing w:after="0" w:line="240" w:lineRule="auto"/>
        <w:ind w:firstLine="567"/>
        <w:jc w:val="both"/>
        <w:rPr>
          <w:rFonts w:ascii="Times New Roman" w:hAnsi="Times New Roman" w:cs="Times New Roman"/>
          <w:sz w:val="28"/>
          <w:szCs w:val="28"/>
          <w:lang w:val="kk-KZ"/>
        </w:rPr>
      </w:pPr>
    </w:p>
    <w:p w:rsidR="00F54BFE" w:rsidRPr="00EC2BA0" w:rsidRDefault="00975475" w:rsidP="001A3625">
      <w:pPr>
        <w:pStyle w:val="a5"/>
        <w:numPr>
          <w:ilvl w:val="0"/>
          <w:numId w:val="3"/>
        </w:numPr>
        <w:spacing w:after="0" w:line="240" w:lineRule="auto"/>
        <w:rPr>
          <w:rFonts w:ascii="Times New Roman" w:hAnsi="Times New Roman" w:cs="Times New Roman"/>
          <w:sz w:val="26"/>
          <w:szCs w:val="26"/>
          <w:lang w:val="kk-KZ"/>
        </w:rPr>
      </w:pPr>
      <w:r>
        <w:rPr>
          <w:rFonts w:ascii="Times New Roman" w:hAnsi="Times New Roman" w:cs="Times New Roman"/>
          <w:b/>
          <w:sz w:val="28"/>
          <w:szCs w:val="28"/>
          <w:lang w:val="kk-KZ"/>
        </w:rPr>
        <w:t>Капиталдың жеткіліктілік көрсетк</w:t>
      </w:r>
      <w:r w:rsidR="00C84C06">
        <w:rPr>
          <w:rFonts w:ascii="Times New Roman" w:hAnsi="Times New Roman" w:cs="Times New Roman"/>
          <w:b/>
          <w:sz w:val="28"/>
          <w:szCs w:val="28"/>
          <w:lang w:val="kk-KZ"/>
        </w:rPr>
        <w:t>і</w:t>
      </w:r>
      <w:r>
        <w:rPr>
          <w:rFonts w:ascii="Times New Roman" w:hAnsi="Times New Roman" w:cs="Times New Roman"/>
          <w:b/>
          <w:sz w:val="28"/>
          <w:szCs w:val="28"/>
          <w:lang w:val="kk-KZ"/>
        </w:rPr>
        <w:t xml:space="preserve">штері туралы мәлімет </w:t>
      </w:r>
    </w:p>
    <w:p w:rsidR="00D30D45" w:rsidRPr="00EC2BA0" w:rsidRDefault="00D30D45" w:rsidP="00D30D45">
      <w:pPr>
        <w:pStyle w:val="a5"/>
        <w:spacing w:after="0" w:line="240" w:lineRule="auto"/>
        <w:rPr>
          <w:rFonts w:ascii="Times New Roman" w:hAnsi="Times New Roman" w:cs="Times New Roman"/>
          <w:sz w:val="26"/>
          <w:szCs w:val="26"/>
          <w:lang w:val="kk-KZ"/>
        </w:rPr>
      </w:pPr>
    </w:p>
    <w:p w:rsidR="00D30D45" w:rsidRPr="005C7374" w:rsidRDefault="00C84C06" w:rsidP="00D30D45">
      <w:pPr>
        <w:pStyle w:val="a5"/>
        <w:spacing w:after="0" w:line="240" w:lineRule="auto"/>
        <w:ind w:left="0"/>
        <w:jc w:val="center"/>
        <w:rPr>
          <w:rFonts w:ascii="Times New Roman" w:hAnsi="Times New Roman" w:cs="Times New Roman"/>
          <w:sz w:val="26"/>
          <w:szCs w:val="26"/>
        </w:rPr>
      </w:pPr>
      <w:r>
        <w:rPr>
          <w:noProof/>
        </w:rPr>
        <w:drawing>
          <wp:inline distT="0" distB="0" distL="0" distR="0" wp14:anchorId="01784707" wp14:editId="7E49785C">
            <wp:extent cx="6152515" cy="3004185"/>
            <wp:effectExtent l="0" t="0" r="635" b="571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2B05" w:rsidRPr="005C7374" w:rsidRDefault="009A2B05" w:rsidP="009F7026">
      <w:pPr>
        <w:pStyle w:val="a5"/>
        <w:spacing w:after="0" w:line="240" w:lineRule="auto"/>
        <w:ind w:left="0" w:firstLine="720"/>
        <w:jc w:val="both"/>
        <w:rPr>
          <w:rFonts w:ascii="Times New Roman" w:hAnsi="Times New Roman" w:cs="Times New Roman"/>
          <w:b/>
          <w:sz w:val="26"/>
          <w:szCs w:val="26"/>
        </w:rPr>
      </w:pPr>
    </w:p>
    <w:p w:rsidR="00EC2BA0" w:rsidRPr="00EC2BA0" w:rsidRDefault="00EC2BA0" w:rsidP="00EC2BA0">
      <w:pPr>
        <w:pStyle w:val="a5"/>
        <w:spacing w:after="0" w:line="240" w:lineRule="auto"/>
        <w:jc w:val="both"/>
        <w:rPr>
          <w:rFonts w:ascii="Times New Roman" w:hAnsi="Times New Roman" w:cs="Times New Roman"/>
          <w:sz w:val="28"/>
          <w:szCs w:val="28"/>
          <w:lang w:val="kk-KZ"/>
        </w:rPr>
      </w:pPr>
      <w:r w:rsidRPr="00EC2BA0">
        <w:rPr>
          <w:rFonts w:ascii="Times New Roman" w:hAnsi="Times New Roman" w:cs="Times New Roman"/>
          <w:sz w:val="28"/>
          <w:szCs w:val="28"/>
          <w:lang w:val="kk-KZ"/>
        </w:rPr>
        <w:t>Компанияның меншікті капиталы 2020 жылғы 31 наурыздағы жағдай бойынша 687 млрд.теңгені құрайды. Меншікті капитал мөлшерінің 2019 жылғы 31 желтоқсандағы меншікті капитал мөлшерімен салыстырғанда 2 млрд. теңгеге өсуі негізінен мынадай факторларға байланысты:</w:t>
      </w:r>
    </w:p>
    <w:p w:rsidR="00EC2BA0" w:rsidRPr="00EC2BA0" w:rsidRDefault="00EC2BA0" w:rsidP="00EC2BA0">
      <w:pPr>
        <w:pStyle w:val="a5"/>
        <w:spacing w:after="0" w:line="240" w:lineRule="auto"/>
        <w:ind w:firstLine="720"/>
        <w:jc w:val="both"/>
        <w:rPr>
          <w:rFonts w:ascii="Times New Roman" w:hAnsi="Times New Roman" w:cs="Times New Roman"/>
          <w:sz w:val="28"/>
          <w:szCs w:val="28"/>
          <w:lang w:val="kk-KZ"/>
        </w:rPr>
      </w:pPr>
    </w:p>
    <w:p w:rsidR="00EC2BA0" w:rsidRDefault="00EC2BA0" w:rsidP="00EC2BA0">
      <w:pPr>
        <w:pStyle w:val="a5"/>
        <w:numPr>
          <w:ilvl w:val="0"/>
          <w:numId w:val="34"/>
        </w:numPr>
        <w:spacing w:after="0" w:line="240" w:lineRule="auto"/>
        <w:jc w:val="both"/>
        <w:rPr>
          <w:rFonts w:ascii="Times New Roman" w:hAnsi="Times New Roman" w:cs="Times New Roman"/>
          <w:sz w:val="28"/>
          <w:szCs w:val="28"/>
          <w:lang w:val="kk-KZ"/>
        </w:rPr>
      </w:pPr>
      <w:r w:rsidRPr="00EC2BA0">
        <w:rPr>
          <w:rFonts w:ascii="Times New Roman" w:hAnsi="Times New Roman" w:cs="Times New Roman"/>
          <w:sz w:val="28"/>
          <w:szCs w:val="28"/>
          <w:lang w:val="kk-KZ"/>
        </w:rPr>
        <w:t>"Қазмырыш" ЖШС есептілік валютасын қайта есептеу себебі бойынша 79 млрд. теңге сомаға капиталдың басқа құрамдас бөліктерінің азаюы»;</w:t>
      </w:r>
    </w:p>
    <w:p w:rsidR="00EC2BA0" w:rsidRPr="00EC2BA0" w:rsidRDefault="00EC2BA0" w:rsidP="00EC2BA0">
      <w:pPr>
        <w:pStyle w:val="a5"/>
        <w:spacing w:after="0" w:line="240" w:lineRule="auto"/>
        <w:jc w:val="both"/>
        <w:rPr>
          <w:rFonts w:ascii="Times New Roman" w:hAnsi="Times New Roman" w:cs="Times New Roman"/>
          <w:sz w:val="28"/>
          <w:szCs w:val="28"/>
          <w:lang w:val="kk-KZ"/>
        </w:rPr>
      </w:pPr>
    </w:p>
    <w:p w:rsidR="00EC2BA0" w:rsidRDefault="00EC2BA0" w:rsidP="00EC2BA0">
      <w:pPr>
        <w:pStyle w:val="a5"/>
        <w:numPr>
          <w:ilvl w:val="0"/>
          <w:numId w:val="34"/>
        </w:numPr>
        <w:spacing w:after="0" w:line="240" w:lineRule="auto"/>
        <w:jc w:val="both"/>
        <w:rPr>
          <w:rFonts w:ascii="Times New Roman" w:hAnsi="Times New Roman" w:cs="Times New Roman"/>
          <w:sz w:val="28"/>
          <w:szCs w:val="28"/>
          <w:lang w:val="kk-KZ"/>
        </w:rPr>
      </w:pPr>
      <w:r w:rsidRPr="00EC2BA0">
        <w:rPr>
          <w:rFonts w:ascii="Times New Roman" w:hAnsi="Times New Roman" w:cs="Times New Roman"/>
          <w:sz w:val="28"/>
          <w:szCs w:val="28"/>
          <w:lang w:val="kk-KZ"/>
        </w:rPr>
        <w:t>2020 жылғы 1 тоқсанда бөлінбеген пайданың 5 млрд.теңгеге ұлғаюымен.</w:t>
      </w:r>
    </w:p>
    <w:p w:rsidR="00EC2BA0" w:rsidRDefault="00EC2BA0" w:rsidP="009F7026">
      <w:pPr>
        <w:pStyle w:val="a5"/>
        <w:spacing w:after="0" w:line="240" w:lineRule="auto"/>
        <w:ind w:left="0" w:firstLine="720"/>
        <w:jc w:val="both"/>
        <w:rPr>
          <w:rFonts w:ascii="Times New Roman" w:hAnsi="Times New Roman" w:cs="Times New Roman"/>
          <w:sz w:val="28"/>
          <w:szCs w:val="28"/>
          <w:lang w:val="kk-KZ"/>
        </w:rPr>
      </w:pPr>
    </w:p>
    <w:p w:rsidR="00B7087E" w:rsidRPr="00975475" w:rsidRDefault="00B7087E" w:rsidP="00B7087E">
      <w:pPr>
        <w:pStyle w:val="a5"/>
        <w:tabs>
          <w:tab w:val="left" w:pos="993"/>
        </w:tabs>
        <w:spacing w:line="240" w:lineRule="auto"/>
        <w:ind w:left="709"/>
        <w:jc w:val="both"/>
        <w:rPr>
          <w:rFonts w:ascii="Times New Roman" w:hAnsi="Times New Roman" w:cs="Times New Roman"/>
          <w:sz w:val="26"/>
          <w:szCs w:val="26"/>
          <w:lang w:val="kk-KZ"/>
        </w:rPr>
      </w:pPr>
    </w:p>
    <w:p w:rsidR="00105D31" w:rsidRPr="00105D31" w:rsidRDefault="00105D31" w:rsidP="00105D31">
      <w:pPr>
        <w:pStyle w:val="a5"/>
        <w:numPr>
          <w:ilvl w:val="0"/>
          <w:numId w:val="3"/>
        </w:numPr>
        <w:spacing w:after="0" w:line="240" w:lineRule="auto"/>
        <w:rPr>
          <w:rFonts w:ascii="Times New Roman" w:hAnsi="Times New Roman" w:cs="Times New Roman"/>
          <w:b/>
          <w:sz w:val="26"/>
          <w:szCs w:val="26"/>
        </w:rPr>
      </w:pPr>
      <w:r w:rsidRPr="00105D31">
        <w:rPr>
          <w:rFonts w:ascii="Times New Roman" w:hAnsi="Times New Roman" w:cs="Times New Roman"/>
          <w:b/>
          <w:sz w:val="28"/>
          <w:szCs w:val="28"/>
          <w:lang w:val="kk-KZ"/>
        </w:rPr>
        <w:t>Өтімділік көрсеткіштері туралы мәлімет</w:t>
      </w:r>
    </w:p>
    <w:p w:rsidR="00662E60" w:rsidRPr="005C7374" w:rsidRDefault="00662E60" w:rsidP="00712A27">
      <w:pPr>
        <w:pStyle w:val="a5"/>
        <w:spacing w:after="0" w:line="240" w:lineRule="auto"/>
        <w:rPr>
          <w:rFonts w:ascii="Times New Roman" w:hAnsi="Times New Roman" w:cs="Times New Roman"/>
          <w:b/>
          <w:sz w:val="26"/>
          <w:szCs w:val="26"/>
        </w:rPr>
      </w:pPr>
    </w:p>
    <w:p w:rsidR="00EC2BA0" w:rsidRPr="00EC2BA0" w:rsidRDefault="00EC2BA0" w:rsidP="00EC2BA0">
      <w:pPr>
        <w:spacing w:after="0" w:line="240" w:lineRule="auto"/>
        <w:ind w:firstLine="360"/>
        <w:jc w:val="both"/>
        <w:rPr>
          <w:rFonts w:ascii="Times New Roman" w:hAnsi="Times New Roman" w:cs="Times New Roman"/>
          <w:sz w:val="28"/>
          <w:szCs w:val="28"/>
          <w:lang w:val="kk-KZ"/>
        </w:rPr>
      </w:pPr>
      <w:r w:rsidRPr="00EC2BA0">
        <w:rPr>
          <w:rFonts w:ascii="Times New Roman" w:hAnsi="Times New Roman" w:cs="Times New Roman"/>
          <w:sz w:val="28"/>
          <w:szCs w:val="28"/>
          <w:lang w:val="kk-KZ"/>
        </w:rPr>
        <w:t>2020 жылғы 1-тоқсанның қорытындысы бойынша қаржылық тәуелділік көрсеткіші 0,04 құрайды, меншікті капиталдың шоғырлануы 0,96 құрайды, бұл Компанияның ағымдағы қаржылық жай-күйін тұрақты және сыртқы кредиторлардан тәуелсіз деп сипаттайды.</w:t>
      </w:r>
    </w:p>
    <w:p w:rsidR="006B4212" w:rsidRPr="00EC2BA0" w:rsidRDefault="00EC2BA0" w:rsidP="00EC2BA0">
      <w:pPr>
        <w:pStyle w:val="a5"/>
        <w:spacing w:after="0" w:line="240" w:lineRule="auto"/>
        <w:ind w:left="0" w:firstLine="360"/>
        <w:jc w:val="both"/>
        <w:rPr>
          <w:rFonts w:ascii="Times New Roman" w:hAnsi="Times New Roman" w:cs="Times New Roman"/>
          <w:sz w:val="26"/>
          <w:szCs w:val="26"/>
          <w:lang w:val="kk-KZ"/>
        </w:rPr>
      </w:pPr>
      <w:r w:rsidRPr="00EC2BA0">
        <w:rPr>
          <w:rFonts w:ascii="Times New Roman" w:hAnsi="Times New Roman" w:cs="Times New Roman"/>
          <w:sz w:val="28"/>
          <w:szCs w:val="28"/>
          <w:lang w:val="kk-KZ"/>
        </w:rPr>
        <w:t>Ағымдағы өтімділік коэффициентінің көрсеткіші 11,54 құрайды, бұл ағымдағы міндеттемелер алдындағы бос ресурстардың жеткілікті көлемінің салдарынан қоғамның ағымдағы қаржылық жай-күйін оң сипаттайды.</w:t>
      </w:r>
    </w:p>
    <w:p w:rsidR="008E3B10" w:rsidRDefault="006B4212"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r w:rsidRPr="00EC2BA0">
        <w:rPr>
          <w:rFonts w:ascii="Times New Roman" w:hAnsi="Times New Roman" w:cs="Times New Roman"/>
          <w:sz w:val="26"/>
          <w:szCs w:val="26"/>
          <w:lang w:val="kk-KZ"/>
        </w:rPr>
        <w:tab/>
      </w:r>
      <w:r w:rsidR="00B94ED8">
        <w:rPr>
          <w:rFonts w:ascii="Times New Roman" w:hAnsi="Times New Roman" w:cs="Times New Roman"/>
          <w:sz w:val="26"/>
          <w:szCs w:val="26"/>
          <w:lang w:val="kk-KZ"/>
        </w:rPr>
        <w:tab/>
      </w:r>
    </w:p>
    <w:p w:rsidR="00B94ED8" w:rsidRDefault="00B94ED8"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B94ED8" w:rsidRDefault="00B94ED8"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B94ED8" w:rsidRPr="00EC2BA0" w:rsidRDefault="00B94ED8" w:rsidP="00B94ED8">
      <w:pPr>
        <w:pStyle w:val="a5"/>
        <w:tabs>
          <w:tab w:val="left" w:pos="708"/>
          <w:tab w:val="left" w:pos="7023"/>
        </w:tabs>
        <w:spacing w:after="0" w:line="240" w:lineRule="auto"/>
        <w:ind w:left="0"/>
        <w:jc w:val="both"/>
        <w:rPr>
          <w:rFonts w:ascii="Times New Roman" w:hAnsi="Times New Roman" w:cs="Times New Roman"/>
          <w:sz w:val="26"/>
          <w:szCs w:val="26"/>
          <w:lang w:val="kk-KZ"/>
        </w:rPr>
      </w:pPr>
    </w:p>
    <w:p w:rsidR="008039AD" w:rsidRPr="005C7374" w:rsidRDefault="003E6D6E" w:rsidP="00CA0723">
      <w:pPr>
        <w:pStyle w:val="a5"/>
        <w:numPr>
          <w:ilvl w:val="0"/>
          <w:numId w:val="3"/>
        </w:numPr>
        <w:spacing w:after="0" w:line="240" w:lineRule="auto"/>
        <w:rPr>
          <w:rFonts w:ascii="Times New Roman" w:hAnsi="Times New Roman" w:cs="Times New Roman"/>
          <w:b/>
          <w:sz w:val="26"/>
          <w:szCs w:val="26"/>
        </w:rPr>
      </w:pPr>
      <w:r>
        <w:rPr>
          <w:rFonts w:ascii="Times New Roman" w:hAnsi="Times New Roman" w:cs="Times New Roman"/>
          <w:b/>
          <w:sz w:val="28"/>
          <w:szCs w:val="28"/>
          <w:lang w:val="kk-KZ"/>
        </w:rPr>
        <w:lastRenderedPageBreak/>
        <w:t>Кірістер мен шығыстар туралы толық болжам</w:t>
      </w:r>
    </w:p>
    <w:p w:rsidR="00DD02B5" w:rsidRPr="005C7374" w:rsidRDefault="00DD02B5" w:rsidP="00DD02B5">
      <w:pPr>
        <w:pStyle w:val="a5"/>
        <w:spacing w:after="0" w:line="240" w:lineRule="auto"/>
        <w:rPr>
          <w:rFonts w:ascii="Times New Roman" w:hAnsi="Times New Roman" w:cs="Times New Roman"/>
          <w:b/>
          <w:sz w:val="26"/>
          <w:szCs w:val="26"/>
        </w:rPr>
      </w:pPr>
    </w:p>
    <w:p w:rsidR="00B83CA0" w:rsidRDefault="00B83CA0" w:rsidP="00C40C74">
      <w:pPr>
        <w:pStyle w:val="a5"/>
        <w:spacing w:after="0" w:line="240" w:lineRule="auto"/>
        <w:ind w:left="0"/>
        <w:jc w:val="center"/>
        <w:rPr>
          <w:rFonts w:ascii="Times New Roman" w:hAnsi="Times New Roman" w:cs="Times New Roman"/>
          <w:b/>
          <w:sz w:val="26"/>
          <w:szCs w:val="26"/>
          <w:lang w:val="kk-KZ"/>
        </w:rPr>
      </w:pPr>
    </w:p>
    <w:p w:rsidR="00C84C06" w:rsidRPr="00C84C06" w:rsidRDefault="00C84C06" w:rsidP="00C40C74">
      <w:pPr>
        <w:pStyle w:val="a5"/>
        <w:spacing w:after="0" w:line="240" w:lineRule="auto"/>
        <w:ind w:left="0"/>
        <w:jc w:val="center"/>
        <w:rPr>
          <w:rFonts w:ascii="Times New Roman" w:hAnsi="Times New Roman" w:cs="Times New Roman"/>
          <w:b/>
          <w:sz w:val="26"/>
          <w:szCs w:val="26"/>
          <w:lang w:val="kk-KZ"/>
        </w:rPr>
      </w:pPr>
    </w:p>
    <w:p w:rsidR="00B114B9" w:rsidRDefault="003E6D6E" w:rsidP="00A86432">
      <w:pPr>
        <w:pStyle w:val="a5"/>
        <w:spacing w:after="0" w:line="240" w:lineRule="auto"/>
        <w:ind w:left="0"/>
        <w:jc w:val="center"/>
        <w:rPr>
          <w:rFonts w:ascii="Times New Roman" w:hAnsi="Times New Roman" w:cs="Times New Roman"/>
          <w:b/>
          <w:sz w:val="28"/>
          <w:szCs w:val="28"/>
          <w:lang w:val="kk-KZ"/>
        </w:rPr>
      </w:pPr>
      <w:r>
        <w:rPr>
          <w:rFonts w:ascii="Times New Roman" w:hAnsi="Times New Roman" w:cs="Times New Roman"/>
          <w:b/>
          <w:sz w:val="28"/>
          <w:szCs w:val="28"/>
          <w:lang w:val="kk-KZ"/>
        </w:rPr>
        <w:t>Жалпы кірістер мен шығыстар,</w:t>
      </w:r>
      <w:r w:rsidRPr="00C84C06">
        <w:rPr>
          <w:rFonts w:ascii="Times New Roman" w:hAnsi="Times New Roman" w:cs="Times New Roman"/>
          <w:b/>
          <w:sz w:val="28"/>
          <w:szCs w:val="28"/>
          <w:lang w:val="kk-KZ"/>
        </w:rPr>
        <w:t xml:space="preserve"> млрд. те</w:t>
      </w:r>
      <w:r>
        <w:rPr>
          <w:rFonts w:ascii="Times New Roman" w:hAnsi="Times New Roman" w:cs="Times New Roman"/>
          <w:b/>
          <w:sz w:val="28"/>
          <w:szCs w:val="28"/>
          <w:lang w:val="kk-KZ"/>
        </w:rPr>
        <w:t>ң</w:t>
      </w:r>
      <w:r w:rsidRPr="00C84C06">
        <w:rPr>
          <w:rFonts w:ascii="Times New Roman" w:hAnsi="Times New Roman" w:cs="Times New Roman"/>
          <w:b/>
          <w:sz w:val="28"/>
          <w:szCs w:val="28"/>
          <w:lang w:val="kk-KZ"/>
        </w:rPr>
        <w:t>ге</w:t>
      </w:r>
    </w:p>
    <w:p w:rsidR="0093116A" w:rsidRPr="00C84C06" w:rsidRDefault="0093116A" w:rsidP="00A86432">
      <w:pPr>
        <w:pStyle w:val="a5"/>
        <w:spacing w:after="0" w:line="240" w:lineRule="auto"/>
        <w:ind w:left="0"/>
        <w:jc w:val="center"/>
        <w:rPr>
          <w:rFonts w:ascii="Times New Roman" w:hAnsi="Times New Roman" w:cs="Times New Roman"/>
          <w:b/>
          <w:sz w:val="28"/>
          <w:szCs w:val="28"/>
          <w:lang w:val="kk-KZ"/>
        </w:rPr>
      </w:pPr>
    </w:p>
    <w:p w:rsidR="00753EEA" w:rsidRPr="00C84C06" w:rsidRDefault="0093116A" w:rsidP="00A86432">
      <w:pPr>
        <w:pStyle w:val="a5"/>
        <w:spacing w:after="0" w:line="240" w:lineRule="auto"/>
        <w:ind w:left="0"/>
        <w:jc w:val="center"/>
        <w:rPr>
          <w:rFonts w:ascii="Times New Roman" w:hAnsi="Times New Roman" w:cs="Times New Roman"/>
          <w:b/>
          <w:noProof/>
          <w:color w:val="0F243E" w:themeColor="text2" w:themeShade="80"/>
          <w:sz w:val="26"/>
          <w:szCs w:val="26"/>
          <w:lang w:val="kk-KZ"/>
        </w:rPr>
      </w:pPr>
      <w:r>
        <w:rPr>
          <w:noProof/>
        </w:rPr>
        <w:drawing>
          <wp:inline distT="0" distB="0" distL="0" distR="0" wp14:anchorId="437C8435" wp14:editId="416547CD">
            <wp:extent cx="6152515" cy="1896745"/>
            <wp:effectExtent l="0" t="0" r="19685" b="273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4C06" w:rsidRPr="00C84C06" w:rsidRDefault="00C84C06" w:rsidP="00C84C06">
      <w:pPr>
        <w:pStyle w:val="Default"/>
        <w:ind w:firstLine="708"/>
        <w:jc w:val="both"/>
        <w:rPr>
          <w:sz w:val="26"/>
          <w:szCs w:val="26"/>
          <w:lang w:val="kk-KZ"/>
        </w:rPr>
      </w:pPr>
      <w:r w:rsidRPr="00C84C06">
        <w:rPr>
          <w:sz w:val="26"/>
          <w:szCs w:val="26"/>
          <w:lang w:val="kk-KZ"/>
        </w:rPr>
        <w:t xml:space="preserve">128 млрд. теңге мөлшеріндегі жалпы кірістер, негізінен, Қазақстан Республикасының Ұлттық Банкіне тазартылған алтынды сату және 1 млрд. теңге мөлшеріндегі металлургиялық кремнийді, 0,007 млрд. теңге мөлшеріндегі тазартылған </w:t>
      </w:r>
      <w:bookmarkStart w:id="0" w:name="_GoBack"/>
      <w:bookmarkEnd w:id="0"/>
      <w:r w:rsidRPr="00C84C06">
        <w:rPr>
          <w:sz w:val="26"/>
          <w:szCs w:val="26"/>
          <w:lang w:val="kk-KZ"/>
        </w:rPr>
        <w:t>күмісті сату есебінен 122,5 млрд. теңге мөлшеріндегі тазартылған алтынды сатудан түскен кірістермен, Екінші деңгейдегі банктерде уақытша бос ақша қаражатын орналастыру нәтижесінде алынған 0,2 млрд. теңге мөлшеріндегі қаржылық кірістермен, сондай-ақ Қазақстан Республикасының Ұлттық банкіне 0,4 млрд. теңге мөлшеріндегі бағамдық айырма. сондай-ақ еншілес және тәуелді ұйымдардан 3,6 млрд.теңге мөлшерінде табыс алумен байланысты.</w:t>
      </w:r>
    </w:p>
    <w:p w:rsidR="00C84C06" w:rsidRPr="00C84C06" w:rsidRDefault="00C84C06" w:rsidP="00C84C06">
      <w:pPr>
        <w:pStyle w:val="Default"/>
        <w:ind w:firstLine="708"/>
        <w:jc w:val="both"/>
        <w:rPr>
          <w:sz w:val="26"/>
          <w:szCs w:val="26"/>
          <w:lang w:val="kk-KZ"/>
        </w:rPr>
      </w:pPr>
      <w:r w:rsidRPr="00C84C06">
        <w:rPr>
          <w:sz w:val="26"/>
          <w:szCs w:val="26"/>
          <w:lang w:val="kk-KZ"/>
        </w:rPr>
        <w:t>Компанияның 2020 жылғы 1 тоқсандағы шоғырландырылған шығыстары 123 млрд.теңгені құрады және негізінен құрамында алтын бар шикізатты сатып алуды, алтынның аффинажында ескерілетін шығындарды, металлургиялық кремний өндірісі бойынша шығындарды, жалпы және әкімшілік шығыстарды, тасымалдау және сату бойынша шығыстарды және өзге де операциялық емес шығыстарды қамтиды.</w:t>
      </w:r>
    </w:p>
    <w:p w:rsidR="00C84C06" w:rsidRPr="00C84C06" w:rsidRDefault="00C84C06" w:rsidP="00C84C06">
      <w:pPr>
        <w:pStyle w:val="Default"/>
        <w:ind w:firstLine="708"/>
        <w:jc w:val="both"/>
        <w:rPr>
          <w:sz w:val="26"/>
          <w:szCs w:val="26"/>
          <w:lang w:val="kk-KZ"/>
        </w:rPr>
      </w:pPr>
      <w:r w:rsidRPr="00C84C06">
        <w:rPr>
          <w:sz w:val="26"/>
          <w:szCs w:val="26"/>
          <w:lang w:val="kk-KZ"/>
        </w:rPr>
        <w:t>2020 жылы Қоғам Қазақстан Республикасының Ұлттық Банкіне 550,8 млрд.теңге мөлшерінде тазартылған алтынды сату, 1 млрд. теңге мөлшерінде металлургиялық кремнийді сату, 1,6 млрд. теңге мөлшерінде тазартылған күмісті сату, 0,2 млрд. теңге толлинг бойынша қызметтер, сондай-ақ еншілес және тәуелді ұйымдардан 57,4 млрд. теңге мөлшерінде табыс алу есебінен 611 млрд. теңге мөлшерінде жалпы кіріс алуды болжайды.</w:t>
      </w:r>
    </w:p>
    <w:p w:rsidR="00ED7155" w:rsidRPr="00C84C06" w:rsidRDefault="00C84C06" w:rsidP="00C84C06">
      <w:pPr>
        <w:pStyle w:val="Default"/>
        <w:ind w:firstLine="708"/>
        <w:jc w:val="both"/>
        <w:rPr>
          <w:sz w:val="26"/>
          <w:szCs w:val="26"/>
          <w:lang w:val="kk-KZ"/>
        </w:rPr>
      </w:pPr>
      <w:r w:rsidRPr="00C84C06">
        <w:rPr>
          <w:sz w:val="26"/>
          <w:szCs w:val="26"/>
          <w:lang w:val="kk-KZ"/>
        </w:rPr>
        <w:t xml:space="preserve">2020 жылға арналған жалпы шығыстар 561,7 млрд.теңге мөлшерінде </w:t>
      </w:r>
      <w:r w:rsidR="005F581C">
        <w:rPr>
          <w:sz w:val="26"/>
          <w:szCs w:val="26"/>
          <w:lang w:val="kk-KZ"/>
        </w:rPr>
        <w:t xml:space="preserve">оның ішінде </w:t>
      </w:r>
      <w:r w:rsidR="005F581C" w:rsidRPr="00C84C06">
        <w:rPr>
          <w:sz w:val="26"/>
          <w:szCs w:val="26"/>
          <w:lang w:val="kk-KZ"/>
        </w:rPr>
        <w:t xml:space="preserve">548,0 млрд. теңге </w:t>
      </w:r>
      <w:r w:rsidRPr="00C84C06">
        <w:rPr>
          <w:sz w:val="26"/>
          <w:szCs w:val="26"/>
          <w:lang w:val="kk-KZ"/>
        </w:rPr>
        <w:t>құрамында алтыны бар шикізатты сатып алуға және мөлшерінде тазартылған алтын мен металлургиялық кремний өндірісінде есепке алынатын ш</w:t>
      </w:r>
      <w:r w:rsidR="005F581C">
        <w:rPr>
          <w:sz w:val="26"/>
          <w:szCs w:val="26"/>
          <w:lang w:val="kk-KZ"/>
        </w:rPr>
        <w:t>ығындарға</w:t>
      </w:r>
      <w:r w:rsidRPr="00C84C06">
        <w:rPr>
          <w:sz w:val="26"/>
          <w:szCs w:val="26"/>
          <w:lang w:val="kk-KZ"/>
        </w:rPr>
        <w:t>, 3,8 млрд. теңге мөлшерінде Қоғамның корпоративтік орталығы мен еншілес ұйымдардың жалпы және әкімшілік шығыстарын</w:t>
      </w:r>
      <w:r w:rsidR="005F581C">
        <w:rPr>
          <w:sz w:val="26"/>
          <w:szCs w:val="26"/>
          <w:lang w:val="kk-KZ"/>
        </w:rPr>
        <w:t>а</w:t>
      </w:r>
      <w:r w:rsidRPr="00C84C06">
        <w:rPr>
          <w:sz w:val="26"/>
          <w:szCs w:val="26"/>
          <w:lang w:val="kk-KZ"/>
        </w:rPr>
        <w:t>, 8,4 млрд. теңге мөлшерінде активтердің құн</w:t>
      </w:r>
      <w:r w:rsidR="005F581C">
        <w:rPr>
          <w:sz w:val="26"/>
          <w:szCs w:val="26"/>
          <w:lang w:val="kk-KZ"/>
        </w:rPr>
        <w:t xml:space="preserve">сыздануына, </w:t>
      </w:r>
      <w:r w:rsidR="005F581C" w:rsidRPr="005F581C">
        <w:rPr>
          <w:sz w:val="26"/>
          <w:szCs w:val="26"/>
          <w:lang w:val="kk-KZ"/>
        </w:rPr>
        <w:t>іске асыруға арналған шығыстар</w:t>
      </w:r>
      <w:r w:rsidR="00B94ED8">
        <w:rPr>
          <w:sz w:val="26"/>
          <w:szCs w:val="26"/>
          <w:lang w:val="kk-KZ"/>
        </w:rPr>
        <w:t>ға</w:t>
      </w:r>
      <w:r w:rsidR="005F581C" w:rsidRPr="005F581C">
        <w:rPr>
          <w:sz w:val="26"/>
          <w:szCs w:val="26"/>
          <w:lang w:val="kk-KZ"/>
        </w:rPr>
        <w:t xml:space="preserve"> </w:t>
      </w:r>
      <w:r w:rsidR="005F581C">
        <w:rPr>
          <w:sz w:val="26"/>
          <w:szCs w:val="26"/>
          <w:lang w:val="kk-KZ"/>
        </w:rPr>
        <w:t>0,1 млрд. теңге</w:t>
      </w:r>
      <w:r w:rsidR="005F581C" w:rsidRPr="005F581C">
        <w:rPr>
          <w:sz w:val="26"/>
          <w:szCs w:val="26"/>
          <w:lang w:val="kk-KZ"/>
        </w:rPr>
        <w:t xml:space="preserve"> </w:t>
      </w:r>
      <w:r w:rsidR="005F581C" w:rsidRPr="00C84C06">
        <w:rPr>
          <w:sz w:val="26"/>
          <w:szCs w:val="26"/>
          <w:lang w:val="kk-KZ"/>
        </w:rPr>
        <w:t>жоспарланады</w:t>
      </w:r>
      <w:r w:rsidRPr="00C84C06">
        <w:rPr>
          <w:sz w:val="26"/>
          <w:szCs w:val="26"/>
          <w:lang w:val="kk-KZ"/>
        </w:rPr>
        <w:t>.</w:t>
      </w:r>
    </w:p>
    <w:sectPr w:rsidR="00ED7155" w:rsidRPr="00C84C06" w:rsidSect="00BD7719">
      <w:footerReference w:type="even" r:id="rId11"/>
      <w:footerReference w:type="default" r:id="rId12"/>
      <w:footerReference w:type="first" r:id="rId13"/>
      <w:pgSz w:w="11906" w:h="16838"/>
      <w:pgMar w:top="1134" w:right="850"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1C" w:rsidRDefault="005F581C" w:rsidP="00BA39CD">
      <w:pPr>
        <w:spacing w:after="0" w:line="240" w:lineRule="auto"/>
      </w:pPr>
      <w:r>
        <w:separator/>
      </w:r>
    </w:p>
  </w:endnote>
  <w:endnote w:type="continuationSeparator" w:id="0">
    <w:p w:rsidR="005F581C" w:rsidRDefault="005F581C" w:rsidP="00BA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7"/>
      <w:docPartObj>
        <w:docPartGallery w:val="Page Numbers (Bottom of Page)"/>
        <w:docPartUnique/>
      </w:docPartObj>
    </w:sdtPr>
    <w:sdtEndPr/>
    <w:sdtContent>
      <w:p w:rsidR="005F581C" w:rsidRDefault="005F581C">
        <w:pPr>
          <w:pStyle w:val="a9"/>
          <w:jc w:val="right"/>
        </w:pPr>
        <w:r>
          <w:fldChar w:fldCharType="begin"/>
        </w:r>
        <w:r>
          <w:instrText xml:space="preserve"> PAGE   \* MERGEFORMAT </w:instrText>
        </w:r>
        <w:r>
          <w:fldChar w:fldCharType="separate"/>
        </w:r>
        <w:r w:rsidR="0093116A">
          <w:rPr>
            <w:noProof/>
          </w:rPr>
          <w:t>2</w:t>
        </w:r>
        <w:r>
          <w:rPr>
            <w:noProof/>
          </w:rPr>
          <w:fldChar w:fldCharType="end"/>
        </w:r>
      </w:p>
    </w:sdtContent>
  </w:sdt>
  <w:p w:rsidR="005F581C" w:rsidRDefault="005F581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5"/>
      <w:docPartObj>
        <w:docPartGallery w:val="Page Numbers (Bottom of Page)"/>
        <w:docPartUnique/>
      </w:docPartObj>
    </w:sdtPr>
    <w:sdtEndPr/>
    <w:sdtContent>
      <w:p w:rsidR="005F581C" w:rsidRDefault="005F581C">
        <w:pPr>
          <w:pStyle w:val="a9"/>
          <w:jc w:val="right"/>
        </w:pPr>
        <w:r>
          <w:fldChar w:fldCharType="begin"/>
        </w:r>
        <w:r>
          <w:instrText xml:space="preserve"> PAGE   \* MERGEFORMAT </w:instrText>
        </w:r>
        <w:r>
          <w:fldChar w:fldCharType="separate"/>
        </w:r>
        <w:r w:rsidR="0093116A">
          <w:rPr>
            <w:noProof/>
          </w:rPr>
          <w:t>3</w:t>
        </w:r>
        <w:r>
          <w:rPr>
            <w:noProof/>
          </w:rPr>
          <w:fldChar w:fldCharType="end"/>
        </w:r>
      </w:p>
    </w:sdtContent>
  </w:sdt>
  <w:p w:rsidR="005F581C" w:rsidRDefault="005F581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35066"/>
      <w:docPartObj>
        <w:docPartGallery w:val="Page Numbers (Bottom of Page)"/>
        <w:docPartUnique/>
      </w:docPartObj>
    </w:sdtPr>
    <w:sdtEndPr/>
    <w:sdtContent>
      <w:p w:rsidR="005F581C" w:rsidRDefault="005F581C">
        <w:pPr>
          <w:pStyle w:val="a9"/>
          <w:jc w:val="right"/>
        </w:pPr>
        <w:r>
          <w:fldChar w:fldCharType="begin"/>
        </w:r>
        <w:r>
          <w:instrText xml:space="preserve"> PAGE   \* MERGEFORMAT </w:instrText>
        </w:r>
        <w:r>
          <w:fldChar w:fldCharType="separate"/>
        </w:r>
        <w:r w:rsidR="0093116A">
          <w:rPr>
            <w:noProof/>
          </w:rPr>
          <w:t>1</w:t>
        </w:r>
        <w:r>
          <w:rPr>
            <w:noProof/>
          </w:rPr>
          <w:fldChar w:fldCharType="end"/>
        </w:r>
      </w:p>
    </w:sdtContent>
  </w:sdt>
  <w:p w:rsidR="005F581C" w:rsidRDefault="005F58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1C" w:rsidRDefault="005F581C" w:rsidP="00BA39CD">
      <w:pPr>
        <w:spacing w:after="0" w:line="240" w:lineRule="auto"/>
      </w:pPr>
      <w:r>
        <w:separator/>
      </w:r>
    </w:p>
  </w:footnote>
  <w:footnote w:type="continuationSeparator" w:id="0">
    <w:p w:rsidR="005F581C" w:rsidRDefault="005F581C" w:rsidP="00BA3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EDB"/>
    <w:multiLevelType w:val="hybridMultilevel"/>
    <w:tmpl w:val="A2842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97956"/>
    <w:multiLevelType w:val="hybridMultilevel"/>
    <w:tmpl w:val="355422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345FE8"/>
    <w:multiLevelType w:val="hybridMultilevel"/>
    <w:tmpl w:val="BBE83F60"/>
    <w:lvl w:ilvl="0" w:tplc="04190001">
      <w:start w:val="1"/>
      <w:numFmt w:val="bullet"/>
      <w:lvlText w:val=""/>
      <w:lvlJc w:val="left"/>
      <w:pPr>
        <w:tabs>
          <w:tab w:val="num" w:pos="360"/>
        </w:tabs>
        <w:ind w:left="360" w:hanging="360"/>
      </w:pPr>
      <w:rPr>
        <w:rFonts w:ascii="Symbol" w:hAnsi="Symbol" w:hint="default"/>
      </w:rPr>
    </w:lvl>
    <w:lvl w:ilvl="1" w:tplc="01A80A58">
      <w:start w:val="1"/>
      <w:numFmt w:val="bullet"/>
      <w:lvlText w:val=""/>
      <w:lvlJc w:val="left"/>
      <w:pPr>
        <w:tabs>
          <w:tab w:val="num" w:pos="1080"/>
        </w:tabs>
        <w:ind w:left="1080" w:hanging="360"/>
      </w:pPr>
      <w:rPr>
        <w:rFonts w:ascii="Wingdings" w:hAnsi="Wingdings" w:hint="default"/>
      </w:rPr>
    </w:lvl>
    <w:lvl w:ilvl="2" w:tplc="53B84100" w:tentative="1">
      <w:start w:val="1"/>
      <w:numFmt w:val="bullet"/>
      <w:lvlText w:val=""/>
      <w:lvlJc w:val="left"/>
      <w:pPr>
        <w:tabs>
          <w:tab w:val="num" w:pos="1800"/>
        </w:tabs>
        <w:ind w:left="1800" w:hanging="360"/>
      </w:pPr>
      <w:rPr>
        <w:rFonts w:ascii="Wingdings" w:hAnsi="Wingdings" w:hint="default"/>
      </w:rPr>
    </w:lvl>
    <w:lvl w:ilvl="3" w:tplc="FB1E6BB4" w:tentative="1">
      <w:start w:val="1"/>
      <w:numFmt w:val="bullet"/>
      <w:lvlText w:val=""/>
      <w:lvlJc w:val="left"/>
      <w:pPr>
        <w:tabs>
          <w:tab w:val="num" w:pos="2520"/>
        </w:tabs>
        <w:ind w:left="2520" w:hanging="360"/>
      </w:pPr>
      <w:rPr>
        <w:rFonts w:ascii="Wingdings" w:hAnsi="Wingdings" w:hint="default"/>
      </w:rPr>
    </w:lvl>
    <w:lvl w:ilvl="4" w:tplc="60EEF2FC" w:tentative="1">
      <w:start w:val="1"/>
      <w:numFmt w:val="bullet"/>
      <w:lvlText w:val=""/>
      <w:lvlJc w:val="left"/>
      <w:pPr>
        <w:tabs>
          <w:tab w:val="num" w:pos="3240"/>
        </w:tabs>
        <w:ind w:left="3240" w:hanging="360"/>
      </w:pPr>
      <w:rPr>
        <w:rFonts w:ascii="Wingdings" w:hAnsi="Wingdings" w:hint="default"/>
      </w:rPr>
    </w:lvl>
    <w:lvl w:ilvl="5" w:tplc="58B6B01A" w:tentative="1">
      <w:start w:val="1"/>
      <w:numFmt w:val="bullet"/>
      <w:lvlText w:val=""/>
      <w:lvlJc w:val="left"/>
      <w:pPr>
        <w:tabs>
          <w:tab w:val="num" w:pos="3960"/>
        </w:tabs>
        <w:ind w:left="3960" w:hanging="360"/>
      </w:pPr>
      <w:rPr>
        <w:rFonts w:ascii="Wingdings" w:hAnsi="Wingdings" w:hint="default"/>
      </w:rPr>
    </w:lvl>
    <w:lvl w:ilvl="6" w:tplc="7AF233CA" w:tentative="1">
      <w:start w:val="1"/>
      <w:numFmt w:val="bullet"/>
      <w:lvlText w:val=""/>
      <w:lvlJc w:val="left"/>
      <w:pPr>
        <w:tabs>
          <w:tab w:val="num" w:pos="4680"/>
        </w:tabs>
        <w:ind w:left="4680" w:hanging="360"/>
      </w:pPr>
      <w:rPr>
        <w:rFonts w:ascii="Wingdings" w:hAnsi="Wingdings" w:hint="default"/>
      </w:rPr>
    </w:lvl>
    <w:lvl w:ilvl="7" w:tplc="4A4EE364" w:tentative="1">
      <w:start w:val="1"/>
      <w:numFmt w:val="bullet"/>
      <w:lvlText w:val=""/>
      <w:lvlJc w:val="left"/>
      <w:pPr>
        <w:tabs>
          <w:tab w:val="num" w:pos="5400"/>
        </w:tabs>
        <w:ind w:left="5400" w:hanging="360"/>
      </w:pPr>
      <w:rPr>
        <w:rFonts w:ascii="Wingdings" w:hAnsi="Wingdings" w:hint="default"/>
      </w:rPr>
    </w:lvl>
    <w:lvl w:ilvl="8" w:tplc="0DAA7638" w:tentative="1">
      <w:start w:val="1"/>
      <w:numFmt w:val="bullet"/>
      <w:lvlText w:val=""/>
      <w:lvlJc w:val="left"/>
      <w:pPr>
        <w:tabs>
          <w:tab w:val="num" w:pos="6120"/>
        </w:tabs>
        <w:ind w:left="6120" w:hanging="360"/>
      </w:pPr>
      <w:rPr>
        <w:rFonts w:ascii="Wingdings" w:hAnsi="Wingdings" w:hint="default"/>
      </w:rPr>
    </w:lvl>
  </w:abstractNum>
  <w:abstractNum w:abstractNumId="3">
    <w:nsid w:val="09787CE5"/>
    <w:multiLevelType w:val="hybridMultilevel"/>
    <w:tmpl w:val="5BA66CD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C4321"/>
    <w:multiLevelType w:val="hybridMultilevel"/>
    <w:tmpl w:val="232C9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014A27"/>
    <w:multiLevelType w:val="hybridMultilevel"/>
    <w:tmpl w:val="D92E6EC6"/>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696B19"/>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419E4"/>
    <w:multiLevelType w:val="hybridMultilevel"/>
    <w:tmpl w:val="E2EE8648"/>
    <w:lvl w:ilvl="0" w:tplc="0E32F1B4">
      <w:start w:val="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B24EC2"/>
    <w:multiLevelType w:val="hybridMultilevel"/>
    <w:tmpl w:val="3A88BD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4481A"/>
    <w:multiLevelType w:val="hybridMultilevel"/>
    <w:tmpl w:val="14D23C4C"/>
    <w:lvl w:ilvl="0" w:tplc="04190009">
      <w:start w:val="1"/>
      <w:numFmt w:val="bullet"/>
      <w:lvlText w:val=""/>
      <w:lvlJc w:val="left"/>
      <w:pPr>
        <w:tabs>
          <w:tab w:val="num" w:pos="720"/>
        </w:tabs>
        <w:ind w:left="720" w:hanging="360"/>
      </w:pPr>
      <w:rPr>
        <w:rFonts w:ascii="Wingdings" w:hAnsi="Wingdings" w:hint="default"/>
      </w:rPr>
    </w:lvl>
    <w:lvl w:ilvl="1" w:tplc="09463F46" w:tentative="1">
      <w:start w:val="1"/>
      <w:numFmt w:val="bullet"/>
      <w:lvlText w:val=""/>
      <w:lvlJc w:val="left"/>
      <w:pPr>
        <w:tabs>
          <w:tab w:val="num" w:pos="1440"/>
        </w:tabs>
        <w:ind w:left="1440" w:hanging="360"/>
      </w:pPr>
      <w:rPr>
        <w:rFonts w:ascii="Wingdings" w:hAnsi="Wingdings" w:hint="default"/>
      </w:rPr>
    </w:lvl>
    <w:lvl w:ilvl="2" w:tplc="C122D63A" w:tentative="1">
      <w:start w:val="1"/>
      <w:numFmt w:val="bullet"/>
      <w:lvlText w:val=""/>
      <w:lvlJc w:val="left"/>
      <w:pPr>
        <w:tabs>
          <w:tab w:val="num" w:pos="2160"/>
        </w:tabs>
        <w:ind w:left="2160" w:hanging="360"/>
      </w:pPr>
      <w:rPr>
        <w:rFonts w:ascii="Wingdings" w:hAnsi="Wingdings" w:hint="default"/>
      </w:rPr>
    </w:lvl>
    <w:lvl w:ilvl="3" w:tplc="FA3217CE" w:tentative="1">
      <w:start w:val="1"/>
      <w:numFmt w:val="bullet"/>
      <w:lvlText w:val=""/>
      <w:lvlJc w:val="left"/>
      <w:pPr>
        <w:tabs>
          <w:tab w:val="num" w:pos="2880"/>
        </w:tabs>
        <w:ind w:left="2880" w:hanging="360"/>
      </w:pPr>
      <w:rPr>
        <w:rFonts w:ascii="Wingdings" w:hAnsi="Wingdings" w:hint="default"/>
      </w:rPr>
    </w:lvl>
    <w:lvl w:ilvl="4" w:tplc="AFC4A3DA" w:tentative="1">
      <w:start w:val="1"/>
      <w:numFmt w:val="bullet"/>
      <w:lvlText w:val=""/>
      <w:lvlJc w:val="left"/>
      <w:pPr>
        <w:tabs>
          <w:tab w:val="num" w:pos="3600"/>
        </w:tabs>
        <w:ind w:left="3600" w:hanging="360"/>
      </w:pPr>
      <w:rPr>
        <w:rFonts w:ascii="Wingdings" w:hAnsi="Wingdings" w:hint="default"/>
      </w:rPr>
    </w:lvl>
    <w:lvl w:ilvl="5" w:tplc="6150CCA0" w:tentative="1">
      <w:start w:val="1"/>
      <w:numFmt w:val="bullet"/>
      <w:lvlText w:val=""/>
      <w:lvlJc w:val="left"/>
      <w:pPr>
        <w:tabs>
          <w:tab w:val="num" w:pos="4320"/>
        </w:tabs>
        <w:ind w:left="4320" w:hanging="360"/>
      </w:pPr>
      <w:rPr>
        <w:rFonts w:ascii="Wingdings" w:hAnsi="Wingdings" w:hint="default"/>
      </w:rPr>
    </w:lvl>
    <w:lvl w:ilvl="6" w:tplc="C950ACB8" w:tentative="1">
      <w:start w:val="1"/>
      <w:numFmt w:val="bullet"/>
      <w:lvlText w:val=""/>
      <w:lvlJc w:val="left"/>
      <w:pPr>
        <w:tabs>
          <w:tab w:val="num" w:pos="5040"/>
        </w:tabs>
        <w:ind w:left="5040" w:hanging="360"/>
      </w:pPr>
      <w:rPr>
        <w:rFonts w:ascii="Wingdings" w:hAnsi="Wingdings" w:hint="default"/>
      </w:rPr>
    </w:lvl>
    <w:lvl w:ilvl="7" w:tplc="97C869AC" w:tentative="1">
      <w:start w:val="1"/>
      <w:numFmt w:val="bullet"/>
      <w:lvlText w:val=""/>
      <w:lvlJc w:val="left"/>
      <w:pPr>
        <w:tabs>
          <w:tab w:val="num" w:pos="5760"/>
        </w:tabs>
        <w:ind w:left="5760" w:hanging="360"/>
      </w:pPr>
      <w:rPr>
        <w:rFonts w:ascii="Wingdings" w:hAnsi="Wingdings" w:hint="default"/>
      </w:rPr>
    </w:lvl>
    <w:lvl w:ilvl="8" w:tplc="462A4550" w:tentative="1">
      <w:start w:val="1"/>
      <w:numFmt w:val="bullet"/>
      <w:lvlText w:val=""/>
      <w:lvlJc w:val="left"/>
      <w:pPr>
        <w:tabs>
          <w:tab w:val="num" w:pos="6480"/>
        </w:tabs>
        <w:ind w:left="6480" w:hanging="360"/>
      </w:pPr>
      <w:rPr>
        <w:rFonts w:ascii="Wingdings" w:hAnsi="Wingdings" w:hint="default"/>
      </w:rPr>
    </w:lvl>
  </w:abstractNum>
  <w:abstractNum w:abstractNumId="10">
    <w:nsid w:val="29EF6C98"/>
    <w:multiLevelType w:val="multilevel"/>
    <w:tmpl w:val="89AAABB6"/>
    <w:lvl w:ilvl="0">
      <w:start w:val="5"/>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1">
    <w:nsid w:val="2C740A52"/>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534A1"/>
    <w:multiLevelType w:val="hybridMultilevel"/>
    <w:tmpl w:val="3A7064DC"/>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2B05257"/>
    <w:multiLevelType w:val="hybridMultilevel"/>
    <w:tmpl w:val="1BB656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840249"/>
    <w:multiLevelType w:val="hybridMultilevel"/>
    <w:tmpl w:val="B48AA9A2"/>
    <w:lvl w:ilvl="0" w:tplc="0419000D">
      <w:start w:val="1"/>
      <w:numFmt w:val="bullet"/>
      <w:lvlText w:val=""/>
      <w:lvlJc w:val="left"/>
      <w:pPr>
        <w:ind w:left="1152" w:hanging="360"/>
      </w:pPr>
      <w:rPr>
        <w:rFonts w:ascii="Wingdings" w:hAnsi="Wingdings"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5">
    <w:nsid w:val="3395250F"/>
    <w:multiLevelType w:val="hybridMultilevel"/>
    <w:tmpl w:val="E55CB1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196A6F"/>
    <w:multiLevelType w:val="hybridMultilevel"/>
    <w:tmpl w:val="28CA2912"/>
    <w:lvl w:ilvl="0" w:tplc="04190011">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CA667B8"/>
    <w:multiLevelType w:val="hybridMultilevel"/>
    <w:tmpl w:val="9DCC05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E9057E6"/>
    <w:multiLevelType w:val="hybridMultilevel"/>
    <w:tmpl w:val="194E44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E0777C"/>
    <w:multiLevelType w:val="hybridMultilevel"/>
    <w:tmpl w:val="6638E90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952B46"/>
    <w:multiLevelType w:val="hybridMultilevel"/>
    <w:tmpl w:val="BCC8C23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1C7019"/>
    <w:multiLevelType w:val="hybridMultilevel"/>
    <w:tmpl w:val="6E8094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712CC3"/>
    <w:multiLevelType w:val="hybridMultilevel"/>
    <w:tmpl w:val="C622C1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7F66080"/>
    <w:multiLevelType w:val="hybridMultilevel"/>
    <w:tmpl w:val="9C1445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346E06"/>
    <w:multiLevelType w:val="hybridMultilevel"/>
    <w:tmpl w:val="D5768896"/>
    <w:lvl w:ilvl="0" w:tplc="04190001">
      <w:start w:val="1"/>
      <w:numFmt w:val="bullet"/>
      <w:lvlText w:val=""/>
      <w:lvlJc w:val="left"/>
      <w:pPr>
        <w:ind w:left="1140" w:hanging="360"/>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nsid w:val="52100455"/>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B6D3C"/>
    <w:multiLevelType w:val="hybridMultilevel"/>
    <w:tmpl w:val="AF0AC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BB140D"/>
    <w:multiLevelType w:val="hybridMultilevel"/>
    <w:tmpl w:val="F6AA5A88"/>
    <w:lvl w:ilvl="0" w:tplc="A1A49084">
      <w:start w:val="1"/>
      <w:numFmt w:val="bullet"/>
      <w:lvlText w:val=""/>
      <w:lvlJc w:val="left"/>
      <w:pPr>
        <w:tabs>
          <w:tab w:val="num" w:pos="720"/>
        </w:tabs>
        <w:ind w:left="720" w:hanging="360"/>
      </w:pPr>
      <w:rPr>
        <w:rFonts w:ascii="Wingdings" w:hAnsi="Wingdings" w:hint="default"/>
      </w:rPr>
    </w:lvl>
    <w:lvl w:ilvl="1" w:tplc="877C3AF6" w:tentative="1">
      <w:start w:val="1"/>
      <w:numFmt w:val="bullet"/>
      <w:lvlText w:val=""/>
      <w:lvlJc w:val="left"/>
      <w:pPr>
        <w:tabs>
          <w:tab w:val="num" w:pos="1440"/>
        </w:tabs>
        <w:ind w:left="1440" w:hanging="360"/>
      </w:pPr>
      <w:rPr>
        <w:rFonts w:ascii="Wingdings" w:hAnsi="Wingdings" w:hint="default"/>
      </w:rPr>
    </w:lvl>
    <w:lvl w:ilvl="2" w:tplc="76481224" w:tentative="1">
      <w:start w:val="1"/>
      <w:numFmt w:val="bullet"/>
      <w:lvlText w:val=""/>
      <w:lvlJc w:val="left"/>
      <w:pPr>
        <w:tabs>
          <w:tab w:val="num" w:pos="2160"/>
        </w:tabs>
        <w:ind w:left="2160" w:hanging="360"/>
      </w:pPr>
      <w:rPr>
        <w:rFonts w:ascii="Wingdings" w:hAnsi="Wingdings" w:hint="default"/>
      </w:rPr>
    </w:lvl>
    <w:lvl w:ilvl="3" w:tplc="71E62822" w:tentative="1">
      <w:start w:val="1"/>
      <w:numFmt w:val="bullet"/>
      <w:lvlText w:val=""/>
      <w:lvlJc w:val="left"/>
      <w:pPr>
        <w:tabs>
          <w:tab w:val="num" w:pos="2880"/>
        </w:tabs>
        <w:ind w:left="2880" w:hanging="360"/>
      </w:pPr>
      <w:rPr>
        <w:rFonts w:ascii="Wingdings" w:hAnsi="Wingdings" w:hint="default"/>
      </w:rPr>
    </w:lvl>
    <w:lvl w:ilvl="4" w:tplc="19AADFFA" w:tentative="1">
      <w:start w:val="1"/>
      <w:numFmt w:val="bullet"/>
      <w:lvlText w:val=""/>
      <w:lvlJc w:val="left"/>
      <w:pPr>
        <w:tabs>
          <w:tab w:val="num" w:pos="3600"/>
        </w:tabs>
        <w:ind w:left="3600" w:hanging="360"/>
      </w:pPr>
      <w:rPr>
        <w:rFonts w:ascii="Wingdings" w:hAnsi="Wingdings" w:hint="default"/>
      </w:rPr>
    </w:lvl>
    <w:lvl w:ilvl="5" w:tplc="FDCAC8B4" w:tentative="1">
      <w:start w:val="1"/>
      <w:numFmt w:val="bullet"/>
      <w:lvlText w:val=""/>
      <w:lvlJc w:val="left"/>
      <w:pPr>
        <w:tabs>
          <w:tab w:val="num" w:pos="4320"/>
        </w:tabs>
        <w:ind w:left="4320" w:hanging="360"/>
      </w:pPr>
      <w:rPr>
        <w:rFonts w:ascii="Wingdings" w:hAnsi="Wingdings" w:hint="default"/>
      </w:rPr>
    </w:lvl>
    <w:lvl w:ilvl="6" w:tplc="19B82EE8" w:tentative="1">
      <w:start w:val="1"/>
      <w:numFmt w:val="bullet"/>
      <w:lvlText w:val=""/>
      <w:lvlJc w:val="left"/>
      <w:pPr>
        <w:tabs>
          <w:tab w:val="num" w:pos="5040"/>
        </w:tabs>
        <w:ind w:left="5040" w:hanging="360"/>
      </w:pPr>
      <w:rPr>
        <w:rFonts w:ascii="Wingdings" w:hAnsi="Wingdings" w:hint="default"/>
      </w:rPr>
    </w:lvl>
    <w:lvl w:ilvl="7" w:tplc="FF562D4A" w:tentative="1">
      <w:start w:val="1"/>
      <w:numFmt w:val="bullet"/>
      <w:lvlText w:val=""/>
      <w:lvlJc w:val="left"/>
      <w:pPr>
        <w:tabs>
          <w:tab w:val="num" w:pos="5760"/>
        </w:tabs>
        <w:ind w:left="5760" w:hanging="360"/>
      </w:pPr>
      <w:rPr>
        <w:rFonts w:ascii="Wingdings" w:hAnsi="Wingdings" w:hint="default"/>
      </w:rPr>
    </w:lvl>
    <w:lvl w:ilvl="8" w:tplc="C5B2C518" w:tentative="1">
      <w:start w:val="1"/>
      <w:numFmt w:val="bullet"/>
      <w:lvlText w:val=""/>
      <w:lvlJc w:val="left"/>
      <w:pPr>
        <w:tabs>
          <w:tab w:val="num" w:pos="6480"/>
        </w:tabs>
        <w:ind w:left="6480" w:hanging="360"/>
      </w:pPr>
      <w:rPr>
        <w:rFonts w:ascii="Wingdings" w:hAnsi="Wingdings" w:hint="default"/>
      </w:rPr>
    </w:lvl>
  </w:abstractNum>
  <w:abstractNum w:abstractNumId="28">
    <w:nsid w:val="632D0327"/>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B45433"/>
    <w:multiLevelType w:val="hybridMultilevel"/>
    <w:tmpl w:val="E2244522"/>
    <w:lvl w:ilvl="0" w:tplc="960E2C4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B11352E"/>
    <w:multiLevelType w:val="hybridMultilevel"/>
    <w:tmpl w:val="CF3E16C0"/>
    <w:lvl w:ilvl="0" w:tplc="0B9478C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CF0644"/>
    <w:multiLevelType w:val="hybridMultilevel"/>
    <w:tmpl w:val="FC68AE5A"/>
    <w:lvl w:ilvl="0" w:tplc="49607DD8">
      <w:start w:val="1"/>
      <w:numFmt w:val="bullet"/>
      <w:lvlText w:val=""/>
      <w:lvlJc w:val="left"/>
      <w:pPr>
        <w:tabs>
          <w:tab w:val="num" w:pos="720"/>
        </w:tabs>
        <w:ind w:left="720" w:hanging="360"/>
      </w:pPr>
      <w:rPr>
        <w:rFonts w:ascii="Wingdings" w:hAnsi="Wingdings" w:hint="default"/>
      </w:rPr>
    </w:lvl>
    <w:lvl w:ilvl="1" w:tplc="33709FAE" w:tentative="1">
      <w:start w:val="1"/>
      <w:numFmt w:val="bullet"/>
      <w:lvlText w:val=""/>
      <w:lvlJc w:val="left"/>
      <w:pPr>
        <w:tabs>
          <w:tab w:val="num" w:pos="1440"/>
        </w:tabs>
        <w:ind w:left="1440" w:hanging="360"/>
      </w:pPr>
      <w:rPr>
        <w:rFonts w:ascii="Wingdings" w:hAnsi="Wingdings" w:hint="default"/>
      </w:rPr>
    </w:lvl>
    <w:lvl w:ilvl="2" w:tplc="5C4C64D6" w:tentative="1">
      <w:start w:val="1"/>
      <w:numFmt w:val="bullet"/>
      <w:lvlText w:val=""/>
      <w:lvlJc w:val="left"/>
      <w:pPr>
        <w:tabs>
          <w:tab w:val="num" w:pos="2160"/>
        </w:tabs>
        <w:ind w:left="2160" w:hanging="360"/>
      </w:pPr>
      <w:rPr>
        <w:rFonts w:ascii="Wingdings" w:hAnsi="Wingdings" w:hint="default"/>
      </w:rPr>
    </w:lvl>
    <w:lvl w:ilvl="3" w:tplc="FA6A7BB4" w:tentative="1">
      <w:start w:val="1"/>
      <w:numFmt w:val="bullet"/>
      <w:lvlText w:val=""/>
      <w:lvlJc w:val="left"/>
      <w:pPr>
        <w:tabs>
          <w:tab w:val="num" w:pos="2880"/>
        </w:tabs>
        <w:ind w:left="2880" w:hanging="360"/>
      </w:pPr>
      <w:rPr>
        <w:rFonts w:ascii="Wingdings" w:hAnsi="Wingdings" w:hint="default"/>
      </w:rPr>
    </w:lvl>
    <w:lvl w:ilvl="4" w:tplc="4BDA60F2" w:tentative="1">
      <w:start w:val="1"/>
      <w:numFmt w:val="bullet"/>
      <w:lvlText w:val=""/>
      <w:lvlJc w:val="left"/>
      <w:pPr>
        <w:tabs>
          <w:tab w:val="num" w:pos="3600"/>
        </w:tabs>
        <w:ind w:left="3600" w:hanging="360"/>
      </w:pPr>
      <w:rPr>
        <w:rFonts w:ascii="Wingdings" w:hAnsi="Wingdings" w:hint="default"/>
      </w:rPr>
    </w:lvl>
    <w:lvl w:ilvl="5" w:tplc="8DE0707A" w:tentative="1">
      <w:start w:val="1"/>
      <w:numFmt w:val="bullet"/>
      <w:lvlText w:val=""/>
      <w:lvlJc w:val="left"/>
      <w:pPr>
        <w:tabs>
          <w:tab w:val="num" w:pos="4320"/>
        </w:tabs>
        <w:ind w:left="4320" w:hanging="360"/>
      </w:pPr>
      <w:rPr>
        <w:rFonts w:ascii="Wingdings" w:hAnsi="Wingdings" w:hint="default"/>
      </w:rPr>
    </w:lvl>
    <w:lvl w:ilvl="6" w:tplc="6314740C" w:tentative="1">
      <w:start w:val="1"/>
      <w:numFmt w:val="bullet"/>
      <w:lvlText w:val=""/>
      <w:lvlJc w:val="left"/>
      <w:pPr>
        <w:tabs>
          <w:tab w:val="num" w:pos="5040"/>
        </w:tabs>
        <w:ind w:left="5040" w:hanging="360"/>
      </w:pPr>
      <w:rPr>
        <w:rFonts w:ascii="Wingdings" w:hAnsi="Wingdings" w:hint="default"/>
      </w:rPr>
    </w:lvl>
    <w:lvl w:ilvl="7" w:tplc="8990029A" w:tentative="1">
      <w:start w:val="1"/>
      <w:numFmt w:val="bullet"/>
      <w:lvlText w:val=""/>
      <w:lvlJc w:val="left"/>
      <w:pPr>
        <w:tabs>
          <w:tab w:val="num" w:pos="5760"/>
        </w:tabs>
        <w:ind w:left="5760" w:hanging="360"/>
      </w:pPr>
      <w:rPr>
        <w:rFonts w:ascii="Wingdings" w:hAnsi="Wingdings" w:hint="default"/>
      </w:rPr>
    </w:lvl>
    <w:lvl w:ilvl="8" w:tplc="05AA9DBE" w:tentative="1">
      <w:start w:val="1"/>
      <w:numFmt w:val="bullet"/>
      <w:lvlText w:val=""/>
      <w:lvlJc w:val="left"/>
      <w:pPr>
        <w:tabs>
          <w:tab w:val="num" w:pos="6480"/>
        </w:tabs>
        <w:ind w:left="6480" w:hanging="360"/>
      </w:pPr>
      <w:rPr>
        <w:rFonts w:ascii="Wingdings" w:hAnsi="Wingdings" w:hint="default"/>
      </w:rPr>
    </w:lvl>
  </w:abstractNum>
  <w:abstractNum w:abstractNumId="32">
    <w:nsid w:val="7B431D35"/>
    <w:multiLevelType w:val="hybridMultilevel"/>
    <w:tmpl w:val="5F14E0EE"/>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D0A3EE9"/>
    <w:multiLevelType w:val="hybridMultilevel"/>
    <w:tmpl w:val="6D4430EE"/>
    <w:lvl w:ilvl="0" w:tplc="49607DD8">
      <w:start w:val="1"/>
      <w:numFmt w:val="bullet"/>
      <w:lvlText w:val=""/>
      <w:lvlJc w:val="left"/>
      <w:pPr>
        <w:ind w:left="2280" w:hanging="360"/>
      </w:pPr>
      <w:rPr>
        <w:rFonts w:ascii="Wingdings" w:hAnsi="Wingdings"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num w:numId="1">
    <w:abstractNumId w:val="3"/>
  </w:num>
  <w:num w:numId="2">
    <w:abstractNumId w:val="10"/>
  </w:num>
  <w:num w:numId="3">
    <w:abstractNumId w:val="25"/>
  </w:num>
  <w:num w:numId="4">
    <w:abstractNumId w:val="1"/>
  </w:num>
  <w:num w:numId="5">
    <w:abstractNumId w:val="21"/>
  </w:num>
  <w:num w:numId="6">
    <w:abstractNumId w:val="15"/>
  </w:num>
  <w:num w:numId="7">
    <w:abstractNumId w:val="14"/>
  </w:num>
  <w:num w:numId="8">
    <w:abstractNumId w:val="29"/>
  </w:num>
  <w:num w:numId="9">
    <w:abstractNumId w:val="7"/>
  </w:num>
  <w:num w:numId="10">
    <w:abstractNumId w:val="16"/>
  </w:num>
  <w:num w:numId="11">
    <w:abstractNumId w:val="8"/>
  </w:num>
  <w:num w:numId="12">
    <w:abstractNumId w:val="32"/>
  </w:num>
  <w:num w:numId="13">
    <w:abstractNumId w:val="22"/>
  </w:num>
  <w:num w:numId="14">
    <w:abstractNumId w:val="12"/>
  </w:num>
  <w:num w:numId="15">
    <w:abstractNumId w:val="0"/>
  </w:num>
  <w:num w:numId="16">
    <w:abstractNumId w:val="31"/>
  </w:num>
  <w:num w:numId="17">
    <w:abstractNumId w:val="27"/>
  </w:num>
  <w:num w:numId="18">
    <w:abstractNumId w:val="30"/>
  </w:num>
  <w:num w:numId="19">
    <w:abstractNumId w:val="9"/>
  </w:num>
  <w:num w:numId="20">
    <w:abstractNumId w:val="19"/>
  </w:num>
  <w:num w:numId="21">
    <w:abstractNumId w:val="6"/>
  </w:num>
  <w:num w:numId="22">
    <w:abstractNumId w:val="28"/>
  </w:num>
  <w:num w:numId="23">
    <w:abstractNumId w:val="18"/>
  </w:num>
  <w:num w:numId="24">
    <w:abstractNumId w:val="4"/>
  </w:num>
  <w:num w:numId="25">
    <w:abstractNumId w:val="23"/>
  </w:num>
  <w:num w:numId="26">
    <w:abstractNumId w:val="5"/>
  </w:num>
  <w:num w:numId="27">
    <w:abstractNumId w:val="13"/>
  </w:num>
  <w:num w:numId="28">
    <w:abstractNumId w:val="20"/>
  </w:num>
  <w:num w:numId="29">
    <w:abstractNumId w:val="24"/>
  </w:num>
  <w:num w:numId="30">
    <w:abstractNumId w:val="11"/>
  </w:num>
  <w:num w:numId="31">
    <w:abstractNumId w:val="2"/>
  </w:num>
  <w:num w:numId="32">
    <w:abstractNumId w:val="33"/>
  </w:num>
  <w:num w:numId="33">
    <w:abstractNumId w:val="1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9CD"/>
    <w:rsid w:val="000006DE"/>
    <w:rsid w:val="00000BCD"/>
    <w:rsid w:val="00007986"/>
    <w:rsid w:val="00007AC2"/>
    <w:rsid w:val="00012F11"/>
    <w:rsid w:val="00014059"/>
    <w:rsid w:val="00016765"/>
    <w:rsid w:val="00016D4D"/>
    <w:rsid w:val="0001727D"/>
    <w:rsid w:val="000172E5"/>
    <w:rsid w:val="00022FEB"/>
    <w:rsid w:val="0002704B"/>
    <w:rsid w:val="00027422"/>
    <w:rsid w:val="000367E5"/>
    <w:rsid w:val="000416D1"/>
    <w:rsid w:val="00042AA5"/>
    <w:rsid w:val="00047E4F"/>
    <w:rsid w:val="000604A0"/>
    <w:rsid w:val="00070B0C"/>
    <w:rsid w:val="00071D9F"/>
    <w:rsid w:val="000727CB"/>
    <w:rsid w:val="00080769"/>
    <w:rsid w:val="00087528"/>
    <w:rsid w:val="000876C0"/>
    <w:rsid w:val="000903C7"/>
    <w:rsid w:val="00091547"/>
    <w:rsid w:val="000A5C37"/>
    <w:rsid w:val="000B70DD"/>
    <w:rsid w:val="000C02CB"/>
    <w:rsid w:val="000C6C28"/>
    <w:rsid w:val="000C6CCE"/>
    <w:rsid w:val="000D5817"/>
    <w:rsid w:val="000E254A"/>
    <w:rsid w:val="000E2CC7"/>
    <w:rsid w:val="000E69B9"/>
    <w:rsid w:val="000F240B"/>
    <w:rsid w:val="00104C21"/>
    <w:rsid w:val="00105D31"/>
    <w:rsid w:val="00105DF4"/>
    <w:rsid w:val="00111905"/>
    <w:rsid w:val="0011225F"/>
    <w:rsid w:val="00115A72"/>
    <w:rsid w:val="00117C46"/>
    <w:rsid w:val="001202B8"/>
    <w:rsid w:val="00120A08"/>
    <w:rsid w:val="00121E0D"/>
    <w:rsid w:val="00134903"/>
    <w:rsid w:val="0013789B"/>
    <w:rsid w:val="001469EB"/>
    <w:rsid w:val="00162942"/>
    <w:rsid w:val="00165461"/>
    <w:rsid w:val="00166BCA"/>
    <w:rsid w:val="00172F0C"/>
    <w:rsid w:val="001750E8"/>
    <w:rsid w:val="0018120A"/>
    <w:rsid w:val="001813F0"/>
    <w:rsid w:val="00181D18"/>
    <w:rsid w:val="00184404"/>
    <w:rsid w:val="001850CC"/>
    <w:rsid w:val="001854BF"/>
    <w:rsid w:val="00185999"/>
    <w:rsid w:val="00186E12"/>
    <w:rsid w:val="001932EB"/>
    <w:rsid w:val="00193903"/>
    <w:rsid w:val="001958EE"/>
    <w:rsid w:val="001A289D"/>
    <w:rsid w:val="001A32AF"/>
    <w:rsid w:val="001A3625"/>
    <w:rsid w:val="001B0CED"/>
    <w:rsid w:val="001C329D"/>
    <w:rsid w:val="001C6946"/>
    <w:rsid w:val="001C7467"/>
    <w:rsid w:val="001D0298"/>
    <w:rsid w:val="001D1F0B"/>
    <w:rsid w:val="001D2B6D"/>
    <w:rsid w:val="001D664F"/>
    <w:rsid w:val="001E2320"/>
    <w:rsid w:val="001E3748"/>
    <w:rsid w:val="001E6D5E"/>
    <w:rsid w:val="001F3526"/>
    <w:rsid w:val="001F4D5C"/>
    <w:rsid w:val="00201746"/>
    <w:rsid w:val="00211650"/>
    <w:rsid w:val="00220A12"/>
    <w:rsid w:val="00221435"/>
    <w:rsid w:val="00223F86"/>
    <w:rsid w:val="002341BF"/>
    <w:rsid w:val="0023596B"/>
    <w:rsid w:val="00242057"/>
    <w:rsid w:val="00242624"/>
    <w:rsid w:val="00244230"/>
    <w:rsid w:val="00245C75"/>
    <w:rsid w:val="0025063E"/>
    <w:rsid w:val="00252BD0"/>
    <w:rsid w:val="00254520"/>
    <w:rsid w:val="0025738A"/>
    <w:rsid w:val="00260B3E"/>
    <w:rsid w:val="002613E1"/>
    <w:rsid w:val="0026364F"/>
    <w:rsid w:val="0027188D"/>
    <w:rsid w:val="00280AE0"/>
    <w:rsid w:val="00282AFB"/>
    <w:rsid w:val="002843E0"/>
    <w:rsid w:val="002865BB"/>
    <w:rsid w:val="00287B9C"/>
    <w:rsid w:val="00290577"/>
    <w:rsid w:val="00292856"/>
    <w:rsid w:val="00296033"/>
    <w:rsid w:val="002A0A01"/>
    <w:rsid w:val="002A4131"/>
    <w:rsid w:val="002A5A80"/>
    <w:rsid w:val="002B105F"/>
    <w:rsid w:val="002B58F9"/>
    <w:rsid w:val="002C0C69"/>
    <w:rsid w:val="002C4429"/>
    <w:rsid w:val="002D1DFA"/>
    <w:rsid w:val="002D3C7D"/>
    <w:rsid w:val="002D5627"/>
    <w:rsid w:val="002E1C28"/>
    <w:rsid w:val="002E3E7D"/>
    <w:rsid w:val="002E459B"/>
    <w:rsid w:val="002E4EF6"/>
    <w:rsid w:val="002E684E"/>
    <w:rsid w:val="002F649E"/>
    <w:rsid w:val="00302B59"/>
    <w:rsid w:val="00305C46"/>
    <w:rsid w:val="00314AB2"/>
    <w:rsid w:val="0032005B"/>
    <w:rsid w:val="003214E9"/>
    <w:rsid w:val="0032775C"/>
    <w:rsid w:val="00332747"/>
    <w:rsid w:val="003368D1"/>
    <w:rsid w:val="00337D0E"/>
    <w:rsid w:val="00345B46"/>
    <w:rsid w:val="00352BFB"/>
    <w:rsid w:val="003616CE"/>
    <w:rsid w:val="003642BA"/>
    <w:rsid w:val="00364575"/>
    <w:rsid w:val="003649CA"/>
    <w:rsid w:val="0037240C"/>
    <w:rsid w:val="00373F65"/>
    <w:rsid w:val="00375C96"/>
    <w:rsid w:val="00376E74"/>
    <w:rsid w:val="00377554"/>
    <w:rsid w:val="003905F0"/>
    <w:rsid w:val="00393D1F"/>
    <w:rsid w:val="003A200D"/>
    <w:rsid w:val="003A277B"/>
    <w:rsid w:val="003A4D75"/>
    <w:rsid w:val="003A4E0E"/>
    <w:rsid w:val="003A68F4"/>
    <w:rsid w:val="003C2A77"/>
    <w:rsid w:val="003C7D77"/>
    <w:rsid w:val="003D0DD2"/>
    <w:rsid w:val="003D5F68"/>
    <w:rsid w:val="003D6F23"/>
    <w:rsid w:val="003E4521"/>
    <w:rsid w:val="003E6D6E"/>
    <w:rsid w:val="003F4147"/>
    <w:rsid w:val="003F67FB"/>
    <w:rsid w:val="003F7E7E"/>
    <w:rsid w:val="00403D18"/>
    <w:rsid w:val="004048D4"/>
    <w:rsid w:val="00406473"/>
    <w:rsid w:val="004108A8"/>
    <w:rsid w:val="00410EF2"/>
    <w:rsid w:val="004130E5"/>
    <w:rsid w:val="004131A9"/>
    <w:rsid w:val="0042698A"/>
    <w:rsid w:val="00430BE2"/>
    <w:rsid w:val="004342B7"/>
    <w:rsid w:val="00443BFC"/>
    <w:rsid w:val="0044558B"/>
    <w:rsid w:val="004471A3"/>
    <w:rsid w:val="00452067"/>
    <w:rsid w:val="0045728C"/>
    <w:rsid w:val="00461EDA"/>
    <w:rsid w:val="004652CF"/>
    <w:rsid w:val="00466EB0"/>
    <w:rsid w:val="00483DB2"/>
    <w:rsid w:val="00484704"/>
    <w:rsid w:val="004855EA"/>
    <w:rsid w:val="00495819"/>
    <w:rsid w:val="004A0406"/>
    <w:rsid w:val="004A21C6"/>
    <w:rsid w:val="004A4F18"/>
    <w:rsid w:val="004C4050"/>
    <w:rsid w:val="004C50FD"/>
    <w:rsid w:val="004E1D00"/>
    <w:rsid w:val="004E5CCB"/>
    <w:rsid w:val="004E60AB"/>
    <w:rsid w:val="004E755C"/>
    <w:rsid w:val="004F38BB"/>
    <w:rsid w:val="0050626A"/>
    <w:rsid w:val="00507EC7"/>
    <w:rsid w:val="005100EC"/>
    <w:rsid w:val="0051358F"/>
    <w:rsid w:val="00520137"/>
    <w:rsid w:val="005224DF"/>
    <w:rsid w:val="00531CB0"/>
    <w:rsid w:val="00535CFF"/>
    <w:rsid w:val="00535DDC"/>
    <w:rsid w:val="00552D52"/>
    <w:rsid w:val="0055302D"/>
    <w:rsid w:val="00562996"/>
    <w:rsid w:val="005706B2"/>
    <w:rsid w:val="005773FE"/>
    <w:rsid w:val="00581DE9"/>
    <w:rsid w:val="0058545B"/>
    <w:rsid w:val="005870AB"/>
    <w:rsid w:val="005A1DF6"/>
    <w:rsid w:val="005B6FBE"/>
    <w:rsid w:val="005C2175"/>
    <w:rsid w:val="005C3A51"/>
    <w:rsid w:val="005C537B"/>
    <w:rsid w:val="005C7374"/>
    <w:rsid w:val="005D1653"/>
    <w:rsid w:val="005D4DA0"/>
    <w:rsid w:val="005F00B4"/>
    <w:rsid w:val="005F1C4D"/>
    <w:rsid w:val="005F581C"/>
    <w:rsid w:val="005F613B"/>
    <w:rsid w:val="005F657A"/>
    <w:rsid w:val="00603060"/>
    <w:rsid w:val="00604114"/>
    <w:rsid w:val="00607EA4"/>
    <w:rsid w:val="00621A4E"/>
    <w:rsid w:val="00621B1C"/>
    <w:rsid w:val="00623B34"/>
    <w:rsid w:val="006379A0"/>
    <w:rsid w:val="006379DF"/>
    <w:rsid w:val="00641293"/>
    <w:rsid w:val="00646CAA"/>
    <w:rsid w:val="00662E60"/>
    <w:rsid w:val="00663B69"/>
    <w:rsid w:val="00664126"/>
    <w:rsid w:val="00664914"/>
    <w:rsid w:val="00666166"/>
    <w:rsid w:val="00670DC0"/>
    <w:rsid w:val="0067316B"/>
    <w:rsid w:val="00676B13"/>
    <w:rsid w:val="00677D0F"/>
    <w:rsid w:val="00683CE1"/>
    <w:rsid w:val="00691B80"/>
    <w:rsid w:val="006A2899"/>
    <w:rsid w:val="006A5530"/>
    <w:rsid w:val="006A6383"/>
    <w:rsid w:val="006B4212"/>
    <w:rsid w:val="006C109C"/>
    <w:rsid w:val="006C429F"/>
    <w:rsid w:val="006D3848"/>
    <w:rsid w:val="006D5D99"/>
    <w:rsid w:val="006E0A48"/>
    <w:rsid w:val="006E166F"/>
    <w:rsid w:val="006E5119"/>
    <w:rsid w:val="006F1322"/>
    <w:rsid w:val="006F46B5"/>
    <w:rsid w:val="006F69B9"/>
    <w:rsid w:val="00712A27"/>
    <w:rsid w:val="0071358B"/>
    <w:rsid w:val="00716F81"/>
    <w:rsid w:val="00720B64"/>
    <w:rsid w:val="00720D24"/>
    <w:rsid w:val="00720E1A"/>
    <w:rsid w:val="00722F40"/>
    <w:rsid w:val="0072356D"/>
    <w:rsid w:val="00724400"/>
    <w:rsid w:val="00725AF7"/>
    <w:rsid w:val="0073038F"/>
    <w:rsid w:val="007325E1"/>
    <w:rsid w:val="0073723B"/>
    <w:rsid w:val="00737CF7"/>
    <w:rsid w:val="00741051"/>
    <w:rsid w:val="0074532B"/>
    <w:rsid w:val="00746A9E"/>
    <w:rsid w:val="00753EEA"/>
    <w:rsid w:val="00762E81"/>
    <w:rsid w:val="00763CE9"/>
    <w:rsid w:val="00764748"/>
    <w:rsid w:val="00767912"/>
    <w:rsid w:val="00771444"/>
    <w:rsid w:val="00771AAC"/>
    <w:rsid w:val="0078419A"/>
    <w:rsid w:val="00790A85"/>
    <w:rsid w:val="0079229E"/>
    <w:rsid w:val="00792689"/>
    <w:rsid w:val="0079301C"/>
    <w:rsid w:val="00793B63"/>
    <w:rsid w:val="00793DA2"/>
    <w:rsid w:val="0079515C"/>
    <w:rsid w:val="007A36AB"/>
    <w:rsid w:val="007A62AC"/>
    <w:rsid w:val="007A7E98"/>
    <w:rsid w:val="007C3B35"/>
    <w:rsid w:val="007D1778"/>
    <w:rsid w:val="007D25FE"/>
    <w:rsid w:val="007D3050"/>
    <w:rsid w:val="007E0D2C"/>
    <w:rsid w:val="007E25C3"/>
    <w:rsid w:val="007E2F26"/>
    <w:rsid w:val="007F1DB2"/>
    <w:rsid w:val="007F3869"/>
    <w:rsid w:val="007F618F"/>
    <w:rsid w:val="00800D30"/>
    <w:rsid w:val="008039AD"/>
    <w:rsid w:val="00804BD8"/>
    <w:rsid w:val="008057DA"/>
    <w:rsid w:val="00807052"/>
    <w:rsid w:val="00807F02"/>
    <w:rsid w:val="00811683"/>
    <w:rsid w:val="00815778"/>
    <w:rsid w:val="00823E40"/>
    <w:rsid w:val="00830D5A"/>
    <w:rsid w:val="00834443"/>
    <w:rsid w:val="00834796"/>
    <w:rsid w:val="008429C3"/>
    <w:rsid w:val="00850056"/>
    <w:rsid w:val="00851517"/>
    <w:rsid w:val="00857EE8"/>
    <w:rsid w:val="008609AC"/>
    <w:rsid w:val="00870240"/>
    <w:rsid w:val="00874631"/>
    <w:rsid w:val="00892725"/>
    <w:rsid w:val="00894C9F"/>
    <w:rsid w:val="00896823"/>
    <w:rsid w:val="00897F29"/>
    <w:rsid w:val="008A1F98"/>
    <w:rsid w:val="008B00B3"/>
    <w:rsid w:val="008B4727"/>
    <w:rsid w:val="008B5F64"/>
    <w:rsid w:val="008C165C"/>
    <w:rsid w:val="008C16F5"/>
    <w:rsid w:val="008C3B3B"/>
    <w:rsid w:val="008C63A9"/>
    <w:rsid w:val="008C6E9E"/>
    <w:rsid w:val="008D1562"/>
    <w:rsid w:val="008D1EBA"/>
    <w:rsid w:val="008D51E1"/>
    <w:rsid w:val="008D5729"/>
    <w:rsid w:val="008E3B10"/>
    <w:rsid w:val="008E5A58"/>
    <w:rsid w:val="008E76CC"/>
    <w:rsid w:val="008E7882"/>
    <w:rsid w:val="008F09C2"/>
    <w:rsid w:val="008F0D26"/>
    <w:rsid w:val="008F2DDC"/>
    <w:rsid w:val="008F6CF1"/>
    <w:rsid w:val="00900EE8"/>
    <w:rsid w:val="00901956"/>
    <w:rsid w:val="009059AF"/>
    <w:rsid w:val="00907C98"/>
    <w:rsid w:val="00911CD1"/>
    <w:rsid w:val="0091405F"/>
    <w:rsid w:val="00920D1B"/>
    <w:rsid w:val="009230B1"/>
    <w:rsid w:val="00930B4B"/>
    <w:rsid w:val="0093116A"/>
    <w:rsid w:val="00932FEB"/>
    <w:rsid w:val="00933C59"/>
    <w:rsid w:val="00951BD4"/>
    <w:rsid w:val="0095237F"/>
    <w:rsid w:val="00954DBE"/>
    <w:rsid w:val="009563AA"/>
    <w:rsid w:val="00957AD5"/>
    <w:rsid w:val="00964159"/>
    <w:rsid w:val="00964A9F"/>
    <w:rsid w:val="00972364"/>
    <w:rsid w:val="00975475"/>
    <w:rsid w:val="009779ED"/>
    <w:rsid w:val="009808AE"/>
    <w:rsid w:val="00981176"/>
    <w:rsid w:val="00983A17"/>
    <w:rsid w:val="00993739"/>
    <w:rsid w:val="00997720"/>
    <w:rsid w:val="009A2B05"/>
    <w:rsid w:val="009A3F64"/>
    <w:rsid w:val="009C79EE"/>
    <w:rsid w:val="009D2759"/>
    <w:rsid w:val="009D2B88"/>
    <w:rsid w:val="009E3343"/>
    <w:rsid w:val="009E4D9E"/>
    <w:rsid w:val="009E4FA7"/>
    <w:rsid w:val="009E73DE"/>
    <w:rsid w:val="009F7026"/>
    <w:rsid w:val="00A06CE0"/>
    <w:rsid w:val="00A13DCE"/>
    <w:rsid w:val="00A15811"/>
    <w:rsid w:val="00A15C79"/>
    <w:rsid w:val="00A15C8C"/>
    <w:rsid w:val="00A16815"/>
    <w:rsid w:val="00A302D3"/>
    <w:rsid w:val="00A30746"/>
    <w:rsid w:val="00A40352"/>
    <w:rsid w:val="00A44C34"/>
    <w:rsid w:val="00A53538"/>
    <w:rsid w:val="00A54FDF"/>
    <w:rsid w:val="00A5506B"/>
    <w:rsid w:val="00A55CB7"/>
    <w:rsid w:val="00A61AE2"/>
    <w:rsid w:val="00A65C93"/>
    <w:rsid w:val="00A6767A"/>
    <w:rsid w:val="00A67AA1"/>
    <w:rsid w:val="00A7047A"/>
    <w:rsid w:val="00A7325F"/>
    <w:rsid w:val="00A802A6"/>
    <w:rsid w:val="00A83321"/>
    <w:rsid w:val="00A845F3"/>
    <w:rsid w:val="00A86432"/>
    <w:rsid w:val="00A8762B"/>
    <w:rsid w:val="00A930FF"/>
    <w:rsid w:val="00A934C0"/>
    <w:rsid w:val="00A936CD"/>
    <w:rsid w:val="00A97334"/>
    <w:rsid w:val="00A97E22"/>
    <w:rsid w:val="00AA0CCD"/>
    <w:rsid w:val="00AA6935"/>
    <w:rsid w:val="00AB2253"/>
    <w:rsid w:val="00AC16C6"/>
    <w:rsid w:val="00AC3E58"/>
    <w:rsid w:val="00AC711E"/>
    <w:rsid w:val="00AD46E4"/>
    <w:rsid w:val="00AD5A19"/>
    <w:rsid w:val="00AD5E26"/>
    <w:rsid w:val="00AE5222"/>
    <w:rsid w:val="00AF1FD9"/>
    <w:rsid w:val="00B01B2C"/>
    <w:rsid w:val="00B03633"/>
    <w:rsid w:val="00B03FA4"/>
    <w:rsid w:val="00B114B9"/>
    <w:rsid w:val="00B1292D"/>
    <w:rsid w:val="00B12DCE"/>
    <w:rsid w:val="00B2008D"/>
    <w:rsid w:val="00B20C6B"/>
    <w:rsid w:val="00B25CBA"/>
    <w:rsid w:val="00B356D8"/>
    <w:rsid w:val="00B372A2"/>
    <w:rsid w:val="00B435F9"/>
    <w:rsid w:val="00B43B34"/>
    <w:rsid w:val="00B45E9D"/>
    <w:rsid w:val="00B522F0"/>
    <w:rsid w:val="00B540E0"/>
    <w:rsid w:val="00B554CB"/>
    <w:rsid w:val="00B55E88"/>
    <w:rsid w:val="00B569CF"/>
    <w:rsid w:val="00B57EB2"/>
    <w:rsid w:val="00B61EF5"/>
    <w:rsid w:val="00B674FE"/>
    <w:rsid w:val="00B702FE"/>
    <w:rsid w:val="00B7087E"/>
    <w:rsid w:val="00B750B5"/>
    <w:rsid w:val="00B767A6"/>
    <w:rsid w:val="00B776A1"/>
    <w:rsid w:val="00B77963"/>
    <w:rsid w:val="00B779DE"/>
    <w:rsid w:val="00B83CA0"/>
    <w:rsid w:val="00B91B77"/>
    <w:rsid w:val="00B921CC"/>
    <w:rsid w:val="00B929F8"/>
    <w:rsid w:val="00B932FA"/>
    <w:rsid w:val="00B94AAB"/>
    <w:rsid w:val="00B94ED8"/>
    <w:rsid w:val="00B9610F"/>
    <w:rsid w:val="00B9708F"/>
    <w:rsid w:val="00BA32B6"/>
    <w:rsid w:val="00BA3727"/>
    <w:rsid w:val="00BA39CD"/>
    <w:rsid w:val="00BA6DE1"/>
    <w:rsid w:val="00BB1FCC"/>
    <w:rsid w:val="00BB2128"/>
    <w:rsid w:val="00BB5D23"/>
    <w:rsid w:val="00BB7676"/>
    <w:rsid w:val="00BC073A"/>
    <w:rsid w:val="00BC13F0"/>
    <w:rsid w:val="00BC3052"/>
    <w:rsid w:val="00BC5380"/>
    <w:rsid w:val="00BC6041"/>
    <w:rsid w:val="00BD0833"/>
    <w:rsid w:val="00BD34E1"/>
    <w:rsid w:val="00BD4311"/>
    <w:rsid w:val="00BD7249"/>
    <w:rsid w:val="00BD7719"/>
    <w:rsid w:val="00BE26F8"/>
    <w:rsid w:val="00BE319C"/>
    <w:rsid w:val="00BF6D1F"/>
    <w:rsid w:val="00C0007B"/>
    <w:rsid w:val="00C038F0"/>
    <w:rsid w:val="00C1170E"/>
    <w:rsid w:val="00C11AF5"/>
    <w:rsid w:val="00C13608"/>
    <w:rsid w:val="00C13F66"/>
    <w:rsid w:val="00C144CD"/>
    <w:rsid w:val="00C160EA"/>
    <w:rsid w:val="00C16D1E"/>
    <w:rsid w:val="00C17BDD"/>
    <w:rsid w:val="00C20FBD"/>
    <w:rsid w:val="00C2247D"/>
    <w:rsid w:val="00C23AD3"/>
    <w:rsid w:val="00C268F2"/>
    <w:rsid w:val="00C33F21"/>
    <w:rsid w:val="00C37AB9"/>
    <w:rsid w:val="00C40C74"/>
    <w:rsid w:val="00C54D2F"/>
    <w:rsid w:val="00C55235"/>
    <w:rsid w:val="00C65F1F"/>
    <w:rsid w:val="00C676AD"/>
    <w:rsid w:val="00C7058A"/>
    <w:rsid w:val="00C71510"/>
    <w:rsid w:val="00C718E0"/>
    <w:rsid w:val="00C73691"/>
    <w:rsid w:val="00C75538"/>
    <w:rsid w:val="00C77EB8"/>
    <w:rsid w:val="00C841F4"/>
    <w:rsid w:val="00C84C06"/>
    <w:rsid w:val="00C86476"/>
    <w:rsid w:val="00CA01FE"/>
    <w:rsid w:val="00CA0723"/>
    <w:rsid w:val="00CA18F4"/>
    <w:rsid w:val="00CA29AE"/>
    <w:rsid w:val="00CA35AE"/>
    <w:rsid w:val="00CA3CD1"/>
    <w:rsid w:val="00CA5B23"/>
    <w:rsid w:val="00CA6057"/>
    <w:rsid w:val="00CB20E7"/>
    <w:rsid w:val="00CB29CE"/>
    <w:rsid w:val="00CC0DD5"/>
    <w:rsid w:val="00CD3BAA"/>
    <w:rsid w:val="00CD3E47"/>
    <w:rsid w:val="00CD6F4D"/>
    <w:rsid w:val="00CD6FED"/>
    <w:rsid w:val="00CE01B6"/>
    <w:rsid w:val="00CE251F"/>
    <w:rsid w:val="00CE3713"/>
    <w:rsid w:val="00CE5B3B"/>
    <w:rsid w:val="00CF0B07"/>
    <w:rsid w:val="00CF4586"/>
    <w:rsid w:val="00D02DC9"/>
    <w:rsid w:val="00D033A2"/>
    <w:rsid w:val="00D0758B"/>
    <w:rsid w:val="00D11045"/>
    <w:rsid w:val="00D11076"/>
    <w:rsid w:val="00D210FB"/>
    <w:rsid w:val="00D23187"/>
    <w:rsid w:val="00D25464"/>
    <w:rsid w:val="00D264EA"/>
    <w:rsid w:val="00D30D45"/>
    <w:rsid w:val="00D3443C"/>
    <w:rsid w:val="00D34499"/>
    <w:rsid w:val="00D369DD"/>
    <w:rsid w:val="00D46BF2"/>
    <w:rsid w:val="00D50427"/>
    <w:rsid w:val="00D50601"/>
    <w:rsid w:val="00D52143"/>
    <w:rsid w:val="00D54078"/>
    <w:rsid w:val="00D57B28"/>
    <w:rsid w:val="00D57C0E"/>
    <w:rsid w:val="00D57D4C"/>
    <w:rsid w:val="00D57DBB"/>
    <w:rsid w:val="00D6179E"/>
    <w:rsid w:val="00D66EA7"/>
    <w:rsid w:val="00D717BC"/>
    <w:rsid w:val="00D71F05"/>
    <w:rsid w:val="00D73721"/>
    <w:rsid w:val="00D74287"/>
    <w:rsid w:val="00D76AEA"/>
    <w:rsid w:val="00D7739C"/>
    <w:rsid w:val="00D83D4B"/>
    <w:rsid w:val="00D9501E"/>
    <w:rsid w:val="00DB1198"/>
    <w:rsid w:val="00DB4B29"/>
    <w:rsid w:val="00DC272D"/>
    <w:rsid w:val="00DD02B5"/>
    <w:rsid w:val="00DD6103"/>
    <w:rsid w:val="00DE37F8"/>
    <w:rsid w:val="00DE7747"/>
    <w:rsid w:val="00DF01BB"/>
    <w:rsid w:val="00E023BF"/>
    <w:rsid w:val="00E215F4"/>
    <w:rsid w:val="00E24C5A"/>
    <w:rsid w:val="00E25FB5"/>
    <w:rsid w:val="00E26DF3"/>
    <w:rsid w:val="00E3077B"/>
    <w:rsid w:val="00E31979"/>
    <w:rsid w:val="00E40CF0"/>
    <w:rsid w:val="00E429A4"/>
    <w:rsid w:val="00E4378F"/>
    <w:rsid w:val="00E527F0"/>
    <w:rsid w:val="00E620E0"/>
    <w:rsid w:val="00E65873"/>
    <w:rsid w:val="00E65897"/>
    <w:rsid w:val="00E66438"/>
    <w:rsid w:val="00E6763B"/>
    <w:rsid w:val="00E67A67"/>
    <w:rsid w:val="00E70D56"/>
    <w:rsid w:val="00E73360"/>
    <w:rsid w:val="00E76D3A"/>
    <w:rsid w:val="00E76F82"/>
    <w:rsid w:val="00E81D81"/>
    <w:rsid w:val="00E901E4"/>
    <w:rsid w:val="00E92771"/>
    <w:rsid w:val="00E96507"/>
    <w:rsid w:val="00EA0377"/>
    <w:rsid w:val="00EA5225"/>
    <w:rsid w:val="00EA5AF5"/>
    <w:rsid w:val="00EA6582"/>
    <w:rsid w:val="00EA7C45"/>
    <w:rsid w:val="00EB0F58"/>
    <w:rsid w:val="00EC2BA0"/>
    <w:rsid w:val="00EC619F"/>
    <w:rsid w:val="00EC7884"/>
    <w:rsid w:val="00ED0187"/>
    <w:rsid w:val="00ED5BC3"/>
    <w:rsid w:val="00ED6B2F"/>
    <w:rsid w:val="00ED7155"/>
    <w:rsid w:val="00EE03AA"/>
    <w:rsid w:val="00EE05AD"/>
    <w:rsid w:val="00EE2658"/>
    <w:rsid w:val="00EE32BF"/>
    <w:rsid w:val="00EF753C"/>
    <w:rsid w:val="00F13F70"/>
    <w:rsid w:val="00F1685D"/>
    <w:rsid w:val="00F210B1"/>
    <w:rsid w:val="00F224CA"/>
    <w:rsid w:val="00F23A29"/>
    <w:rsid w:val="00F246A2"/>
    <w:rsid w:val="00F25AE7"/>
    <w:rsid w:val="00F27569"/>
    <w:rsid w:val="00F32CDA"/>
    <w:rsid w:val="00F40A16"/>
    <w:rsid w:val="00F42689"/>
    <w:rsid w:val="00F43C41"/>
    <w:rsid w:val="00F45B38"/>
    <w:rsid w:val="00F50082"/>
    <w:rsid w:val="00F50ED8"/>
    <w:rsid w:val="00F51BBA"/>
    <w:rsid w:val="00F54BFE"/>
    <w:rsid w:val="00F56BB3"/>
    <w:rsid w:val="00F67675"/>
    <w:rsid w:val="00F72433"/>
    <w:rsid w:val="00F77AEB"/>
    <w:rsid w:val="00F85DFB"/>
    <w:rsid w:val="00F863F9"/>
    <w:rsid w:val="00F915CF"/>
    <w:rsid w:val="00F96647"/>
    <w:rsid w:val="00F97B05"/>
    <w:rsid w:val="00FB155B"/>
    <w:rsid w:val="00FB7988"/>
    <w:rsid w:val="00FC2784"/>
    <w:rsid w:val="00FC3F60"/>
    <w:rsid w:val="00FC4518"/>
    <w:rsid w:val="00FD7980"/>
    <w:rsid w:val="00FE0F2A"/>
    <w:rsid w:val="00FE6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28"/>
  </w:style>
  <w:style w:type="paragraph" w:styleId="2">
    <w:name w:val="heading 2"/>
    <w:basedOn w:val="a"/>
    <w:next w:val="a"/>
    <w:link w:val="20"/>
    <w:uiPriority w:val="9"/>
    <w:unhideWhenUsed/>
    <w:qFormat/>
    <w:rsid w:val="000C6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9CD"/>
    <w:rPr>
      <w:rFonts w:ascii="Tahoma" w:hAnsi="Tahoma" w:cs="Tahoma"/>
      <w:sz w:val="16"/>
      <w:szCs w:val="16"/>
    </w:rPr>
  </w:style>
  <w:style w:type="paragraph" w:styleId="a5">
    <w:name w:val="List Paragraph"/>
    <w:basedOn w:val="a"/>
    <w:link w:val="a6"/>
    <w:uiPriority w:val="34"/>
    <w:qFormat/>
    <w:rsid w:val="00BA39CD"/>
    <w:pPr>
      <w:ind w:left="720"/>
      <w:contextualSpacing/>
    </w:pPr>
  </w:style>
  <w:style w:type="paragraph" w:styleId="a7">
    <w:name w:val="header"/>
    <w:basedOn w:val="a"/>
    <w:link w:val="a8"/>
    <w:uiPriority w:val="99"/>
    <w:semiHidden/>
    <w:unhideWhenUsed/>
    <w:rsid w:val="00BA39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39CD"/>
  </w:style>
  <w:style w:type="paragraph" w:styleId="a9">
    <w:name w:val="footer"/>
    <w:basedOn w:val="a"/>
    <w:link w:val="aa"/>
    <w:uiPriority w:val="99"/>
    <w:unhideWhenUsed/>
    <w:rsid w:val="00BA39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9CD"/>
  </w:style>
  <w:style w:type="character" w:customStyle="1" w:styleId="a6">
    <w:name w:val="Абзац списка Знак"/>
    <w:basedOn w:val="a0"/>
    <w:link w:val="a5"/>
    <w:uiPriority w:val="34"/>
    <w:locked/>
    <w:rsid w:val="00EA5AF5"/>
  </w:style>
  <w:style w:type="table" w:styleId="-5">
    <w:name w:val="Light Shading Accent 5"/>
    <w:basedOn w:val="a1"/>
    <w:uiPriority w:val="60"/>
    <w:rsid w:val="00F32CD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1">
    <w:name w:val="Средняя заливка 2 - Акцент 11"/>
    <w:basedOn w:val="a1"/>
    <w:uiPriority w:val="64"/>
    <w:rsid w:val="00F32CD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заливка - Акцент 11"/>
    <w:basedOn w:val="a1"/>
    <w:uiPriority w:val="60"/>
    <w:rsid w:val="00F32C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027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Table Grid"/>
    <w:basedOn w:val="a1"/>
    <w:uiPriority w:val="59"/>
    <w:rsid w:val="00CF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a1"/>
    <w:uiPriority w:val="60"/>
    <w:rsid w:val="0098117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rmal (Web)"/>
    <w:basedOn w:val="a"/>
    <w:uiPriority w:val="99"/>
    <w:unhideWhenUsed/>
    <w:rsid w:val="00621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6C28"/>
    <w:rPr>
      <w:rFonts w:asciiTheme="majorHAnsi" w:eastAsiaTheme="majorEastAsia" w:hAnsiTheme="majorHAnsi" w:cstheme="majorBidi"/>
      <w:b/>
      <w:bCs/>
      <w:color w:val="4F81BD" w:themeColor="accent1"/>
      <w:sz w:val="26"/>
      <w:szCs w:val="26"/>
    </w:rPr>
  </w:style>
  <w:style w:type="table" w:customStyle="1" w:styleId="-13">
    <w:name w:val="Светлая заливка - Акцент 13"/>
    <w:basedOn w:val="a1"/>
    <w:uiPriority w:val="60"/>
    <w:rsid w:val="002D56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List Accent 5"/>
    <w:basedOn w:val="a1"/>
    <w:uiPriority w:val="61"/>
    <w:rsid w:val="002D56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7428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5706B2"/>
    <w:pPr>
      <w:spacing w:line="240" w:lineRule="auto"/>
    </w:pPr>
    <w:rPr>
      <w:b/>
      <w:bCs/>
      <w:color w:val="4F81BD" w:themeColor="accent1"/>
      <w:sz w:val="18"/>
      <w:szCs w:val="18"/>
    </w:rPr>
  </w:style>
  <w:style w:type="character" w:styleId="ae">
    <w:name w:val="annotation reference"/>
    <w:basedOn w:val="a0"/>
    <w:uiPriority w:val="99"/>
    <w:semiHidden/>
    <w:unhideWhenUsed/>
    <w:rsid w:val="00484704"/>
    <w:rPr>
      <w:sz w:val="16"/>
      <w:szCs w:val="16"/>
    </w:rPr>
  </w:style>
  <w:style w:type="paragraph" w:styleId="af">
    <w:name w:val="annotation text"/>
    <w:basedOn w:val="a"/>
    <w:link w:val="af0"/>
    <w:uiPriority w:val="99"/>
    <w:semiHidden/>
    <w:unhideWhenUsed/>
    <w:rsid w:val="00484704"/>
    <w:pPr>
      <w:spacing w:line="240" w:lineRule="auto"/>
    </w:pPr>
    <w:rPr>
      <w:sz w:val="20"/>
      <w:szCs w:val="20"/>
    </w:rPr>
  </w:style>
  <w:style w:type="character" w:customStyle="1" w:styleId="af0">
    <w:name w:val="Текст примечания Знак"/>
    <w:basedOn w:val="a0"/>
    <w:link w:val="af"/>
    <w:uiPriority w:val="99"/>
    <w:semiHidden/>
    <w:rsid w:val="00484704"/>
    <w:rPr>
      <w:sz w:val="20"/>
      <w:szCs w:val="20"/>
    </w:rPr>
  </w:style>
  <w:style w:type="paragraph" w:styleId="af1">
    <w:name w:val="annotation subject"/>
    <w:basedOn w:val="af"/>
    <w:next w:val="af"/>
    <w:link w:val="af2"/>
    <w:uiPriority w:val="99"/>
    <w:semiHidden/>
    <w:unhideWhenUsed/>
    <w:rsid w:val="00484704"/>
    <w:rPr>
      <w:b/>
      <w:bCs/>
    </w:rPr>
  </w:style>
  <w:style w:type="character" w:customStyle="1" w:styleId="af2">
    <w:name w:val="Тема примечания Знак"/>
    <w:basedOn w:val="af0"/>
    <w:link w:val="af1"/>
    <w:uiPriority w:val="99"/>
    <w:semiHidden/>
    <w:rsid w:val="004847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28"/>
  </w:style>
  <w:style w:type="paragraph" w:styleId="2">
    <w:name w:val="heading 2"/>
    <w:basedOn w:val="a"/>
    <w:next w:val="a"/>
    <w:link w:val="20"/>
    <w:uiPriority w:val="9"/>
    <w:unhideWhenUsed/>
    <w:qFormat/>
    <w:rsid w:val="000C6C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39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39CD"/>
    <w:rPr>
      <w:rFonts w:ascii="Tahoma" w:hAnsi="Tahoma" w:cs="Tahoma"/>
      <w:sz w:val="16"/>
      <w:szCs w:val="16"/>
    </w:rPr>
  </w:style>
  <w:style w:type="paragraph" w:styleId="a5">
    <w:name w:val="List Paragraph"/>
    <w:basedOn w:val="a"/>
    <w:link w:val="a6"/>
    <w:uiPriority w:val="34"/>
    <w:qFormat/>
    <w:rsid w:val="00BA39CD"/>
    <w:pPr>
      <w:ind w:left="720"/>
      <w:contextualSpacing/>
    </w:pPr>
  </w:style>
  <w:style w:type="paragraph" w:styleId="a7">
    <w:name w:val="header"/>
    <w:basedOn w:val="a"/>
    <w:link w:val="a8"/>
    <w:uiPriority w:val="99"/>
    <w:semiHidden/>
    <w:unhideWhenUsed/>
    <w:rsid w:val="00BA39C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A39CD"/>
  </w:style>
  <w:style w:type="paragraph" w:styleId="a9">
    <w:name w:val="footer"/>
    <w:basedOn w:val="a"/>
    <w:link w:val="aa"/>
    <w:uiPriority w:val="99"/>
    <w:unhideWhenUsed/>
    <w:rsid w:val="00BA39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39CD"/>
  </w:style>
  <w:style w:type="character" w:customStyle="1" w:styleId="a6">
    <w:name w:val="Абзац списка Знак"/>
    <w:basedOn w:val="a0"/>
    <w:link w:val="a5"/>
    <w:uiPriority w:val="34"/>
    <w:locked/>
    <w:rsid w:val="00EA5AF5"/>
  </w:style>
  <w:style w:type="table" w:styleId="-5">
    <w:name w:val="Light Shading Accent 5"/>
    <w:basedOn w:val="a1"/>
    <w:uiPriority w:val="60"/>
    <w:rsid w:val="00F32CD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2-11">
    <w:name w:val="Средняя заливка 2 - Акцент 11"/>
    <w:basedOn w:val="a1"/>
    <w:uiPriority w:val="64"/>
    <w:rsid w:val="00F32CD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List 2 Accent 5"/>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1"/>
    <w:uiPriority w:val="66"/>
    <w:rsid w:val="00F32CD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заливка - Акцент 11"/>
    <w:basedOn w:val="a1"/>
    <w:uiPriority w:val="60"/>
    <w:rsid w:val="00F32C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Светлая заливка - Акцент 12"/>
    <w:basedOn w:val="a1"/>
    <w:uiPriority w:val="60"/>
    <w:rsid w:val="0002704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b">
    <w:name w:val="Table Grid"/>
    <w:basedOn w:val="a1"/>
    <w:uiPriority w:val="59"/>
    <w:rsid w:val="00CF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ветлая заливка1"/>
    <w:basedOn w:val="a1"/>
    <w:uiPriority w:val="60"/>
    <w:rsid w:val="00981176"/>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c">
    <w:name w:val="Normal (Web)"/>
    <w:basedOn w:val="a"/>
    <w:uiPriority w:val="99"/>
    <w:unhideWhenUsed/>
    <w:rsid w:val="00621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C6C28"/>
    <w:rPr>
      <w:rFonts w:asciiTheme="majorHAnsi" w:eastAsiaTheme="majorEastAsia" w:hAnsiTheme="majorHAnsi" w:cstheme="majorBidi"/>
      <w:b/>
      <w:bCs/>
      <w:color w:val="4F81BD" w:themeColor="accent1"/>
      <w:sz w:val="26"/>
      <w:szCs w:val="26"/>
    </w:rPr>
  </w:style>
  <w:style w:type="table" w:customStyle="1" w:styleId="-13">
    <w:name w:val="Светлая заливка - Акцент 13"/>
    <w:basedOn w:val="a1"/>
    <w:uiPriority w:val="60"/>
    <w:rsid w:val="002D56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0">
    <w:name w:val="Light List Accent 5"/>
    <w:basedOn w:val="a1"/>
    <w:uiPriority w:val="61"/>
    <w:rsid w:val="002D562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D74287"/>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caption"/>
    <w:basedOn w:val="a"/>
    <w:next w:val="a"/>
    <w:uiPriority w:val="35"/>
    <w:unhideWhenUsed/>
    <w:qFormat/>
    <w:rsid w:val="005706B2"/>
    <w:pPr>
      <w:spacing w:line="240" w:lineRule="auto"/>
    </w:pPr>
    <w:rPr>
      <w:b/>
      <w:bCs/>
      <w:color w:val="4F81BD" w:themeColor="accent1"/>
      <w:sz w:val="18"/>
      <w:szCs w:val="18"/>
    </w:rPr>
  </w:style>
  <w:style w:type="character" w:styleId="ae">
    <w:name w:val="annotation reference"/>
    <w:basedOn w:val="a0"/>
    <w:uiPriority w:val="99"/>
    <w:semiHidden/>
    <w:unhideWhenUsed/>
    <w:rsid w:val="00484704"/>
    <w:rPr>
      <w:sz w:val="16"/>
      <w:szCs w:val="16"/>
    </w:rPr>
  </w:style>
  <w:style w:type="paragraph" w:styleId="af">
    <w:name w:val="annotation text"/>
    <w:basedOn w:val="a"/>
    <w:link w:val="af0"/>
    <w:uiPriority w:val="99"/>
    <w:semiHidden/>
    <w:unhideWhenUsed/>
    <w:rsid w:val="00484704"/>
    <w:pPr>
      <w:spacing w:line="240" w:lineRule="auto"/>
    </w:pPr>
    <w:rPr>
      <w:sz w:val="20"/>
      <w:szCs w:val="20"/>
    </w:rPr>
  </w:style>
  <w:style w:type="character" w:customStyle="1" w:styleId="af0">
    <w:name w:val="Текст примечания Знак"/>
    <w:basedOn w:val="a0"/>
    <w:link w:val="af"/>
    <w:uiPriority w:val="99"/>
    <w:semiHidden/>
    <w:rsid w:val="00484704"/>
    <w:rPr>
      <w:sz w:val="20"/>
      <w:szCs w:val="20"/>
    </w:rPr>
  </w:style>
  <w:style w:type="paragraph" w:styleId="af1">
    <w:name w:val="annotation subject"/>
    <w:basedOn w:val="af"/>
    <w:next w:val="af"/>
    <w:link w:val="af2"/>
    <w:uiPriority w:val="99"/>
    <w:semiHidden/>
    <w:unhideWhenUsed/>
    <w:rsid w:val="00484704"/>
    <w:rPr>
      <w:b/>
      <w:bCs/>
    </w:rPr>
  </w:style>
  <w:style w:type="character" w:customStyle="1" w:styleId="af2">
    <w:name w:val="Тема примечания Знак"/>
    <w:basedOn w:val="af0"/>
    <w:link w:val="af1"/>
    <w:uiPriority w:val="99"/>
    <w:semiHidden/>
    <w:rsid w:val="004847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244">
      <w:bodyDiv w:val="1"/>
      <w:marLeft w:val="0"/>
      <w:marRight w:val="0"/>
      <w:marTop w:val="0"/>
      <w:marBottom w:val="0"/>
      <w:divBdr>
        <w:top w:val="none" w:sz="0" w:space="0" w:color="auto"/>
        <w:left w:val="none" w:sz="0" w:space="0" w:color="auto"/>
        <w:bottom w:val="none" w:sz="0" w:space="0" w:color="auto"/>
        <w:right w:val="none" w:sz="0" w:space="0" w:color="auto"/>
      </w:divBdr>
    </w:div>
    <w:div w:id="172379287">
      <w:bodyDiv w:val="1"/>
      <w:marLeft w:val="0"/>
      <w:marRight w:val="0"/>
      <w:marTop w:val="0"/>
      <w:marBottom w:val="0"/>
      <w:divBdr>
        <w:top w:val="none" w:sz="0" w:space="0" w:color="auto"/>
        <w:left w:val="none" w:sz="0" w:space="0" w:color="auto"/>
        <w:bottom w:val="none" w:sz="0" w:space="0" w:color="auto"/>
        <w:right w:val="none" w:sz="0" w:space="0" w:color="auto"/>
      </w:divBdr>
    </w:div>
    <w:div w:id="325400985">
      <w:bodyDiv w:val="1"/>
      <w:marLeft w:val="0"/>
      <w:marRight w:val="0"/>
      <w:marTop w:val="0"/>
      <w:marBottom w:val="0"/>
      <w:divBdr>
        <w:top w:val="none" w:sz="0" w:space="0" w:color="auto"/>
        <w:left w:val="none" w:sz="0" w:space="0" w:color="auto"/>
        <w:bottom w:val="none" w:sz="0" w:space="0" w:color="auto"/>
        <w:right w:val="none" w:sz="0" w:space="0" w:color="auto"/>
      </w:divBdr>
    </w:div>
    <w:div w:id="464126617">
      <w:bodyDiv w:val="1"/>
      <w:marLeft w:val="0"/>
      <w:marRight w:val="0"/>
      <w:marTop w:val="0"/>
      <w:marBottom w:val="0"/>
      <w:divBdr>
        <w:top w:val="none" w:sz="0" w:space="0" w:color="auto"/>
        <w:left w:val="none" w:sz="0" w:space="0" w:color="auto"/>
        <w:bottom w:val="none" w:sz="0" w:space="0" w:color="auto"/>
        <w:right w:val="none" w:sz="0" w:space="0" w:color="auto"/>
      </w:divBdr>
    </w:div>
    <w:div w:id="517087360">
      <w:bodyDiv w:val="1"/>
      <w:marLeft w:val="0"/>
      <w:marRight w:val="0"/>
      <w:marTop w:val="0"/>
      <w:marBottom w:val="0"/>
      <w:divBdr>
        <w:top w:val="none" w:sz="0" w:space="0" w:color="auto"/>
        <w:left w:val="none" w:sz="0" w:space="0" w:color="auto"/>
        <w:bottom w:val="none" w:sz="0" w:space="0" w:color="auto"/>
        <w:right w:val="none" w:sz="0" w:space="0" w:color="auto"/>
      </w:divBdr>
    </w:div>
    <w:div w:id="550650520">
      <w:bodyDiv w:val="1"/>
      <w:marLeft w:val="0"/>
      <w:marRight w:val="0"/>
      <w:marTop w:val="0"/>
      <w:marBottom w:val="0"/>
      <w:divBdr>
        <w:top w:val="none" w:sz="0" w:space="0" w:color="auto"/>
        <w:left w:val="none" w:sz="0" w:space="0" w:color="auto"/>
        <w:bottom w:val="none" w:sz="0" w:space="0" w:color="auto"/>
        <w:right w:val="none" w:sz="0" w:space="0" w:color="auto"/>
      </w:divBdr>
    </w:div>
    <w:div w:id="695085115">
      <w:bodyDiv w:val="1"/>
      <w:marLeft w:val="0"/>
      <w:marRight w:val="0"/>
      <w:marTop w:val="0"/>
      <w:marBottom w:val="0"/>
      <w:divBdr>
        <w:top w:val="none" w:sz="0" w:space="0" w:color="auto"/>
        <w:left w:val="none" w:sz="0" w:space="0" w:color="auto"/>
        <w:bottom w:val="none" w:sz="0" w:space="0" w:color="auto"/>
        <w:right w:val="none" w:sz="0" w:space="0" w:color="auto"/>
      </w:divBdr>
    </w:div>
    <w:div w:id="775566232">
      <w:bodyDiv w:val="1"/>
      <w:marLeft w:val="0"/>
      <w:marRight w:val="0"/>
      <w:marTop w:val="0"/>
      <w:marBottom w:val="0"/>
      <w:divBdr>
        <w:top w:val="none" w:sz="0" w:space="0" w:color="auto"/>
        <w:left w:val="none" w:sz="0" w:space="0" w:color="auto"/>
        <w:bottom w:val="none" w:sz="0" w:space="0" w:color="auto"/>
        <w:right w:val="none" w:sz="0" w:space="0" w:color="auto"/>
      </w:divBdr>
    </w:div>
    <w:div w:id="777288792">
      <w:bodyDiv w:val="1"/>
      <w:marLeft w:val="0"/>
      <w:marRight w:val="0"/>
      <w:marTop w:val="0"/>
      <w:marBottom w:val="0"/>
      <w:divBdr>
        <w:top w:val="none" w:sz="0" w:space="0" w:color="auto"/>
        <w:left w:val="none" w:sz="0" w:space="0" w:color="auto"/>
        <w:bottom w:val="none" w:sz="0" w:space="0" w:color="auto"/>
        <w:right w:val="none" w:sz="0" w:space="0" w:color="auto"/>
      </w:divBdr>
    </w:div>
    <w:div w:id="830372399">
      <w:bodyDiv w:val="1"/>
      <w:marLeft w:val="0"/>
      <w:marRight w:val="0"/>
      <w:marTop w:val="0"/>
      <w:marBottom w:val="0"/>
      <w:divBdr>
        <w:top w:val="none" w:sz="0" w:space="0" w:color="auto"/>
        <w:left w:val="none" w:sz="0" w:space="0" w:color="auto"/>
        <w:bottom w:val="none" w:sz="0" w:space="0" w:color="auto"/>
        <w:right w:val="none" w:sz="0" w:space="0" w:color="auto"/>
      </w:divBdr>
    </w:div>
    <w:div w:id="1140221931">
      <w:bodyDiv w:val="1"/>
      <w:marLeft w:val="0"/>
      <w:marRight w:val="0"/>
      <w:marTop w:val="0"/>
      <w:marBottom w:val="0"/>
      <w:divBdr>
        <w:top w:val="none" w:sz="0" w:space="0" w:color="auto"/>
        <w:left w:val="none" w:sz="0" w:space="0" w:color="auto"/>
        <w:bottom w:val="none" w:sz="0" w:space="0" w:color="auto"/>
        <w:right w:val="none" w:sz="0" w:space="0" w:color="auto"/>
      </w:divBdr>
    </w:div>
    <w:div w:id="1145006922">
      <w:bodyDiv w:val="1"/>
      <w:marLeft w:val="0"/>
      <w:marRight w:val="0"/>
      <w:marTop w:val="0"/>
      <w:marBottom w:val="0"/>
      <w:divBdr>
        <w:top w:val="none" w:sz="0" w:space="0" w:color="auto"/>
        <w:left w:val="none" w:sz="0" w:space="0" w:color="auto"/>
        <w:bottom w:val="none" w:sz="0" w:space="0" w:color="auto"/>
        <w:right w:val="none" w:sz="0" w:space="0" w:color="auto"/>
      </w:divBdr>
    </w:div>
    <w:div w:id="1148127828">
      <w:bodyDiv w:val="1"/>
      <w:marLeft w:val="0"/>
      <w:marRight w:val="0"/>
      <w:marTop w:val="0"/>
      <w:marBottom w:val="0"/>
      <w:divBdr>
        <w:top w:val="none" w:sz="0" w:space="0" w:color="auto"/>
        <w:left w:val="none" w:sz="0" w:space="0" w:color="auto"/>
        <w:bottom w:val="none" w:sz="0" w:space="0" w:color="auto"/>
        <w:right w:val="none" w:sz="0" w:space="0" w:color="auto"/>
      </w:divBdr>
    </w:div>
    <w:div w:id="1180922958">
      <w:bodyDiv w:val="1"/>
      <w:marLeft w:val="0"/>
      <w:marRight w:val="0"/>
      <w:marTop w:val="0"/>
      <w:marBottom w:val="0"/>
      <w:divBdr>
        <w:top w:val="none" w:sz="0" w:space="0" w:color="auto"/>
        <w:left w:val="none" w:sz="0" w:space="0" w:color="auto"/>
        <w:bottom w:val="none" w:sz="0" w:space="0" w:color="auto"/>
        <w:right w:val="none" w:sz="0" w:space="0" w:color="auto"/>
      </w:divBdr>
    </w:div>
    <w:div w:id="1186947680">
      <w:bodyDiv w:val="1"/>
      <w:marLeft w:val="0"/>
      <w:marRight w:val="0"/>
      <w:marTop w:val="0"/>
      <w:marBottom w:val="0"/>
      <w:divBdr>
        <w:top w:val="none" w:sz="0" w:space="0" w:color="auto"/>
        <w:left w:val="none" w:sz="0" w:space="0" w:color="auto"/>
        <w:bottom w:val="none" w:sz="0" w:space="0" w:color="auto"/>
        <w:right w:val="none" w:sz="0" w:space="0" w:color="auto"/>
      </w:divBdr>
      <w:divsChild>
        <w:div w:id="682899325">
          <w:marLeft w:val="547"/>
          <w:marRight w:val="0"/>
          <w:marTop w:val="0"/>
          <w:marBottom w:val="0"/>
          <w:divBdr>
            <w:top w:val="none" w:sz="0" w:space="0" w:color="auto"/>
            <w:left w:val="none" w:sz="0" w:space="0" w:color="auto"/>
            <w:bottom w:val="none" w:sz="0" w:space="0" w:color="auto"/>
            <w:right w:val="none" w:sz="0" w:space="0" w:color="auto"/>
          </w:divBdr>
        </w:div>
        <w:div w:id="1018628212">
          <w:marLeft w:val="547"/>
          <w:marRight w:val="0"/>
          <w:marTop w:val="0"/>
          <w:marBottom w:val="0"/>
          <w:divBdr>
            <w:top w:val="none" w:sz="0" w:space="0" w:color="auto"/>
            <w:left w:val="none" w:sz="0" w:space="0" w:color="auto"/>
            <w:bottom w:val="none" w:sz="0" w:space="0" w:color="auto"/>
            <w:right w:val="none" w:sz="0" w:space="0" w:color="auto"/>
          </w:divBdr>
        </w:div>
        <w:div w:id="1426920302">
          <w:marLeft w:val="547"/>
          <w:marRight w:val="0"/>
          <w:marTop w:val="0"/>
          <w:marBottom w:val="0"/>
          <w:divBdr>
            <w:top w:val="none" w:sz="0" w:space="0" w:color="auto"/>
            <w:left w:val="none" w:sz="0" w:space="0" w:color="auto"/>
            <w:bottom w:val="none" w:sz="0" w:space="0" w:color="auto"/>
            <w:right w:val="none" w:sz="0" w:space="0" w:color="auto"/>
          </w:divBdr>
        </w:div>
        <w:div w:id="1532264382">
          <w:marLeft w:val="547"/>
          <w:marRight w:val="0"/>
          <w:marTop w:val="0"/>
          <w:marBottom w:val="0"/>
          <w:divBdr>
            <w:top w:val="none" w:sz="0" w:space="0" w:color="auto"/>
            <w:left w:val="none" w:sz="0" w:space="0" w:color="auto"/>
            <w:bottom w:val="none" w:sz="0" w:space="0" w:color="auto"/>
            <w:right w:val="none" w:sz="0" w:space="0" w:color="auto"/>
          </w:divBdr>
        </w:div>
        <w:div w:id="2082019661">
          <w:marLeft w:val="547"/>
          <w:marRight w:val="0"/>
          <w:marTop w:val="0"/>
          <w:marBottom w:val="0"/>
          <w:divBdr>
            <w:top w:val="none" w:sz="0" w:space="0" w:color="auto"/>
            <w:left w:val="none" w:sz="0" w:space="0" w:color="auto"/>
            <w:bottom w:val="none" w:sz="0" w:space="0" w:color="auto"/>
            <w:right w:val="none" w:sz="0" w:space="0" w:color="auto"/>
          </w:divBdr>
        </w:div>
      </w:divsChild>
    </w:div>
    <w:div w:id="1204515883">
      <w:bodyDiv w:val="1"/>
      <w:marLeft w:val="0"/>
      <w:marRight w:val="0"/>
      <w:marTop w:val="0"/>
      <w:marBottom w:val="0"/>
      <w:divBdr>
        <w:top w:val="none" w:sz="0" w:space="0" w:color="auto"/>
        <w:left w:val="none" w:sz="0" w:space="0" w:color="auto"/>
        <w:bottom w:val="none" w:sz="0" w:space="0" w:color="auto"/>
        <w:right w:val="none" w:sz="0" w:space="0" w:color="auto"/>
      </w:divBdr>
    </w:div>
    <w:div w:id="1350832733">
      <w:bodyDiv w:val="1"/>
      <w:marLeft w:val="0"/>
      <w:marRight w:val="0"/>
      <w:marTop w:val="0"/>
      <w:marBottom w:val="0"/>
      <w:divBdr>
        <w:top w:val="none" w:sz="0" w:space="0" w:color="auto"/>
        <w:left w:val="none" w:sz="0" w:space="0" w:color="auto"/>
        <w:bottom w:val="none" w:sz="0" w:space="0" w:color="auto"/>
        <w:right w:val="none" w:sz="0" w:space="0" w:color="auto"/>
      </w:divBdr>
    </w:div>
    <w:div w:id="1363246864">
      <w:bodyDiv w:val="1"/>
      <w:marLeft w:val="0"/>
      <w:marRight w:val="0"/>
      <w:marTop w:val="0"/>
      <w:marBottom w:val="0"/>
      <w:divBdr>
        <w:top w:val="none" w:sz="0" w:space="0" w:color="auto"/>
        <w:left w:val="none" w:sz="0" w:space="0" w:color="auto"/>
        <w:bottom w:val="none" w:sz="0" w:space="0" w:color="auto"/>
        <w:right w:val="none" w:sz="0" w:space="0" w:color="auto"/>
      </w:divBdr>
    </w:div>
    <w:div w:id="1467359337">
      <w:bodyDiv w:val="1"/>
      <w:marLeft w:val="0"/>
      <w:marRight w:val="0"/>
      <w:marTop w:val="0"/>
      <w:marBottom w:val="0"/>
      <w:divBdr>
        <w:top w:val="none" w:sz="0" w:space="0" w:color="auto"/>
        <w:left w:val="none" w:sz="0" w:space="0" w:color="auto"/>
        <w:bottom w:val="none" w:sz="0" w:space="0" w:color="auto"/>
        <w:right w:val="none" w:sz="0" w:space="0" w:color="auto"/>
      </w:divBdr>
    </w:div>
    <w:div w:id="1542935544">
      <w:bodyDiv w:val="1"/>
      <w:marLeft w:val="0"/>
      <w:marRight w:val="0"/>
      <w:marTop w:val="0"/>
      <w:marBottom w:val="0"/>
      <w:divBdr>
        <w:top w:val="none" w:sz="0" w:space="0" w:color="auto"/>
        <w:left w:val="none" w:sz="0" w:space="0" w:color="auto"/>
        <w:bottom w:val="none" w:sz="0" w:space="0" w:color="auto"/>
        <w:right w:val="none" w:sz="0" w:space="0" w:color="auto"/>
      </w:divBdr>
      <w:divsChild>
        <w:div w:id="217741793">
          <w:marLeft w:val="547"/>
          <w:marRight w:val="0"/>
          <w:marTop w:val="0"/>
          <w:marBottom w:val="0"/>
          <w:divBdr>
            <w:top w:val="none" w:sz="0" w:space="0" w:color="auto"/>
            <w:left w:val="none" w:sz="0" w:space="0" w:color="auto"/>
            <w:bottom w:val="none" w:sz="0" w:space="0" w:color="auto"/>
            <w:right w:val="none" w:sz="0" w:space="0" w:color="auto"/>
          </w:divBdr>
        </w:div>
        <w:div w:id="519667621">
          <w:marLeft w:val="547"/>
          <w:marRight w:val="0"/>
          <w:marTop w:val="0"/>
          <w:marBottom w:val="0"/>
          <w:divBdr>
            <w:top w:val="none" w:sz="0" w:space="0" w:color="auto"/>
            <w:left w:val="none" w:sz="0" w:space="0" w:color="auto"/>
            <w:bottom w:val="none" w:sz="0" w:space="0" w:color="auto"/>
            <w:right w:val="none" w:sz="0" w:space="0" w:color="auto"/>
          </w:divBdr>
        </w:div>
        <w:div w:id="1983458815">
          <w:marLeft w:val="547"/>
          <w:marRight w:val="0"/>
          <w:marTop w:val="0"/>
          <w:marBottom w:val="0"/>
          <w:divBdr>
            <w:top w:val="none" w:sz="0" w:space="0" w:color="auto"/>
            <w:left w:val="none" w:sz="0" w:space="0" w:color="auto"/>
            <w:bottom w:val="none" w:sz="0" w:space="0" w:color="auto"/>
            <w:right w:val="none" w:sz="0" w:space="0" w:color="auto"/>
          </w:divBdr>
        </w:div>
      </w:divsChild>
    </w:div>
    <w:div w:id="1546065342">
      <w:bodyDiv w:val="1"/>
      <w:marLeft w:val="0"/>
      <w:marRight w:val="0"/>
      <w:marTop w:val="0"/>
      <w:marBottom w:val="0"/>
      <w:divBdr>
        <w:top w:val="none" w:sz="0" w:space="0" w:color="auto"/>
        <w:left w:val="none" w:sz="0" w:space="0" w:color="auto"/>
        <w:bottom w:val="none" w:sz="0" w:space="0" w:color="auto"/>
        <w:right w:val="none" w:sz="0" w:space="0" w:color="auto"/>
      </w:divBdr>
    </w:div>
    <w:div w:id="1653021398">
      <w:bodyDiv w:val="1"/>
      <w:marLeft w:val="0"/>
      <w:marRight w:val="0"/>
      <w:marTop w:val="0"/>
      <w:marBottom w:val="0"/>
      <w:divBdr>
        <w:top w:val="none" w:sz="0" w:space="0" w:color="auto"/>
        <w:left w:val="none" w:sz="0" w:space="0" w:color="auto"/>
        <w:bottom w:val="none" w:sz="0" w:space="0" w:color="auto"/>
        <w:right w:val="none" w:sz="0" w:space="0" w:color="auto"/>
      </w:divBdr>
    </w:div>
    <w:div w:id="1685478561">
      <w:bodyDiv w:val="1"/>
      <w:marLeft w:val="0"/>
      <w:marRight w:val="0"/>
      <w:marTop w:val="0"/>
      <w:marBottom w:val="0"/>
      <w:divBdr>
        <w:top w:val="none" w:sz="0" w:space="0" w:color="auto"/>
        <w:left w:val="none" w:sz="0" w:space="0" w:color="auto"/>
        <w:bottom w:val="none" w:sz="0" w:space="0" w:color="auto"/>
        <w:right w:val="none" w:sz="0" w:space="0" w:color="auto"/>
      </w:divBdr>
    </w:div>
    <w:div w:id="1808665873">
      <w:bodyDiv w:val="1"/>
      <w:marLeft w:val="0"/>
      <w:marRight w:val="0"/>
      <w:marTop w:val="0"/>
      <w:marBottom w:val="0"/>
      <w:divBdr>
        <w:top w:val="none" w:sz="0" w:space="0" w:color="auto"/>
        <w:left w:val="none" w:sz="0" w:space="0" w:color="auto"/>
        <w:bottom w:val="none" w:sz="0" w:space="0" w:color="auto"/>
        <w:right w:val="none" w:sz="0" w:space="0" w:color="auto"/>
      </w:divBdr>
    </w:div>
    <w:div w:id="1855487098">
      <w:bodyDiv w:val="1"/>
      <w:marLeft w:val="0"/>
      <w:marRight w:val="0"/>
      <w:marTop w:val="0"/>
      <w:marBottom w:val="0"/>
      <w:divBdr>
        <w:top w:val="none" w:sz="0" w:space="0" w:color="auto"/>
        <w:left w:val="none" w:sz="0" w:space="0" w:color="auto"/>
        <w:bottom w:val="none" w:sz="0" w:space="0" w:color="auto"/>
        <w:right w:val="none" w:sz="0" w:space="0" w:color="auto"/>
      </w:divBdr>
    </w:div>
    <w:div w:id="2002192154">
      <w:bodyDiv w:val="1"/>
      <w:marLeft w:val="0"/>
      <w:marRight w:val="0"/>
      <w:marTop w:val="0"/>
      <w:marBottom w:val="0"/>
      <w:divBdr>
        <w:top w:val="none" w:sz="0" w:space="0" w:color="auto"/>
        <w:left w:val="none" w:sz="0" w:space="0" w:color="auto"/>
        <w:bottom w:val="none" w:sz="0" w:space="0" w:color="auto"/>
        <w:right w:val="none" w:sz="0" w:space="0" w:color="auto"/>
      </w:divBdr>
    </w:div>
    <w:div w:id="2047486962">
      <w:bodyDiv w:val="1"/>
      <w:marLeft w:val="0"/>
      <w:marRight w:val="0"/>
      <w:marTop w:val="0"/>
      <w:marBottom w:val="0"/>
      <w:divBdr>
        <w:top w:val="none" w:sz="0" w:space="0" w:color="auto"/>
        <w:left w:val="none" w:sz="0" w:space="0" w:color="auto"/>
        <w:bottom w:val="none" w:sz="0" w:space="0" w:color="auto"/>
        <w:right w:val="none" w:sz="0" w:space="0" w:color="auto"/>
      </w:divBdr>
    </w:div>
    <w:div w:id="2050449763">
      <w:bodyDiv w:val="1"/>
      <w:marLeft w:val="0"/>
      <w:marRight w:val="0"/>
      <w:marTop w:val="0"/>
      <w:marBottom w:val="0"/>
      <w:divBdr>
        <w:top w:val="none" w:sz="0" w:space="0" w:color="auto"/>
        <w:left w:val="none" w:sz="0" w:space="0" w:color="auto"/>
        <w:bottom w:val="none" w:sz="0" w:space="0" w:color="auto"/>
        <w:right w:val="none" w:sz="0" w:space="0" w:color="auto"/>
      </w:divBdr>
    </w:div>
    <w:div w:id="2101560344">
      <w:bodyDiv w:val="1"/>
      <w:marLeft w:val="0"/>
      <w:marRight w:val="0"/>
      <w:marTop w:val="0"/>
      <w:marBottom w:val="0"/>
      <w:divBdr>
        <w:top w:val="none" w:sz="0" w:space="0" w:color="auto"/>
        <w:left w:val="none" w:sz="0" w:space="0" w:color="auto"/>
        <w:bottom w:val="none" w:sz="0" w:space="0" w:color="auto"/>
        <w:right w:val="none" w:sz="0" w:space="0" w:color="auto"/>
      </w:divBdr>
    </w:div>
    <w:div w:id="21423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t>Жеке</a:t>
            </a:r>
            <a:r>
              <a:rPr lang="ru-RU" sz="1600" baseline="0"/>
              <a:t> капитал мөлшері</a:t>
            </a:r>
            <a:r>
              <a:rPr lang="ru-RU" sz="1600"/>
              <a:t>, млрд. тенге</a:t>
            </a:r>
          </a:p>
        </c:rich>
      </c:tx>
      <c:layout>
        <c:manualLayout>
          <c:xMode val="edge"/>
          <c:yMode val="edge"/>
          <c:x val="0.16900080698706138"/>
          <c:y val="0"/>
        </c:manualLayout>
      </c:layout>
      <c:overlay val="0"/>
    </c:title>
    <c:autoTitleDeleted val="0"/>
    <c:plotArea>
      <c:layout>
        <c:manualLayout>
          <c:layoutTarget val="inner"/>
          <c:xMode val="edge"/>
          <c:yMode val="edge"/>
          <c:x val="0.1123678948436479"/>
          <c:y val="8.8737630384329885E-2"/>
          <c:w val="0.81099822492525964"/>
          <c:h val="0.80831894256535675"/>
        </c:manualLayout>
      </c:layout>
      <c:lineChart>
        <c:grouping val="standard"/>
        <c:varyColors val="0"/>
        <c:ser>
          <c:idx val="0"/>
          <c:order val="0"/>
          <c:tx>
            <c:strRef>
              <c:f>'[таблицы для ФХД за 3 месяца 2020г.xlsx]Капит'!$B$2</c:f>
              <c:strCache>
                <c:ptCount val="1"/>
                <c:pt idx="0">
                  <c:v>Размер собственного капитала (итого капитал)</c:v>
                </c:pt>
              </c:strCache>
            </c:strRef>
          </c:tx>
          <c:spPr>
            <a:ln>
              <a:solidFill>
                <a:schemeClr val="accent2">
                  <a:lumMod val="75000"/>
                </a:schemeClr>
              </a:solidFill>
            </a:ln>
          </c:spPr>
          <c:marker>
            <c:symbol val="square"/>
            <c:size val="6"/>
            <c:spPr>
              <a:solidFill>
                <a:schemeClr val="tx1"/>
              </a:solidFill>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'[таблицы для ФХД за 3 месяца 2020г.xlsx]Капит'!$F$1:$L$1</c:f>
              <c:strCache>
                <c:ptCount val="7"/>
                <c:pt idx="0">
                  <c:v>2014 г.</c:v>
                </c:pt>
                <c:pt idx="1">
                  <c:v>2015 г.</c:v>
                </c:pt>
                <c:pt idx="2">
                  <c:v>2016 г.</c:v>
                </c:pt>
                <c:pt idx="3">
                  <c:v>2017 г.</c:v>
                </c:pt>
                <c:pt idx="4">
                  <c:v>2018 г.</c:v>
                </c:pt>
                <c:pt idx="5">
                  <c:v>2019 г.
</c:v>
                </c:pt>
                <c:pt idx="6">
                  <c:v>1 кв. 2020г.
</c:v>
                </c:pt>
              </c:strCache>
            </c:strRef>
          </c:cat>
          <c:val>
            <c:numRef>
              <c:f>'[таблицы для ФХД за 3 месяца 2020г.xlsx]Капит'!$F$3:$L$3</c:f>
              <c:numCache>
                <c:formatCode>#,##0</c:formatCode>
                <c:ptCount val="7"/>
                <c:pt idx="0">
                  <c:v>313.48241200000001</c:v>
                </c:pt>
                <c:pt idx="1">
                  <c:v>503.60678200000001</c:v>
                </c:pt>
                <c:pt idx="2">
                  <c:v>550.15662299999997</c:v>
                </c:pt>
                <c:pt idx="3">
                  <c:v>590.84847000000002</c:v>
                </c:pt>
                <c:pt idx="4">
                  <c:v>628.58299999999997</c:v>
                </c:pt>
                <c:pt idx="5">
                  <c:v>603</c:v>
                </c:pt>
                <c:pt idx="6">
                  <c:v>687.1080280000001</c:v>
                </c:pt>
              </c:numCache>
            </c:numRef>
          </c:val>
          <c:smooth val="0"/>
        </c:ser>
        <c:dLbls>
          <c:showLegendKey val="0"/>
          <c:showVal val="1"/>
          <c:showCatName val="0"/>
          <c:showSerName val="0"/>
          <c:showPercent val="0"/>
          <c:showBubbleSize val="0"/>
        </c:dLbls>
        <c:marker val="1"/>
        <c:smooth val="0"/>
        <c:axId val="266413184"/>
        <c:axId val="298355328"/>
      </c:lineChart>
      <c:catAx>
        <c:axId val="266413184"/>
        <c:scaling>
          <c:orientation val="minMax"/>
        </c:scaling>
        <c:delete val="0"/>
        <c:axPos val="b"/>
        <c:numFmt formatCode="0" sourceLinked="1"/>
        <c:majorTickMark val="out"/>
        <c:minorTickMark val="none"/>
        <c:tickLblPos val="nextTo"/>
        <c:txPr>
          <a:bodyPr/>
          <a:lstStyle/>
          <a:p>
            <a:pPr>
              <a:defRPr sz="1200" b="1"/>
            </a:pPr>
            <a:endParaRPr lang="ru-RU"/>
          </a:p>
        </c:txPr>
        <c:crossAx val="298355328"/>
        <c:crosses val="autoZero"/>
        <c:auto val="1"/>
        <c:lblAlgn val="ctr"/>
        <c:lblOffset val="100"/>
        <c:noMultiLvlLbl val="0"/>
      </c:catAx>
      <c:valAx>
        <c:axId val="298355328"/>
        <c:scaling>
          <c:orientation val="minMax"/>
        </c:scaling>
        <c:delete val="0"/>
        <c:axPos val="l"/>
        <c:majorGridlines>
          <c:spPr>
            <a:ln>
              <a:noFill/>
            </a:ln>
          </c:spPr>
        </c:majorGridlines>
        <c:numFmt formatCode="#,##0" sourceLinked="1"/>
        <c:majorTickMark val="cross"/>
        <c:minorTickMark val="cross"/>
        <c:tickLblPos val="nextTo"/>
        <c:crossAx val="266413184"/>
        <c:crosses val="autoZero"/>
        <c:crossBetween val="between"/>
      </c:valAx>
      <c:spPr>
        <a:noFill/>
        <a:ln w="9525">
          <a:solidFill>
            <a:schemeClr val="tx2"/>
          </a:solidFill>
        </a:ln>
      </c:spPr>
    </c:plotArea>
    <c:plotVisOnly val="1"/>
    <c:dispBlanksAs val="gap"/>
    <c:showDLblsOverMax val="0"/>
  </c:chart>
  <c:txPr>
    <a:bodyPr/>
    <a:lstStyle/>
    <a:p>
      <a:pPr>
        <a:defRPr sz="1600"/>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5"/>
      <c:rAngAx val="0"/>
      <c:perspective val="30"/>
    </c:view3D>
    <c:floor>
      <c:thickness val="0"/>
    </c:floor>
    <c:sideWall>
      <c:thickness val="0"/>
    </c:sideWall>
    <c:backWall>
      <c:thickness val="0"/>
    </c:backWall>
    <c:plotArea>
      <c:layout/>
      <c:bar3DChart>
        <c:barDir val="col"/>
        <c:grouping val="clustered"/>
        <c:varyColors val="0"/>
        <c:ser>
          <c:idx val="0"/>
          <c:order val="0"/>
          <c:tx>
            <c:strRef>
              <c:f>'[таблицы для ФХД за 3 месяца 2020г.xlsx]ДохРасх (2)'!$A$5</c:f>
              <c:strCache>
                <c:ptCount val="1"/>
                <c:pt idx="0">
                  <c:v>Жалпы кірістер, млрд. тенге</c:v>
                </c:pt>
              </c:strCache>
            </c:strRef>
          </c:tx>
          <c:invertIfNegative val="0"/>
          <c:dLbls>
            <c:dLbl>
              <c:idx val="0"/>
              <c:layout>
                <c:manualLayout>
                  <c:x val="1.337512973612554E-2"/>
                  <c:y val="1.2638228551582715E-2"/>
                </c:manualLayout>
              </c:layout>
              <c:showLegendKey val="0"/>
              <c:showVal val="1"/>
              <c:showCatName val="0"/>
              <c:showSerName val="0"/>
              <c:showPercent val="0"/>
              <c:showBubbleSize val="0"/>
            </c:dLbl>
            <c:dLbl>
              <c:idx val="1"/>
              <c:layout>
                <c:manualLayout>
                  <c:x val="1.1703238519109848E-2"/>
                  <c:y val="8.4254857010551427E-3"/>
                </c:manualLayout>
              </c:layout>
              <c:showLegendKey val="0"/>
              <c:showVal val="1"/>
              <c:showCatName val="0"/>
              <c:showSerName val="0"/>
              <c:showPercent val="0"/>
              <c:showBubbleSize val="0"/>
            </c:dLbl>
            <c:dLbl>
              <c:idx val="2"/>
              <c:layout>
                <c:manualLayout>
                  <c:x val="2.1734585821204005E-2"/>
                  <c:y val="1.2638228551582715E-2"/>
                </c:manualLayout>
              </c:layout>
              <c:showLegendKey val="0"/>
              <c:showVal val="1"/>
              <c:showCatName val="0"/>
              <c:showSerName val="0"/>
              <c:showPercent val="0"/>
              <c:showBubbleSize val="0"/>
            </c:dLbl>
            <c:dLbl>
              <c:idx val="3"/>
              <c:layout>
                <c:manualLayout>
                  <c:x val="1.5047020953141234E-2"/>
                  <c:y val="4.2127428505275713E-3"/>
                </c:manualLayout>
              </c:layout>
              <c:showLegendKey val="0"/>
              <c:showVal val="1"/>
              <c:showCatName val="0"/>
              <c:showSerName val="0"/>
              <c:showPercent val="0"/>
              <c:showBubbleSize val="0"/>
            </c:dLbl>
            <c:dLbl>
              <c:idx val="4"/>
              <c:layout>
                <c:manualLayout>
                  <c:x val="1.8390803387172618E-2"/>
                  <c:y val="2.527645710316543E-2"/>
                </c:manualLayout>
              </c:layout>
              <c:showLegendKey val="0"/>
              <c:showVal val="1"/>
              <c:showCatName val="0"/>
              <c:showSerName val="0"/>
              <c:showPercent val="0"/>
              <c:showBubbleSize val="0"/>
            </c:dLbl>
            <c:dLbl>
              <c:idx val="5"/>
              <c:layout>
                <c:manualLayout>
                  <c:x val="1.337512973612554E-2"/>
                  <c:y val="0"/>
                </c:manualLayout>
              </c:layout>
              <c:showLegendKey val="0"/>
              <c:showVal val="1"/>
              <c:showCatName val="0"/>
              <c:showSerName val="0"/>
              <c:showPercent val="0"/>
              <c:showBubbleSize val="0"/>
            </c:dLbl>
            <c:dLbl>
              <c:idx val="6"/>
              <c:layout>
                <c:manualLayout>
                  <c:x val="1.5047020953141234E-2"/>
                  <c:y val="0"/>
                </c:manualLayout>
              </c:layout>
              <c:showLegendKey val="0"/>
              <c:showVal val="1"/>
              <c:showCatName val="0"/>
              <c:showSerName val="0"/>
              <c:showPercent val="0"/>
              <c:showBubbleSize val="0"/>
            </c:dLbl>
            <c:numFmt formatCode="#,##0" sourceLinked="0"/>
            <c:txPr>
              <a:bodyPr rot="-2400000" vert="horz"/>
              <a:lstStyle/>
              <a:p>
                <a:pPr>
                  <a:defRPr b="1"/>
                </a:pPr>
                <a:endParaRPr lang="ru-RU"/>
              </a:p>
            </c:txPr>
            <c:showLegendKey val="0"/>
            <c:showVal val="1"/>
            <c:showCatName val="0"/>
            <c:showSerName val="0"/>
            <c:showPercent val="0"/>
            <c:showBubbleSize val="0"/>
            <c:showLeaderLines val="0"/>
          </c:dLbls>
          <c:cat>
            <c:strRef>
              <c:f>'[таблицы для ФХД за 3 месяца 2020г.xlsx]ДохРасх (2)'!$B$4:$E$4</c:f>
              <c:strCache>
                <c:ptCount val="4"/>
                <c:pt idx="0">
                  <c:v>Факт
2018 г.</c:v>
                </c:pt>
                <c:pt idx="1">
                  <c:v>Факт
2019 г.</c:v>
                </c:pt>
                <c:pt idx="2">
                  <c:v>3 ай.2020 г.</c:v>
                </c:pt>
                <c:pt idx="3">
                  <c:v>Болжам
2020 г.</c:v>
                </c:pt>
              </c:strCache>
            </c:strRef>
          </c:cat>
          <c:val>
            <c:numRef>
              <c:f>'[таблицы для ФХД за 3 месяца 2020г.xlsx]ДохРасх (2)'!$B$5:$E$5</c:f>
              <c:numCache>
                <c:formatCode>#,##0</c:formatCode>
                <c:ptCount val="4"/>
                <c:pt idx="0">
                  <c:v>273.15671900000001</c:v>
                </c:pt>
                <c:pt idx="1">
                  <c:v>502.32495535365848</c:v>
                </c:pt>
                <c:pt idx="2">
                  <c:v>127.68158</c:v>
                </c:pt>
                <c:pt idx="3">
                  <c:v>611.10379037150267</c:v>
                </c:pt>
              </c:numCache>
            </c:numRef>
          </c:val>
        </c:ser>
        <c:ser>
          <c:idx val="1"/>
          <c:order val="1"/>
          <c:tx>
            <c:strRef>
              <c:f>'[таблицы для ФХД за 3 месяца 2020г.xlsx]ДохРасх (2)'!$A$6</c:f>
              <c:strCache>
                <c:ptCount val="1"/>
                <c:pt idx="0">
                  <c:v>Жалпы шығыстар, млрд. тенге</c:v>
                </c:pt>
              </c:strCache>
            </c:strRef>
          </c:tx>
          <c:invertIfNegative val="0"/>
          <c:dLbls>
            <c:dLbl>
              <c:idx val="0"/>
              <c:layout>
                <c:manualLayout>
                  <c:x val="1.1703238519109848E-2"/>
                  <c:y val="1.2638228551582715E-2"/>
                </c:manualLayout>
              </c:layout>
              <c:showLegendKey val="0"/>
              <c:showVal val="1"/>
              <c:showCatName val="0"/>
              <c:showSerName val="0"/>
              <c:showPercent val="0"/>
              <c:showBubbleSize val="0"/>
            </c:dLbl>
            <c:dLbl>
              <c:idx val="1"/>
              <c:layout>
                <c:manualLayout>
                  <c:x val="2.0062694604188313E-2"/>
                  <c:y val="2.1063714252637856E-2"/>
                </c:manualLayout>
              </c:layout>
              <c:showLegendKey val="0"/>
              <c:showVal val="1"/>
              <c:showCatName val="0"/>
              <c:showSerName val="0"/>
              <c:showPercent val="0"/>
              <c:showBubbleSize val="0"/>
            </c:dLbl>
            <c:dLbl>
              <c:idx val="2"/>
              <c:layout>
                <c:manualLayout>
                  <c:x val="1.5047020953141234E-2"/>
                  <c:y val="2.527645710316543E-2"/>
                </c:manualLayout>
              </c:layout>
              <c:showLegendKey val="0"/>
              <c:showVal val="1"/>
              <c:showCatName val="0"/>
              <c:showSerName val="0"/>
              <c:showPercent val="0"/>
              <c:showBubbleSize val="0"/>
            </c:dLbl>
            <c:dLbl>
              <c:idx val="3"/>
              <c:layout>
                <c:manualLayout>
                  <c:x val="1.337512973612554E-2"/>
                  <c:y val="2.1063714252637856E-2"/>
                </c:manualLayout>
              </c:layout>
              <c:showLegendKey val="0"/>
              <c:showVal val="1"/>
              <c:showCatName val="0"/>
              <c:showSerName val="0"/>
              <c:showPercent val="0"/>
              <c:showBubbleSize val="0"/>
            </c:dLbl>
            <c:dLbl>
              <c:idx val="4"/>
              <c:layout>
                <c:manualLayout>
                  <c:x val="1.5047020953141234E-2"/>
                  <c:y val="2.9489199953693E-2"/>
                </c:manualLayout>
              </c:layout>
              <c:showLegendKey val="0"/>
              <c:showVal val="1"/>
              <c:showCatName val="0"/>
              <c:showSerName val="0"/>
              <c:showPercent val="0"/>
              <c:showBubbleSize val="0"/>
            </c:dLbl>
            <c:dLbl>
              <c:idx val="5"/>
              <c:layout>
                <c:manualLayout>
                  <c:x val="8.3594560850784629E-3"/>
                  <c:y val="1.2638228551582704E-2"/>
                </c:manualLayout>
              </c:layout>
              <c:showLegendKey val="0"/>
              <c:showVal val="1"/>
              <c:showCatName val="0"/>
              <c:showSerName val="0"/>
              <c:showPercent val="0"/>
              <c:showBubbleSize val="0"/>
            </c:dLbl>
            <c:dLbl>
              <c:idx val="6"/>
              <c:layout>
                <c:manualLayout>
                  <c:x val="1.8390803387172618E-2"/>
                  <c:y val="1.6850971402110285E-2"/>
                </c:manualLayout>
              </c:layout>
              <c:showLegendKey val="0"/>
              <c:showVal val="1"/>
              <c:showCatName val="0"/>
              <c:showSerName val="0"/>
              <c:showPercent val="0"/>
              <c:showBubbleSize val="0"/>
            </c:dLbl>
            <c:txPr>
              <a:bodyPr rot="-2400000" vert="horz"/>
              <a:lstStyle/>
              <a:p>
                <a:pPr>
                  <a:defRPr b="1"/>
                </a:pPr>
                <a:endParaRPr lang="ru-RU"/>
              </a:p>
            </c:txPr>
            <c:showLegendKey val="0"/>
            <c:showVal val="1"/>
            <c:showCatName val="0"/>
            <c:showSerName val="0"/>
            <c:showPercent val="0"/>
            <c:showBubbleSize val="0"/>
            <c:showLeaderLines val="0"/>
          </c:dLbls>
          <c:cat>
            <c:strRef>
              <c:f>'[таблицы для ФХД за 3 месяца 2020г.xlsx]ДохРасх (2)'!$B$4:$E$4</c:f>
              <c:strCache>
                <c:ptCount val="4"/>
                <c:pt idx="0">
                  <c:v>Факт
2018 г.</c:v>
                </c:pt>
                <c:pt idx="1">
                  <c:v>Факт
2019 г.</c:v>
                </c:pt>
                <c:pt idx="2">
                  <c:v>3 ай.2020 г.</c:v>
                </c:pt>
                <c:pt idx="3">
                  <c:v>Болжам
2020 г.</c:v>
                </c:pt>
              </c:strCache>
            </c:strRef>
          </c:cat>
          <c:val>
            <c:numRef>
              <c:f>'[таблицы для ФХД за 3 месяца 2020г.xlsx]ДохРасх (2)'!$B$6:$E$6</c:f>
              <c:numCache>
                <c:formatCode>#,##0</c:formatCode>
                <c:ptCount val="4"/>
                <c:pt idx="0">
                  <c:v>281.15766200000002</c:v>
                </c:pt>
                <c:pt idx="1">
                  <c:v>462.88535099993993</c:v>
                </c:pt>
                <c:pt idx="2">
                  <c:v>123.120192</c:v>
                </c:pt>
                <c:pt idx="3">
                  <c:v>561.7102973971688</c:v>
                </c:pt>
              </c:numCache>
            </c:numRef>
          </c:val>
        </c:ser>
        <c:dLbls>
          <c:showLegendKey val="0"/>
          <c:showVal val="0"/>
          <c:showCatName val="0"/>
          <c:showSerName val="0"/>
          <c:showPercent val="0"/>
          <c:showBubbleSize val="0"/>
        </c:dLbls>
        <c:gapWidth val="150"/>
        <c:shape val="cylinder"/>
        <c:axId val="251505664"/>
        <c:axId val="251581184"/>
        <c:axId val="0"/>
      </c:bar3DChart>
      <c:catAx>
        <c:axId val="251505664"/>
        <c:scaling>
          <c:orientation val="minMax"/>
        </c:scaling>
        <c:delete val="0"/>
        <c:axPos val="b"/>
        <c:majorTickMark val="out"/>
        <c:minorTickMark val="none"/>
        <c:tickLblPos val="nextTo"/>
        <c:txPr>
          <a:bodyPr/>
          <a:lstStyle/>
          <a:p>
            <a:pPr>
              <a:defRPr b="1"/>
            </a:pPr>
            <a:endParaRPr lang="ru-RU"/>
          </a:p>
        </c:txPr>
        <c:crossAx val="251581184"/>
        <c:crosses val="autoZero"/>
        <c:auto val="1"/>
        <c:lblAlgn val="ctr"/>
        <c:lblOffset val="100"/>
        <c:noMultiLvlLbl val="0"/>
      </c:catAx>
      <c:valAx>
        <c:axId val="251581184"/>
        <c:scaling>
          <c:orientation val="minMax"/>
        </c:scaling>
        <c:delete val="0"/>
        <c:axPos val="l"/>
        <c:majorGridlines/>
        <c:numFmt formatCode="#,##0" sourceLinked="1"/>
        <c:majorTickMark val="out"/>
        <c:minorTickMark val="none"/>
        <c:tickLblPos val="nextTo"/>
        <c:crossAx val="251505664"/>
        <c:crosses val="autoZero"/>
        <c:crossBetween val="between"/>
      </c:valAx>
    </c:plotArea>
    <c:legend>
      <c:legendPos val="b"/>
      <c:layout/>
      <c:overlay val="0"/>
      <c:spPr>
        <a:effectLst>
          <a:glow rad="914400">
            <a:schemeClr val="accent1">
              <a:alpha val="40000"/>
            </a:schemeClr>
          </a:glow>
        </a:effectLst>
      </c:spPr>
      <c:txPr>
        <a:bodyPr/>
        <a:lstStyle/>
        <a:p>
          <a:pPr>
            <a:defRPr b="0"/>
          </a:pPr>
          <a:endParaRPr lang="ru-RU"/>
        </a:p>
      </c:txPr>
    </c:legend>
    <c:plotVisOnly val="1"/>
    <c:dispBlanksAs val="gap"/>
    <c:showDLblsOverMax val="0"/>
  </c:chart>
  <c:spPr>
    <a:ln>
      <a:solidFill>
        <a:schemeClr val="accent1"/>
      </a:solidFill>
    </a:ln>
  </c:spPr>
  <c:txPr>
    <a:bodyPr/>
    <a:lstStyle/>
    <a:p>
      <a:pPr>
        <a:defRPr baseline="0">
          <a:latin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D0FA2-60DF-4A88-B0E0-A8FA5C50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741</Words>
  <Characters>4229</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Mukaramov_B</dc:creator>
  <cp:lastModifiedBy>Пользователь Windows</cp:lastModifiedBy>
  <cp:revision>4</cp:revision>
  <cp:lastPrinted>2019-06-05T05:54:00Z</cp:lastPrinted>
  <dcterms:created xsi:type="dcterms:W3CDTF">2019-07-15T04:32:00Z</dcterms:created>
  <dcterms:modified xsi:type="dcterms:W3CDTF">2020-06-29T14:50:00Z</dcterms:modified>
</cp:coreProperties>
</file>