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96" w:rsidRPr="00724CB8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  <w:r w:rsidRPr="00724CB8">
        <w:rPr>
          <w:b/>
          <w:color w:val="auto"/>
          <w:sz w:val="28"/>
          <w:szCs w:val="28"/>
        </w:rPr>
        <w:t>Утвержден</w:t>
      </w:r>
      <w:r>
        <w:rPr>
          <w:b/>
          <w:color w:val="auto"/>
          <w:sz w:val="28"/>
          <w:szCs w:val="28"/>
        </w:rPr>
        <w:t>о</w:t>
      </w:r>
      <w:r w:rsidRPr="00724CB8">
        <w:rPr>
          <w:b/>
          <w:color w:val="auto"/>
          <w:sz w:val="28"/>
          <w:szCs w:val="28"/>
          <w:lang w:val="kk-KZ"/>
        </w:rPr>
        <w:t xml:space="preserve"> </w:t>
      </w:r>
    </w:p>
    <w:p w:rsidR="00464696" w:rsidRPr="00724CB8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  <w:r w:rsidRPr="00724CB8">
        <w:rPr>
          <w:b/>
          <w:color w:val="auto"/>
          <w:sz w:val="28"/>
          <w:szCs w:val="28"/>
          <w:lang w:val="kk-KZ"/>
        </w:rPr>
        <w:t>Решением Совета директоров</w:t>
      </w:r>
    </w:p>
    <w:p w:rsidR="00464696" w:rsidRPr="00724CB8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  <w:r w:rsidRPr="00724CB8">
        <w:rPr>
          <w:b/>
          <w:color w:val="auto"/>
          <w:sz w:val="28"/>
          <w:szCs w:val="28"/>
          <w:lang w:val="kk-KZ"/>
        </w:rPr>
        <w:t>АО «</w:t>
      </w:r>
      <w:r>
        <w:rPr>
          <w:b/>
          <w:color w:val="auto"/>
          <w:sz w:val="28"/>
          <w:szCs w:val="28"/>
          <w:lang w:val="kk-KZ"/>
        </w:rPr>
        <w:t>НГК «</w:t>
      </w:r>
      <w:r w:rsidRPr="00724CB8">
        <w:rPr>
          <w:b/>
          <w:color w:val="auto"/>
          <w:sz w:val="28"/>
          <w:szCs w:val="28"/>
          <w:lang w:val="kk-KZ"/>
        </w:rPr>
        <w:t>ТауКен Самрук»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  <w:r w:rsidRPr="00724CB8">
        <w:rPr>
          <w:b/>
          <w:color w:val="auto"/>
          <w:sz w:val="28"/>
          <w:szCs w:val="28"/>
          <w:lang w:val="kk-KZ"/>
        </w:rPr>
        <w:t>Протокол № ______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  <w:r w:rsidRPr="00724CB8">
        <w:rPr>
          <w:b/>
          <w:color w:val="auto"/>
          <w:sz w:val="28"/>
          <w:szCs w:val="28"/>
          <w:lang w:val="kk-KZ"/>
        </w:rPr>
        <w:t>от «__»______________2018г.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529"/>
        <w:rPr>
          <w:b/>
          <w:color w:val="auto"/>
          <w:sz w:val="28"/>
          <w:szCs w:val="28"/>
          <w:lang w:val="kk-KZ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</w:pPr>
      <w:r w:rsidRPr="00526E3F">
        <w:rPr>
          <w:b/>
          <w:sz w:val="28"/>
          <w:szCs w:val="28"/>
        </w:rPr>
        <w:t>ПОЛОЖЕНИЕ</w:t>
      </w:r>
      <w:r w:rsidRPr="00526E3F">
        <w:t xml:space="preserve"> </w:t>
      </w: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526E3F">
        <w:rPr>
          <w:b/>
          <w:sz w:val="28"/>
          <w:szCs w:val="28"/>
        </w:rPr>
        <w:t xml:space="preserve">О КОМИТЕТЕ ПО </w:t>
      </w:r>
      <w:r>
        <w:rPr>
          <w:b/>
          <w:sz w:val="28"/>
          <w:szCs w:val="28"/>
        </w:rPr>
        <w:t xml:space="preserve">НАЗНАЧЕНИЯМ </w:t>
      </w: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</w:pPr>
      <w:r>
        <w:rPr>
          <w:b/>
          <w:sz w:val="28"/>
          <w:szCs w:val="28"/>
        </w:rPr>
        <w:t xml:space="preserve">И ВОЗНАГРАЖДЕНИЯМ </w:t>
      </w:r>
      <w:r w:rsidRPr="00526E3F">
        <w:rPr>
          <w:b/>
          <w:sz w:val="28"/>
          <w:szCs w:val="28"/>
        </w:rPr>
        <w:t>СОВЕТА ДИРЕКТОРОВ</w:t>
      </w:r>
      <w:r w:rsidRPr="00526E3F">
        <w:t xml:space="preserve"> </w:t>
      </w: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526E3F">
        <w:rPr>
          <w:b/>
          <w:sz w:val="28"/>
          <w:szCs w:val="28"/>
        </w:rPr>
        <w:t>АО «НГК «ТАУ-КЕН САМРУК»</w:t>
      </w: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526E3F">
        <w:rPr>
          <w:b/>
          <w:sz w:val="28"/>
          <w:szCs w:val="28"/>
        </w:rPr>
        <w:t>АСТАНА</w:t>
      </w:r>
    </w:p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526E3F">
        <w:rPr>
          <w:b/>
          <w:sz w:val="28"/>
          <w:szCs w:val="28"/>
        </w:rPr>
        <w:t>2018 год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5333763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64696" w:rsidRPr="007930E9" w:rsidRDefault="00464696" w:rsidP="00464696">
          <w:pPr>
            <w:pStyle w:val="ab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930E9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464696" w:rsidRPr="007930E9" w:rsidRDefault="00464696" w:rsidP="00464696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930E9">
            <w:rPr>
              <w:sz w:val="28"/>
              <w:szCs w:val="28"/>
            </w:rPr>
            <w:fldChar w:fldCharType="begin"/>
          </w:r>
          <w:r w:rsidRPr="007930E9">
            <w:rPr>
              <w:sz w:val="28"/>
              <w:szCs w:val="28"/>
            </w:rPr>
            <w:instrText xml:space="preserve"> TOC \o "1-3" \h \z \u </w:instrText>
          </w:r>
          <w:r w:rsidRPr="007930E9">
            <w:rPr>
              <w:sz w:val="28"/>
              <w:szCs w:val="28"/>
            </w:rPr>
            <w:fldChar w:fldCharType="separate"/>
          </w:r>
          <w:hyperlink w:anchor="_Toc531097140" w:history="1">
            <w:r w:rsidRPr="007930E9">
              <w:rPr>
                <w:rStyle w:val="ac"/>
                <w:noProof/>
                <w:sz w:val="28"/>
                <w:szCs w:val="28"/>
                <w:lang w:val="kk-KZ"/>
              </w:rPr>
              <w:t xml:space="preserve">Глава </w:t>
            </w:r>
            <w:r w:rsidRPr="007930E9">
              <w:rPr>
                <w:rStyle w:val="ac"/>
                <w:noProof/>
                <w:sz w:val="28"/>
                <w:szCs w:val="28"/>
              </w:rPr>
              <w:t>1. Общие положения</w:t>
            </w:r>
            <w:r w:rsidRPr="007930E9">
              <w:rPr>
                <w:noProof/>
                <w:webHidden/>
                <w:sz w:val="28"/>
                <w:szCs w:val="28"/>
              </w:rPr>
              <w:tab/>
            </w:r>
            <w:r w:rsidRPr="007930E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30E9">
              <w:rPr>
                <w:noProof/>
                <w:webHidden/>
                <w:sz w:val="28"/>
                <w:szCs w:val="28"/>
              </w:rPr>
              <w:instrText xml:space="preserve"> PAGEREF _Toc531097140 \h </w:instrText>
            </w:r>
            <w:r w:rsidRPr="007930E9">
              <w:rPr>
                <w:noProof/>
                <w:webHidden/>
                <w:sz w:val="28"/>
                <w:szCs w:val="28"/>
              </w:rPr>
            </w:r>
            <w:r w:rsidRPr="007930E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Pr="007930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696" w:rsidRPr="007930E9" w:rsidRDefault="00464696" w:rsidP="00464696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1097141" w:history="1">
            <w:r w:rsidRPr="007930E9">
              <w:rPr>
                <w:rStyle w:val="ac"/>
                <w:noProof/>
                <w:sz w:val="28"/>
                <w:szCs w:val="28"/>
              </w:rPr>
              <w:t>Глава 2. Компетенция Комит</w:t>
            </w:r>
            <w:r>
              <w:rPr>
                <w:rStyle w:val="ac"/>
                <w:noProof/>
                <w:sz w:val="28"/>
                <w:szCs w:val="28"/>
              </w:rPr>
              <w:t>ета</w:t>
            </w:r>
            <w:r w:rsidRPr="007930E9">
              <w:rPr>
                <w:noProof/>
                <w:webHidden/>
                <w:sz w:val="28"/>
                <w:szCs w:val="28"/>
              </w:rPr>
              <w:tab/>
            </w:r>
            <w:r w:rsidRPr="007930E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30E9">
              <w:rPr>
                <w:noProof/>
                <w:webHidden/>
                <w:sz w:val="28"/>
                <w:szCs w:val="28"/>
              </w:rPr>
              <w:instrText xml:space="preserve"> PAGEREF _Toc531097141 \h </w:instrText>
            </w:r>
            <w:r w:rsidRPr="007930E9">
              <w:rPr>
                <w:noProof/>
                <w:webHidden/>
                <w:sz w:val="28"/>
                <w:szCs w:val="28"/>
              </w:rPr>
            </w:r>
            <w:r w:rsidRPr="007930E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7930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696" w:rsidRPr="007930E9" w:rsidRDefault="00464696" w:rsidP="00464696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1097142" w:history="1">
            <w:r w:rsidRPr="007930E9">
              <w:rPr>
                <w:rStyle w:val="ac"/>
                <w:noProof/>
                <w:sz w:val="28"/>
                <w:szCs w:val="28"/>
              </w:rPr>
              <w:t>Глава 3. Права</w:t>
            </w:r>
            <w:r>
              <w:rPr>
                <w:rStyle w:val="ac"/>
                <w:noProof/>
                <w:sz w:val="28"/>
                <w:szCs w:val="28"/>
              </w:rPr>
              <w:t xml:space="preserve"> и обязанности членов Комитета</w:t>
            </w:r>
            <w:r w:rsidRPr="007930E9">
              <w:rPr>
                <w:noProof/>
                <w:webHidden/>
                <w:sz w:val="28"/>
                <w:szCs w:val="28"/>
              </w:rPr>
              <w:tab/>
            </w:r>
            <w:r w:rsidRPr="007930E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30E9">
              <w:rPr>
                <w:noProof/>
                <w:webHidden/>
                <w:sz w:val="28"/>
                <w:szCs w:val="28"/>
              </w:rPr>
              <w:instrText xml:space="preserve"> PAGEREF _Toc531097142 \h </w:instrText>
            </w:r>
            <w:r w:rsidRPr="007930E9">
              <w:rPr>
                <w:noProof/>
                <w:webHidden/>
                <w:sz w:val="28"/>
                <w:szCs w:val="28"/>
              </w:rPr>
            </w:r>
            <w:r w:rsidRPr="007930E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Pr="007930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696" w:rsidRDefault="00464696" w:rsidP="00464696">
          <w:pPr>
            <w:pStyle w:val="11"/>
            <w:tabs>
              <w:tab w:val="right" w:leader="dot" w:pos="9488"/>
            </w:tabs>
            <w:rPr>
              <w:rStyle w:val="ac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"_Toc531097143" </w:instrText>
          </w:r>
          <w:r>
            <w:fldChar w:fldCharType="separate"/>
          </w:r>
          <w:r>
            <w:rPr>
              <w:rStyle w:val="ac"/>
              <w:noProof/>
              <w:sz w:val="28"/>
              <w:szCs w:val="28"/>
            </w:rPr>
            <w:t xml:space="preserve">Глава 4. Состав </w:t>
          </w:r>
          <w:r w:rsidRPr="007930E9">
            <w:rPr>
              <w:rStyle w:val="ac"/>
              <w:noProof/>
              <w:sz w:val="28"/>
              <w:szCs w:val="28"/>
            </w:rPr>
            <w:t xml:space="preserve">Комитета </w:t>
          </w:r>
          <w:r>
            <w:rPr>
              <w:rStyle w:val="ac"/>
              <w:noProof/>
              <w:sz w:val="28"/>
              <w:szCs w:val="28"/>
            </w:rPr>
            <w:t>и порядок его формирования</w:t>
          </w:r>
        </w:p>
        <w:p w:rsidR="00464696" w:rsidRPr="007930E9" w:rsidRDefault="00464696" w:rsidP="00464696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rStyle w:val="ac"/>
              <w:noProof/>
              <w:sz w:val="28"/>
              <w:szCs w:val="28"/>
            </w:rPr>
            <w:t xml:space="preserve"> </w:t>
          </w:r>
          <w:r w:rsidRPr="00902A43">
            <w:rPr>
              <w:rStyle w:val="ac"/>
              <w:noProof/>
              <w:sz w:val="28"/>
              <w:szCs w:val="28"/>
            </w:rPr>
            <w:t>Глава 5.</w:t>
          </w:r>
          <w:r>
            <w:rPr>
              <w:rStyle w:val="ac"/>
              <w:noProof/>
              <w:sz w:val="28"/>
              <w:szCs w:val="28"/>
            </w:rPr>
            <w:t xml:space="preserve"> Председатель К</w:t>
          </w:r>
          <w:r w:rsidRPr="007930E9">
            <w:rPr>
              <w:rStyle w:val="ac"/>
              <w:noProof/>
              <w:sz w:val="28"/>
              <w:szCs w:val="28"/>
            </w:rPr>
            <w:t>омитета</w:t>
          </w:r>
          <w:r w:rsidRPr="007930E9">
            <w:rPr>
              <w:noProof/>
              <w:webHidden/>
              <w:sz w:val="28"/>
              <w:szCs w:val="28"/>
            </w:rPr>
            <w:tab/>
          </w:r>
          <w:r w:rsidRPr="007930E9">
            <w:rPr>
              <w:noProof/>
              <w:webHidden/>
              <w:sz w:val="28"/>
              <w:szCs w:val="28"/>
            </w:rPr>
            <w:fldChar w:fldCharType="begin"/>
          </w:r>
          <w:r w:rsidRPr="007930E9">
            <w:rPr>
              <w:noProof/>
              <w:webHidden/>
              <w:sz w:val="28"/>
              <w:szCs w:val="28"/>
            </w:rPr>
            <w:instrText xml:space="preserve"> PAGEREF _Toc531097143 \h </w:instrText>
          </w:r>
          <w:r w:rsidRPr="007930E9">
            <w:rPr>
              <w:noProof/>
              <w:webHidden/>
              <w:sz w:val="28"/>
              <w:szCs w:val="28"/>
            </w:rPr>
          </w:r>
          <w:r w:rsidRPr="007930E9">
            <w:rPr>
              <w:noProof/>
              <w:webHidden/>
              <w:sz w:val="28"/>
              <w:szCs w:val="28"/>
            </w:rPr>
            <w:fldChar w:fldCharType="separate"/>
          </w:r>
          <w:r>
            <w:rPr>
              <w:noProof/>
              <w:webHidden/>
              <w:sz w:val="28"/>
              <w:szCs w:val="28"/>
            </w:rPr>
            <w:t>6</w:t>
          </w:r>
          <w:r w:rsidRPr="007930E9">
            <w:rPr>
              <w:noProof/>
              <w:webHidden/>
              <w:sz w:val="28"/>
              <w:szCs w:val="28"/>
            </w:rPr>
            <w:fldChar w:fldCharType="end"/>
          </w:r>
          <w:r>
            <w:rPr>
              <w:noProof/>
              <w:sz w:val="28"/>
              <w:szCs w:val="28"/>
            </w:rPr>
            <w:fldChar w:fldCharType="end"/>
          </w:r>
        </w:p>
        <w:p w:rsidR="00464696" w:rsidRPr="007930E9" w:rsidRDefault="00464696" w:rsidP="00464696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02A43">
            <w:rPr>
              <w:sz w:val="28"/>
              <w:szCs w:val="28"/>
            </w:rPr>
            <w:t>Глава 6</w:t>
          </w:r>
          <w:r w:rsidRPr="00902A43">
            <w:t>.</w:t>
          </w:r>
          <w:hyperlink w:anchor="_Toc531097144" w:history="1">
            <w:r w:rsidRPr="007930E9">
              <w:rPr>
                <w:rStyle w:val="ac"/>
                <w:noProof/>
                <w:sz w:val="28"/>
                <w:szCs w:val="28"/>
              </w:rPr>
              <w:t xml:space="preserve"> Организация работы Комитета по </w:t>
            </w:r>
            <w:r>
              <w:rPr>
                <w:rStyle w:val="ac"/>
                <w:noProof/>
                <w:sz w:val="28"/>
                <w:szCs w:val="28"/>
              </w:rPr>
              <w:t>назначениям и вознаграждениям</w:t>
            </w:r>
            <w:r w:rsidRPr="007930E9">
              <w:rPr>
                <w:noProof/>
                <w:webHidden/>
                <w:sz w:val="28"/>
                <w:szCs w:val="28"/>
              </w:rPr>
              <w:tab/>
            </w:r>
            <w:r w:rsidRPr="007930E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30E9">
              <w:rPr>
                <w:noProof/>
                <w:webHidden/>
                <w:sz w:val="28"/>
                <w:szCs w:val="28"/>
              </w:rPr>
              <w:instrText xml:space="preserve"> PAGEREF _Toc531097144 \h </w:instrText>
            </w:r>
            <w:r w:rsidRPr="007930E9">
              <w:rPr>
                <w:noProof/>
                <w:webHidden/>
                <w:sz w:val="28"/>
                <w:szCs w:val="28"/>
              </w:rPr>
            </w:r>
            <w:r w:rsidRPr="007930E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Pr="007930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696" w:rsidRPr="007930E9" w:rsidRDefault="00464696" w:rsidP="00464696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1097156" w:history="1">
            <w:r w:rsidRPr="007930E9">
              <w:rPr>
                <w:rStyle w:val="ac"/>
                <w:noProof/>
                <w:sz w:val="28"/>
                <w:szCs w:val="28"/>
              </w:rPr>
              <w:t xml:space="preserve">Глава 7. </w:t>
            </w:r>
            <w:r>
              <w:rPr>
                <w:rStyle w:val="ac"/>
                <w:noProof/>
                <w:sz w:val="28"/>
                <w:szCs w:val="28"/>
              </w:rPr>
              <w:t>Иные положения</w:t>
            </w:r>
            <w:r w:rsidRPr="007930E9">
              <w:rPr>
                <w:noProof/>
                <w:webHidden/>
                <w:sz w:val="28"/>
                <w:szCs w:val="28"/>
              </w:rPr>
              <w:tab/>
            </w:r>
            <w:r w:rsidRPr="007930E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930E9">
              <w:rPr>
                <w:noProof/>
                <w:webHidden/>
                <w:sz w:val="28"/>
                <w:szCs w:val="28"/>
              </w:rPr>
              <w:instrText xml:space="preserve"> PAGEREF _Toc531097156 \h </w:instrText>
            </w:r>
            <w:r w:rsidRPr="007930E9">
              <w:rPr>
                <w:noProof/>
                <w:webHidden/>
                <w:sz w:val="28"/>
                <w:szCs w:val="28"/>
              </w:rPr>
            </w:r>
            <w:r w:rsidRPr="007930E9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Pr="007930E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4696" w:rsidRDefault="00464696" w:rsidP="00464696">
          <w:r w:rsidRPr="007930E9">
            <w:rPr>
              <w:bCs/>
              <w:sz w:val="28"/>
              <w:szCs w:val="28"/>
            </w:rPr>
            <w:fldChar w:fldCharType="end"/>
          </w:r>
        </w:p>
      </w:sdtContent>
    </w:sdt>
    <w:p w:rsidR="00464696" w:rsidRDefault="00464696" w:rsidP="00464696">
      <w:pPr>
        <w:tabs>
          <w:tab w:val="left" w:pos="1080"/>
          <w:tab w:val="num" w:pos="2145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464696" w:rsidRDefault="00464696" w:rsidP="00464696">
      <w:pPr>
        <w:spacing w:before="0" w:beforeAutospacing="0" w:after="20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696" w:rsidRPr="00667F3F" w:rsidRDefault="00464696" w:rsidP="00464696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0" w:name="_Toc531097140"/>
      <w:r>
        <w:rPr>
          <w:rFonts w:ascii="Times New Roman" w:hAnsi="Times New Roman" w:cs="Times New Roman"/>
          <w:color w:val="auto"/>
          <w:lang w:val="kk-KZ"/>
        </w:rPr>
        <w:lastRenderedPageBreak/>
        <w:t xml:space="preserve">Глава </w:t>
      </w:r>
      <w:r>
        <w:rPr>
          <w:rFonts w:ascii="Times New Roman" w:hAnsi="Times New Roman" w:cs="Times New Roman"/>
          <w:color w:val="auto"/>
        </w:rPr>
        <w:t>1.</w:t>
      </w:r>
      <w:r w:rsidRPr="00667F3F">
        <w:rPr>
          <w:rFonts w:ascii="Times New Roman" w:hAnsi="Times New Roman" w:cs="Times New Roman"/>
          <w:color w:val="auto"/>
        </w:rPr>
        <w:t xml:space="preserve"> Общие положения</w:t>
      </w:r>
      <w:bookmarkEnd w:id="0"/>
    </w:p>
    <w:p w:rsidR="00464696" w:rsidRPr="00877CFC" w:rsidRDefault="00464696" w:rsidP="00464696">
      <w:pPr>
        <w:pStyle w:val="a9"/>
        <w:numPr>
          <w:ilvl w:val="0"/>
          <w:numId w:val="1"/>
        </w:numPr>
        <w:tabs>
          <w:tab w:val="left" w:pos="1080"/>
          <w:tab w:val="num" w:pos="214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77CFC">
        <w:rPr>
          <w:sz w:val="28"/>
          <w:szCs w:val="28"/>
        </w:rPr>
        <w:t xml:space="preserve">Настоящее Положение о Комитете </w:t>
      </w:r>
      <w:r>
        <w:rPr>
          <w:sz w:val="28"/>
          <w:szCs w:val="28"/>
        </w:rPr>
        <w:t>назначениям и вознаграждениям (далее-Комитет) Совета директоров АО</w:t>
      </w:r>
      <w:r w:rsidRPr="00877CFC">
        <w:rPr>
          <w:sz w:val="28"/>
          <w:szCs w:val="28"/>
        </w:rPr>
        <w:t xml:space="preserve"> «</w:t>
      </w:r>
      <w:r>
        <w:rPr>
          <w:sz w:val="28"/>
          <w:szCs w:val="28"/>
        </w:rPr>
        <w:t>НГК</w:t>
      </w:r>
      <w:r w:rsidRPr="00877CFC">
        <w:rPr>
          <w:sz w:val="28"/>
          <w:szCs w:val="28"/>
        </w:rPr>
        <w:t xml:space="preserve">«Тау-Кен Самрук» (далее – </w:t>
      </w:r>
      <w:r>
        <w:rPr>
          <w:sz w:val="28"/>
          <w:szCs w:val="28"/>
        </w:rPr>
        <w:t>Положение</w:t>
      </w:r>
      <w:r w:rsidRPr="00877CFC">
        <w:rPr>
          <w:sz w:val="28"/>
          <w:szCs w:val="28"/>
        </w:rPr>
        <w:t>) разработано в соответствии с законодательством Республики Казахстан, Уставом</w:t>
      </w:r>
      <w:r>
        <w:rPr>
          <w:sz w:val="28"/>
          <w:szCs w:val="28"/>
        </w:rPr>
        <w:t xml:space="preserve"> Общества, </w:t>
      </w:r>
      <w:r w:rsidRPr="00877CFC">
        <w:rPr>
          <w:sz w:val="28"/>
          <w:szCs w:val="28"/>
        </w:rPr>
        <w:t>Кодексом корпоративного</w:t>
      </w:r>
      <w:r>
        <w:rPr>
          <w:sz w:val="28"/>
          <w:szCs w:val="28"/>
        </w:rPr>
        <w:t xml:space="preserve"> управления, Положением о Совете директоров</w:t>
      </w:r>
      <w:r w:rsidRPr="00877CFC">
        <w:rPr>
          <w:sz w:val="28"/>
          <w:szCs w:val="28"/>
        </w:rPr>
        <w:t xml:space="preserve"> и другими внутренними документами акционерного общества «Национальная горнорудная компания «Тау-Кен Самрук» (далее - Общество).</w:t>
      </w:r>
    </w:p>
    <w:p w:rsidR="00464696" w:rsidRDefault="00464696" w:rsidP="00464696">
      <w:pPr>
        <w:pStyle w:val="a9"/>
        <w:numPr>
          <w:ilvl w:val="0"/>
          <w:numId w:val="1"/>
        </w:numPr>
        <w:tabs>
          <w:tab w:val="left" w:pos="1080"/>
          <w:tab w:val="num" w:pos="214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440C8">
        <w:rPr>
          <w:sz w:val="28"/>
          <w:szCs w:val="28"/>
        </w:rPr>
        <w:t xml:space="preserve">Настоящее Положение определяет статус и компетенцию Комитета, его права и обязанности, состав Комитета, порядок его формирования, работы и взаимодействия с органами Общества. </w:t>
      </w:r>
    </w:p>
    <w:p w:rsidR="00464696" w:rsidRDefault="00464696" w:rsidP="00464696">
      <w:pPr>
        <w:pStyle w:val="a9"/>
        <w:numPr>
          <w:ilvl w:val="0"/>
          <w:numId w:val="1"/>
        </w:numPr>
        <w:tabs>
          <w:tab w:val="left" w:pos="1080"/>
          <w:tab w:val="num" w:pos="214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является консультативно-совещательным органом Совета директоров по вопросам кадровой политики и политики мотивации, рассмотрения вопросов по назначениям и вознаграждениям, входящим в компетенцию Совета директоров, а также осуществления контроля за исполнением таких решений, принятых Советом директоров. Все предложения, разработанные Комитетом, являются рекомендациями, которые передаются на рассмотрение Совету директоров.</w:t>
      </w:r>
    </w:p>
    <w:p w:rsidR="00464696" w:rsidRPr="00DA150F" w:rsidRDefault="00464696" w:rsidP="00464696">
      <w:pPr>
        <w:pStyle w:val="a9"/>
        <w:numPr>
          <w:ilvl w:val="0"/>
          <w:numId w:val="1"/>
        </w:numPr>
        <w:tabs>
          <w:tab w:val="left" w:pos="1080"/>
          <w:tab w:val="num" w:pos="214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создается для рассмотрения вопросов и подготовки рекомендаций Совету директоров по вопросам привлечения </w:t>
      </w:r>
      <w:r w:rsidRPr="00AF6530">
        <w:rPr>
          <w:sz w:val="27"/>
          <w:szCs w:val="27"/>
        </w:rPr>
        <w:t xml:space="preserve">по вопросам </w:t>
      </w:r>
      <w:r w:rsidRPr="00DA150F">
        <w:rPr>
          <w:sz w:val="28"/>
          <w:szCs w:val="28"/>
        </w:rPr>
        <w:t>привлечения квалифицированного менеджмента Общества, в том числе в Совет директоров, Правление Общества и на иные должности в Обществе, назначение которых осуществляется Советом директоров, а также по вопросам вознаграждения членов Совета директоров, членов Правления, и иных работников Общества, назначение которых осуществляется Советом директоров.</w:t>
      </w:r>
    </w:p>
    <w:p w:rsidR="00464696" w:rsidRDefault="00464696" w:rsidP="00464696">
      <w:pPr>
        <w:pStyle w:val="a9"/>
        <w:numPr>
          <w:ilvl w:val="0"/>
          <w:numId w:val="1"/>
        </w:numPr>
        <w:tabs>
          <w:tab w:val="left" w:pos="1080"/>
          <w:tab w:val="num" w:pos="214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комитета не принимают участия на заседаниях Комитета при рассмотрении вопросов, связанных с собственным вознаграждениям либо назначением.</w:t>
      </w:r>
    </w:p>
    <w:p w:rsidR="00464696" w:rsidRPr="00F440C8" w:rsidRDefault="00464696" w:rsidP="00464696">
      <w:pPr>
        <w:pStyle w:val="a9"/>
        <w:numPr>
          <w:ilvl w:val="0"/>
          <w:numId w:val="1"/>
        </w:numPr>
        <w:tabs>
          <w:tab w:val="left" w:pos="1080"/>
          <w:tab w:val="num" w:pos="214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Pr="00F440C8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используются следующие термины и определения:</w:t>
      </w:r>
      <w:r w:rsidRPr="00F440C8">
        <w:rPr>
          <w:sz w:val="28"/>
          <w:szCs w:val="28"/>
        </w:rPr>
        <w:t>: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 w:rsidRPr="00877CFC">
        <w:rPr>
          <w:color w:val="auto"/>
          <w:sz w:val="28"/>
          <w:szCs w:val="28"/>
        </w:rPr>
        <w:t>Единственный акционер</w:t>
      </w:r>
      <w:r>
        <w:rPr>
          <w:color w:val="auto"/>
          <w:sz w:val="28"/>
          <w:szCs w:val="28"/>
        </w:rPr>
        <w:t xml:space="preserve"> </w:t>
      </w:r>
      <w:r w:rsidRPr="00667F3F">
        <w:rPr>
          <w:color w:val="auto"/>
          <w:sz w:val="28"/>
          <w:szCs w:val="28"/>
        </w:rPr>
        <w:t>– Акционерное общество "Фонд национального благосостояния "Самрук-</w:t>
      </w:r>
      <w:r w:rsidRPr="00667F3F">
        <w:rPr>
          <w:color w:val="auto"/>
          <w:sz w:val="28"/>
          <w:szCs w:val="28"/>
          <w:lang w:val="kk-KZ"/>
        </w:rPr>
        <w:t>Қ</w:t>
      </w:r>
      <w:r w:rsidRPr="00667F3F">
        <w:rPr>
          <w:color w:val="auto"/>
          <w:sz w:val="28"/>
          <w:szCs w:val="28"/>
        </w:rPr>
        <w:t>азына";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Директор/ы – член/ы Совета директоров Общества;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Законодательство – совокупность нормативных правовых актов Республики Казахстан, принятых в установленном порядке; 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Корпоративный секретарь - Корпоративный секретарь Общества;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Независимые директоры – Директоры, определяемые как независимые в соответствии с Законом Республики Казахстан «Об </w:t>
      </w:r>
      <w:r w:rsidRPr="00833D4B">
        <w:rPr>
          <w:color w:val="auto"/>
          <w:sz w:val="28"/>
          <w:szCs w:val="28"/>
        </w:rPr>
        <w:t>акционерн</w:t>
      </w:r>
      <w:r>
        <w:rPr>
          <w:color w:val="auto"/>
          <w:sz w:val="28"/>
          <w:szCs w:val="28"/>
        </w:rPr>
        <w:t xml:space="preserve">ых </w:t>
      </w:r>
      <w:r w:rsidRPr="00833D4B">
        <w:rPr>
          <w:color w:val="auto"/>
          <w:sz w:val="28"/>
          <w:szCs w:val="28"/>
        </w:rPr>
        <w:t>общества</w:t>
      </w:r>
      <w:r>
        <w:rPr>
          <w:color w:val="auto"/>
          <w:sz w:val="28"/>
          <w:szCs w:val="28"/>
        </w:rPr>
        <w:t>х», Уставом и Кодексом;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 – положение о Комитете по назначениям и вознаграждениям Совета директоров Общества;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Правление – Исполнительный орган Общества;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Служба внутреннего аудита – Служба внутреннего аудита Общества;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директоров – Орган управления Общества;</w:t>
      </w:r>
    </w:p>
    <w:p w:rsidR="00464696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 – Устав Общества;</w:t>
      </w:r>
    </w:p>
    <w:p w:rsidR="00464696" w:rsidRPr="00667F3F" w:rsidRDefault="00464696" w:rsidP="00464696">
      <w:pPr>
        <w:pStyle w:val="a3"/>
        <w:tabs>
          <w:tab w:val="left" w:pos="1080"/>
        </w:tabs>
        <w:spacing w:after="0" w:line="24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Кодекс – Кодекс корпоративного управления Общества.</w:t>
      </w:r>
    </w:p>
    <w:p w:rsidR="00464696" w:rsidRPr="00667F3F" w:rsidRDefault="00464696" w:rsidP="00464696">
      <w:pPr>
        <w:pStyle w:val="a9"/>
        <w:numPr>
          <w:ilvl w:val="0"/>
          <w:numId w:val="1"/>
        </w:numPr>
        <w:tabs>
          <w:tab w:val="left" w:pos="1080"/>
          <w:tab w:val="num" w:pos="2145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Термины, применяемые, но не определенные в настоящем Положение, используются в том смысле, в котором они используются в Законодательстве, Уставе.</w:t>
      </w:r>
    </w:p>
    <w:p w:rsidR="00464696" w:rsidRPr="007930E9" w:rsidRDefault="00464696" w:rsidP="00464696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bookmarkStart w:id="1" w:name="_Toc531097141"/>
      <w:r w:rsidRPr="007930E9">
        <w:rPr>
          <w:rFonts w:ascii="Times New Roman" w:hAnsi="Times New Roman" w:cs="Times New Roman"/>
          <w:color w:val="auto"/>
        </w:rPr>
        <w:t xml:space="preserve">Глава 2. Компетенция Комитета </w:t>
      </w:r>
      <w:bookmarkEnd w:id="1"/>
    </w:p>
    <w:p w:rsidR="00464696" w:rsidRPr="00667F3F" w:rsidRDefault="00464696" w:rsidP="00464696">
      <w:pPr>
        <w:pStyle w:val="a9"/>
        <w:numPr>
          <w:ilvl w:val="0"/>
          <w:numId w:val="1"/>
        </w:numPr>
        <w:tabs>
          <w:tab w:val="left" w:pos="1080"/>
          <w:tab w:val="num" w:pos="2145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компетенцию Комитета входят следующие вопросы</w:t>
      </w:r>
    </w:p>
    <w:p w:rsidR="00464696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рекомендации по политике и структуре вознаграждения Независимых директоров, членов Правления, Руководителя Службы внутреннего аудита, корпоративного секретаря и иных работников Общества назначение которых осуществляется Советом директоров; </w:t>
      </w:r>
    </w:p>
    <w:p w:rsidR="00464696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представление рекомендаций по определению на ежегодной основе индивидуального вознаграждения членов Правления, Руководителя Службы внутреннего аудита, Корпоративного секретаря и иных работников Общества назначение которых осуществляется Советом директоров; </w:t>
      </w:r>
    </w:p>
    <w:p w:rsidR="00464696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внесение предложений в Совет директоров по изменению размера вознаграждения членов Правления, Руководителя Службы внутреннего аудита, Корпоративного секретаря и иных работников Общества назначение которых осуществляется Советом директоров; </w:t>
      </w:r>
    </w:p>
    <w:p w:rsidR="00464696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рассмотрение вопроса о выплате вознаграждения по итогам года категории работников, назначение которых осуществляется Советом директоров;</w:t>
      </w:r>
    </w:p>
    <w:p w:rsidR="00464696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мер по оптимизации</w:t>
      </w:r>
      <w:r w:rsidRPr="00A73C63">
        <w:rPr>
          <w:sz w:val="28"/>
          <w:szCs w:val="28"/>
        </w:rPr>
        <w:t xml:space="preserve"> </w:t>
      </w:r>
      <w:r>
        <w:rPr>
          <w:sz w:val="28"/>
          <w:szCs w:val="28"/>
        </w:rPr>
        <w:t>сумм, выплачиваемых Директорам и членам Правления в случае досрочного прекращения полномочий указанных лиц;</w:t>
      </w:r>
    </w:p>
    <w:p w:rsidR="00464696" w:rsidRPr="009D28C2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сравнительного анализа уровня и политики вознаграждения членов Правления, Руководителя Службы внутреннего аудита, Корпоративного секретаря в казахстанских и иностранных, аналогичных по масштабам и видам деятельности, компаниях, и информирование Совета директоров;</w:t>
      </w:r>
    </w:p>
    <w:p w:rsidR="00464696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 вознаграждения членам Правления дочерних и зависимых организаций</w:t>
      </w:r>
      <w:r w:rsidRPr="00295449">
        <w:rPr>
          <w:sz w:val="28"/>
          <w:szCs w:val="28"/>
        </w:rPr>
        <w:t>;</w:t>
      </w:r>
    </w:p>
    <w:p w:rsidR="00464696" w:rsidRPr="00A73C63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3C63">
        <w:rPr>
          <w:sz w:val="28"/>
          <w:szCs w:val="28"/>
        </w:rPr>
        <w:t>подготовка квалификационных требований для кандидатов в Независимые директоры, на должности Руковод</w:t>
      </w:r>
      <w:r>
        <w:rPr>
          <w:sz w:val="28"/>
          <w:szCs w:val="28"/>
        </w:rPr>
        <w:t xml:space="preserve">ителя Службы внутреннего аудита </w:t>
      </w:r>
      <w:r w:rsidRPr="00A73C63">
        <w:rPr>
          <w:sz w:val="28"/>
          <w:szCs w:val="28"/>
        </w:rPr>
        <w:t>и Корпоративного секретаря;</w:t>
      </w:r>
    </w:p>
    <w:p w:rsidR="00464696" w:rsidRDefault="00464696" w:rsidP="0046469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 w:rsidRPr="0029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и выработка рекомендаций к </w:t>
      </w:r>
      <w:r w:rsidRPr="00A73C63">
        <w:rPr>
          <w:sz w:val="28"/>
          <w:szCs w:val="28"/>
        </w:rPr>
        <w:t>квал</w:t>
      </w:r>
      <w:r>
        <w:rPr>
          <w:sz w:val="28"/>
          <w:szCs w:val="28"/>
        </w:rPr>
        <w:t>ификационным требованиям для кандидатов в состав Службы внутреннего аудита, разработанных и представленных Руководителем Службы внутреннего аудита;</w:t>
      </w:r>
      <w:r w:rsidRPr="00A73C63">
        <w:rPr>
          <w:sz w:val="28"/>
          <w:szCs w:val="28"/>
        </w:rPr>
        <w:t xml:space="preserve"> </w:t>
      </w:r>
    </w:p>
    <w:p w:rsidR="00464696" w:rsidRDefault="00464696" w:rsidP="00464696">
      <w:pPr>
        <w:pStyle w:val="a9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рекомендации и оценка по кандидатам в Независимые директоры, состав Правления, на должности Руководителя Службы внутреннего аудита, Корпоративного секретаря и на иные должности в Обществе, а также в </w:t>
      </w:r>
      <w:r>
        <w:rPr>
          <w:sz w:val="28"/>
          <w:szCs w:val="28"/>
        </w:rPr>
        <w:lastRenderedPageBreak/>
        <w:t>юридических лицах, все голосующие акции (доли участия) которых прямо или косвенно принадлежат Обществу, назначение которых осуществляется Советом директоров. Кандидаты на должности, избрание (назначение) которых отнесено к исключительной компетенции Единственного акционера рассматриваются Комитетом на основании соответствующих положений внутренних документов Общества и/или обращения (поручения) Единственного акционера;</w:t>
      </w:r>
    </w:p>
    <w:p w:rsidR="00464696" w:rsidRPr="00AF6530" w:rsidRDefault="00464696" w:rsidP="00464696">
      <w:pPr>
        <w:pStyle w:val="a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11) </w:t>
      </w:r>
      <w:r w:rsidRPr="00AF6530">
        <w:rPr>
          <w:rFonts w:ascii="Times New Roman" w:hAnsi="Times New Roman" w:cs="Times New Roman"/>
          <w:sz w:val="27"/>
          <w:szCs w:val="27"/>
        </w:rPr>
        <w:t>разработка инструкции для вновь избранных Директоров, в которой, в частности, указываются информация об Обществе, права и обязанности Директоров;</w:t>
      </w:r>
    </w:p>
    <w:p w:rsidR="00464696" w:rsidRDefault="00464696" w:rsidP="00464696">
      <w:pPr>
        <w:pStyle w:val="Style"/>
        <w:tabs>
          <w:tab w:val="left" w:pos="580"/>
          <w:tab w:val="left" w:pos="1134"/>
        </w:tabs>
        <w:spacing w:line="321" w:lineRule="exact"/>
        <w:jc w:val="both"/>
        <w:textAlignment w:val="baseline"/>
      </w:pPr>
      <w:r>
        <w:rPr>
          <w:sz w:val="27"/>
          <w:szCs w:val="27"/>
        </w:rPr>
        <w:tab/>
        <w:t>12) разработка политики планирования преемственности членов Совета директоров и Правления, Комитетов, Руководителя Службы внутреннего аудита и Корпоративного секретаря, подготовка рекомендаций в отношении политики оценки и обеспечения преемственности руководства Общества;</w:t>
      </w:r>
    </w:p>
    <w:p w:rsidR="00464696" w:rsidRDefault="00464696" w:rsidP="00464696">
      <w:pPr>
        <w:pStyle w:val="Style"/>
        <w:tabs>
          <w:tab w:val="right" w:pos="921"/>
          <w:tab w:val="left" w:pos="993"/>
          <w:tab w:val="right" w:pos="9288"/>
        </w:tabs>
        <w:spacing w:line="326" w:lineRule="exact"/>
        <w:jc w:val="both"/>
        <w:textAlignment w:val="baseline"/>
      </w:pPr>
      <w:r>
        <w:rPr>
          <w:sz w:val="27"/>
          <w:szCs w:val="27"/>
        </w:rPr>
        <w:tab/>
        <w:t xml:space="preserve">13) </w:t>
      </w:r>
      <w:r>
        <w:rPr>
          <w:sz w:val="27"/>
          <w:szCs w:val="27"/>
        </w:rPr>
        <w:tab/>
        <w:t>предоставление Совету директоров ежегодного отчета о работе Комитета;</w:t>
      </w:r>
    </w:p>
    <w:p w:rsidR="00464696" w:rsidRPr="00632BC2" w:rsidRDefault="00464696" w:rsidP="00464696">
      <w:pPr>
        <w:pStyle w:val="Style"/>
        <w:tabs>
          <w:tab w:val="left" w:pos="567"/>
          <w:tab w:val="right" w:pos="921"/>
          <w:tab w:val="right" w:pos="9288"/>
        </w:tabs>
        <w:spacing w:line="326" w:lineRule="exact"/>
        <w:jc w:val="both"/>
        <w:textAlignment w:val="baseline"/>
      </w:pPr>
      <w:r>
        <w:rPr>
          <w:sz w:val="27"/>
          <w:szCs w:val="27"/>
        </w:rPr>
        <w:tab/>
        <w:t xml:space="preserve">14) </w:t>
      </w:r>
      <w:r>
        <w:rPr>
          <w:sz w:val="27"/>
          <w:szCs w:val="27"/>
        </w:rPr>
        <w:tab/>
        <w:t xml:space="preserve">оценка деятельности Совета директоров, его комитетов, членов Совета директоров, членов Правления, Корпоративного секретаря, Руководителя Службы внутреннего аудита. </w:t>
      </w:r>
      <w:r w:rsidRPr="00632BC2">
        <w:rPr>
          <w:sz w:val="27"/>
          <w:szCs w:val="27"/>
        </w:rPr>
        <w:t>Процесс оценки Председателя Совета директоров Общества обеспечивает Председатель Комитета;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 xml:space="preserve">15) </w:t>
      </w:r>
      <w:r>
        <w:rPr>
          <w:sz w:val="27"/>
          <w:szCs w:val="27"/>
        </w:rPr>
        <w:tab/>
        <w:t>предоставление Совету директоров рекомендаций по иным вопросам в пределах своей компетенции в соответствии с поручениями Совета директоров и/или положениями внутренних документов Общества;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>16) рассмотрение ключевых показателей деятельности членов Правления Общества на предстоящий год;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>17) рассмотрение практики в области планирования преемственности руководящих работников Общества с выработкой рекомендаций Комитета;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>18) оценка программ планирования преемственности и формирования кадрового резерва;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>19) оценка кандидатов в Совет директоров Общества;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>20)  подготовка рекомендаций в отношении критериев к членам Совета директоров Общества;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>21) подготовка рекомендаций в отношении критериев к членам Правления;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>22) подготовка рекомендаций по вопросу назначения внешнего консультанта для определения политики и размера вознаграждения членов Совета директоров и руководящих работников Общества;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 xml:space="preserve">23) </w:t>
      </w:r>
      <w:r w:rsidRPr="00761A28">
        <w:rPr>
          <w:sz w:val="27"/>
          <w:szCs w:val="27"/>
        </w:rPr>
        <w:t>инициирование Комитетом через Совет директоров Общества вопроса об избрании Совета директоров Общества или отдельных его членов</w:t>
      </w:r>
      <w:r w:rsidRPr="00B15BB5">
        <w:rPr>
          <w:i/>
          <w:sz w:val="27"/>
          <w:szCs w:val="27"/>
        </w:rPr>
        <w:t>.</w:t>
      </w:r>
      <w:r>
        <w:rPr>
          <w:sz w:val="27"/>
          <w:szCs w:val="27"/>
        </w:rPr>
        <w:t xml:space="preserve"> Подготовка рекомендаций по формированию списка кандидатов в Совет директоров с описанием биографии, оценками и рекомендациями Комитета в отношении кандидатов, предложенных для избрания в Совет директоров Общества;</w:t>
      </w:r>
    </w:p>
    <w:p w:rsidR="00464696" w:rsidRDefault="00464696" w:rsidP="00464696">
      <w:pPr>
        <w:pStyle w:val="Style"/>
        <w:tabs>
          <w:tab w:val="left" w:pos="566"/>
          <w:tab w:val="left" w:pos="1134"/>
          <w:tab w:val="right" w:pos="9288"/>
        </w:tabs>
        <w:spacing w:line="316" w:lineRule="exac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>24) пересмотр критериев, предъявляемых к членам Совета директоров, в том числе критерии, предъявляемые к независимым директорам, включая критерии независимости, на постоянной основе;</w:t>
      </w:r>
    </w:p>
    <w:p w:rsidR="00464696" w:rsidRPr="00761A28" w:rsidRDefault="00464696" w:rsidP="00464696">
      <w:pPr>
        <w:pStyle w:val="Style"/>
        <w:tabs>
          <w:tab w:val="left" w:pos="566"/>
          <w:tab w:val="left" w:pos="851"/>
          <w:tab w:val="right" w:pos="9288"/>
        </w:tabs>
        <w:spacing w:line="316" w:lineRule="exact"/>
        <w:ind w:firstLine="567"/>
        <w:jc w:val="both"/>
        <w:textAlignment w:val="baseline"/>
        <w:rPr>
          <w:sz w:val="27"/>
          <w:szCs w:val="27"/>
        </w:rPr>
      </w:pPr>
      <w:r w:rsidRPr="00761A28">
        <w:rPr>
          <w:sz w:val="27"/>
          <w:szCs w:val="27"/>
        </w:rPr>
        <w:t>25)</w:t>
      </w:r>
      <w:r>
        <w:rPr>
          <w:sz w:val="27"/>
          <w:szCs w:val="27"/>
        </w:rPr>
        <w:t xml:space="preserve"> </w:t>
      </w:r>
      <w:r w:rsidRPr="00761A28">
        <w:rPr>
          <w:sz w:val="27"/>
          <w:szCs w:val="27"/>
        </w:rPr>
        <w:t>рассмотрение корпоративных конфликтов в случае участия в них</w:t>
      </w:r>
      <w:r w:rsidRPr="006E7A6D">
        <w:rPr>
          <w:i/>
          <w:sz w:val="27"/>
          <w:szCs w:val="27"/>
        </w:rPr>
        <w:t xml:space="preserve"> </w:t>
      </w:r>
      <w:r w:rsidRPr="00761A28">
        <w:rPr>
          <w:sz w:val="27"/>
          <w:szCs w:val="27"/>
        </w:rPr>
        <w:lastRenderedPageBreak/>
        <w:t>Председателя</w:t>
      </w:r>
      <w:r>
        <w:rPr>
          <w:sz w:val="27"/>
          <w:szCs w:val="27"/>
        </w:rPr>
        <w:t xml:space="preserve"> Совета директоров Общества </w:t>
      </w:r>
      <w:r>
        <w:rPr>
          <w:sz w:val="26"/>
          <w:szCs w:val="26"/>
        </w:rPr>
        <w:t>или других членов Совета директоров.</w:t>
      </w:r>
    </w:p>
    <w:p w:rsidR="00464696" w:rsidRDefault="00464696" w:rsidP="00464696">
      <w:pPr>
        <w:pStyle w:val="1"/>
        <w:ind w:firstLine="708"/>
        <w:rPr>
          <w:rFonts w:ascii="Times New Roman" w:hAnsi="Times New Roman" w:cs="Times New Roman"/>
          <w:color w:val="auto"/>
        </w:rPr>
      </w:pPr>
      <w:bookmarkStart w:id="2" w:name="_Toc531097142"/>
      <w:r>
        <w:rPr>
          <w:rFonts w:ascii="Times New Roman" w:hAnsi="Times New Roman" w:cs="Times New Roman"/>
          <w:color w:val="auto"/>
        </w:rPr>
        <w:t xml:space="preserve">Глава 3. Права и обязанности членов Комитета 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9. Члены Комитета по назначениям и вознаграждениям имеют право в установленном порядке: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1) запрашивать документы, отчеты, объяснения и другую информацию у членов Совета директоров, иных комитетов, Правления, Службы внутреннего аудита, Корпоративного секретаря и иных работников Общества. Информация и документы, изложенные выше, передаются через Корпоративного секретаря. Общество обязано в установленном порядке обеспечить членов Комитета всеми необходимыми материалами и ресурсами за свой счет;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2) приглашать членов Совета директоров, Правления, Комитетов и иных лиц на свои заседания в качестве наблюдателей;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3) в установленном порядке пользоваться услугами внешних экспертов и консультантов в рамках средств, предусмотренных в бюджете Общества на текущий год;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4) пользоваться иными правами, необходимыми для осуществления возложенных на него полномочий.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10. Члены Комитета обязаны: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1) осуществлять свою деятельность честно и добросовестно в интересах Единственного акционера, Совета директоров и Общества в целом и соблюдать основные принципы Кодекса;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2) уделять достаточное количество времени для эффективного исполнения своих обязанностей;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3) участвовать в работе Комитета и присутствовать на его заседаниях, за исключением случаев рассмотрения вопросов собственного вознаграждения либо назначения;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 xml:space="preserve">4) соблюдать </w:t>
      </w:r>
      <w:r w:rsidRPr="002348BB">
        <w:rPr>
          <w:rFonts w:ascii="Times New Roman" w:hAnsi="Times New Roman" w:cs="Times New Roman"/>
          <w:sz w:val="28"/>
          <w:szCs w:val="28"/>
        </w:rPr>
        <w:tab/>
        <w:t xml:space="preserve">конфиденциальность </w:t>
      </w:r>
      <w:r w:rsidRPr="002348BB">
        <w:rPr>
          <w:rFonts w:ascii="Times New Roman" w:hAnsi="Times New Roman" w:cs="Times New Roman"/>
          <w:sz w:val="28"/>
          <w:szCs w:val="28"/>
        </w:rPr>
        <w:tab/>
        <w:t xml:space="preserve">всей </w:t>
      </w:r>
      <w:r w:rsidRPr="002348BB">
        <w:rPr>
          <w:rFonts w:ascii="Times New Roman" w:hAnsi="Times New Roman" w:cs="Times New Roman"/>
          <w:sz w:val="28"/>
          <w:szCs w:val="28"/>
        </w:rPr>
        <w:tab/>
        <w:t>информации, которая становится им известной в ходе исполнения должностных обязанностей;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5) в пределах своей компетенции и в предусмотренном настоящим</w:t>
      </w:r>
      <w:r w:rsidRPr="002348BB">
        <w:rPr>
          <w:sz w:val="28"/>
          <w:szCs w:val="28"/>
        </w:rPr>
        <w:t xml:space="preserve"> </w:t>
      </w:r>
      <w:r w:rsidRPr="002348BB">
        <w:rPr>
          <w:rFonts w:ascii="Times New Roman" w:hAnsi="Times New Roman" w:cs="Times New Roman"/>
          <w:sz w:val="28"/>
          <w:szCs w:val="28"/>
        </w:rPr>
        <w:t>Положением порядке исполнять любые другие обязанности, которые могут быть определены Советом директоров;</w:t>
      </w:r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6) сообщать Совету директоров о любых изменениях в своем статусе независимого директора в течение пяти рабочих дней с момента утраты указанного статуса или о возникновении конфликта интересов в связи с решениями, которые должны быть приняты Комитетом.</w:t>
      </w:r>
    </w:p>
    <w:bookmarkEnd w:id="2"/>
    <w:p w:rsidR="00464696" w:rsidRDefault="00464696" w:rsidP="00464696">
      <w:pPr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</w:p>
    <w:p w:rsidR="00464696" w:rsidRDefault="00464696" w:rsidP="00464696">
      <w:pPr>
        <w:pStyle w:val="a3"/>
        <w:spacing w:after="0" w:line="240" w:lineRule="auto"/>
        <w:ind w:firstLine="708"/>
        <w:outlineLvl w:val="0"/>
        <w:rPr>
          <w:b/>
          <w:color w:val="auto"/>
          <w:sz w:val="28"/>
          <w:szCs w:val="28"/>
        </w:rPr>
      </w:pPr>
      <w:bookmarkStart w:id="3" w:name="_Toc531097143"/>
      <w:r>
        <w:rPr>
          <w:b/>
          <w:color w:val="auto"/>
          <w:sz w:val="28"/>
          <w:szCs w:val="28"/>
        </w:rPr>
        <w:t>Глава 4. Состав Комитета и порядок его формирования</w:t>
      </w:r>
    </w:p>
    <w:p w:rsidR="00464696" w:rsidRPr="006D5923" w:rsidRDefault="00464696" w:rsidP="00464696">
      <w:pPr>
        <w:pStyle w:val="a3"/>
        <w:spacing w:after="0" w:line="240" w:lineRule="auto"/>
        <w:ind w:firstLine="708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Pr="00667F3F">
        <w:rPr>
          <w:b/>
          <w:color w:val="auto"/>
          <w:sz w:val="28"/>
          <w:szCs w:val="28"/>
        </w:rPr>
        <w:t xml:space="preserve"> </w:t>
      </w:r>
      <w:bookmarkEnd w:id="3"/>
    </w:p>
    <w:p w:rsidR="00464696" w:rsidRPr="002348B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11. В состав Комитета входят как минимум три Директора, не менее двух трети которых должны составлять Независимые д</w:t>
      </w:r>
      <w:r>
        <w:rPr>
          <w:rFonts w:ascii="Times New Roman" w:hAnsi="Times New Roman" w:cs="Times New Roman"/>
          <w:sz w:val="28"/>
          <w:szCs w:val="28"/>
        </w:rPr>
        <w:t>иректоры</w:t>
      </w:r>
      <w:r w:rsidRPr="002348BB">
        <w:rPr>
          <w:rFonts w:ascii="Times New Roman" w:hAnsi="Times New Roman" w:cs="Times New Roman"/>
          <w:sz w:val="28"/>
          <w:szCs w:val="28"/>
        </w:rPr>
        <w:t>.</w:t>
      </w:r>
    </w:p>
    <w:p w:rsidR="00464696" w:rsidRDefault="00464696" w:rsidP="00464696">
      <w:pPr>
        <w:pStyle w:val="ad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12. Члены Комитета избираются большинством голосов членов Совета директоров. Председатель Правления не может быть членом Комитета.</w:t>
      </w:r>
    </w:p>
    <w:p w:rsidR="00464696" w:rsidRDefault="00464696" w:rsidP="00464696">
      <w:pPr>
        <w:pStyle w:val="ad"/>
        <w:ind w:firstLine="708"/>
        <w:contextualSpacing/>
        <w:jc w:val="both"/>
        <w:rPr>
          <w:i/>
          <w:sz w:val="28"/>
          <w:szCs w:val="28"/>
          <w:lang w:val="kk-KZ"/>
        </w:rPr>
      </w:pPr>
      <w:r w:rsidRPr="002348BB">
        <w:rPr>
          <w:rFonts w:ascii="Times New Roman" w:hAnsi="Times New Roman" w:cs="Times New Roman"/>
          <w:sz w:val="28"/>
          <w:szCs w:val="28"/>
        </w:rPr>
        <w:lastRenderedPageBreak/>
        <w:t>13. В случае необходимости, в состав Комитета могут включаться эксперты без права голоса, обладающие необходимыми профессиональными знаниями для работы в Комитете.</w:t>
      </w:r>
      <w:r w:rsidRPr="002348BB">
        <w:rPr>
          <w:i/>
          <w:sz w:val="28"/>
          <w:szCs w:val="28"/>
          <w:lang w:val="kk-KZ"/>
        </w:rPr>
        <w:t xml:space="preserve"> </w:t>
      </w:r>
    </w:p>
    <w:p w:rsidR="00464696" w:rsidRPr="002348BB" w:rsidRDefault="00464696" w:rsidP="00464696">
      <w:pPr>
        <w:pStyle w:val="ad"/>
        <w:tabs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8BB">
        <w:rPr>
          <w:rFonts w:ascii="Times New Roman" w:hAnsi="Times New Roman" w:cs="Times New Roman"/>
          <w:sz w:val="28"/>
          <w:szCs w:val="28"/>
        </w:rPr>
        <w:t>14. Сроки полномочий членов Комитета по Вознаграждениям и Назначениям совпадают со сроками их полномочий в качестве Директоров, однако могут ежегодно пересматриваться Советом директоров.</w:t>
      </w:r>
    </w:p>
    <w:p w:rsidR="00464696" w:rsidRPr="00667F3F" w:rsidRDefault="00464696" w:rsidP="00464696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4696" w:rsidRDefault="00464696" w:rsidP="00464696">
      <w:pPr>
        <w:pStyle w:val="a3"/>
        <w:spacing w:after="0" w:line="240" w:lineRule="auto"/>
        <w:ind w:firstLine="567"/>
        <w:outlineLvl w:val="0"/>
        <w:rPr>
          <w:b/>
          <w:color w:val="auto"/>
          <w:sz w:val="28"/>
          <w:szCs w:val="28"/>
        </w:rPr>
      </w:pPr>
      <w:bookmarkStart w:id="4" w:name="_Toc531097144"/>
      <w:r>
        <w:rPr>
          <w:b/>
          <w:color w:val="auto"/>
          <w:sz w:val="28"/>
          <w:szCs w:val="28"/>
        </w:rPr>
        <w:t xml:space="preserve"> </w:t>
      </w:r>
      <w:r w:rsidRPr="006D5923">
        <w:rPr>
          <w:b/>
          <w:color w:val="auto"/>
          <w:sz w:val="28"/>
          <w:szCs w:val="28"/>
        </w:rPr>
        <w:t>Глава 5</w:t>
      </w:r>
      <w:r>
        <w:rPr>
          <w:b/>
          <w:color w:val="auto"/>
          <w:sz w:val="28"/>
          <w:szCs w:val="28"/>
        </w:rPr>
        <w:t>. Председатель</w:t>
      </w:r>
      <w:r w:rsidRPr="00667F3F">
        <w:rPr>
          <w:b/>
          <w:color w:val="auto"/>
          <w:sz w:val="28"/>
          <w:szCs w:val="28"/>
        </w:rPr>
        <w:t xml:space="preserve"> Комитета</w:t>
      </w:r>
      <w:r>
        <w:rPr>
          <w:b/>
          <w:color w:val="auto"/>
          <w:sz w:val="28"/>
          <w:szCs w:val="28"/>
        </w:rPr>
        <w:t xml:space="preserve"> </w:t>
      </w:r>
      <w:bookmarkEnd w:id="4"/>
    </w:p>
    <w:p w:rsidR="00464696" w:rsidRDefault="00464696" w:rsidP="00464696">
      <w:pPr>
        <w:pStyle w:val="a3"/>
        <w:spacing w:after="0" w:line="240" w:lineRule="auto"/>
        <w:ind w:firstLine="567"/>
        <w:outlineLvl w:val="0"/>
        <w:rPr>
          <w:b/>
          <w:color w:val="auto"/>
          <w:sz w:val="28"/>
          <w:szCs w:val="28"/>
        </w:rPr>
      </w:pPr>
    </w:p>
    <w:p w:rsidR="00464696" w:rsidRPr="00C4378B" w:rsidRDefault="00464696" w:rsidP="00464696">
      <w:pPr>
        <w:pStyle w:val="ad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15. </w:t>
      </w:r>
      <w:r w:rsidRPr="00C4378B">
        <w:rPr>
          <w:rFonts w:ascii="Times New Roman" w:hAnsi="Times New Roman" w:cs="Times New Roman"/>
          <w:sz w:val="27"/>
          <w:szCs w:val="27"/>
        </w:rPr>
        <w:t>Председатель Комитета избирается Советом директоров из числа Независимых Директоров.</w:t>
      </w:r>
    </w:p>
    <w:p w:rsidR="00464696" w:rsidRPr="00C4378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378B">
        <w:rPr>
          <w:rFonts w:ascii="Times New Roman" w:hAnsi="Times New Roman" w:cs="Times New Roman"/>
          <w:sz w:val="27"/>
          <w:szCs w:val="27"/>
        </w:rPr>
        <w:t>16. Председатель Комитета организует работу возглавляемого им Комитета, в частности:</w:t>
      </w:r>
    </w:p>
    <w:p w:rsidR="00464696" w:rsidRPr="00C4378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C4378B">
        <w:rPr>
          <w:rFonts w:ascii="Times New Roman" w:hAnsi="Times New Roman" w:cs="Times New Roman"/>
          <w:sz w:val="27"/>
          <w:szCs w:val="27"/>
        </w:rPr>
        <w:t>созывает заседания Комитета и председательствует на них;</w:t>
      </w:r>
    </w:p>
    <w:p w:rsidR="00464696" w:rsidRPr="00C4378B" w:rsidRDefault="00464696" w:rsidP="00464696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C4378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2) </w:t>
      </w:r>
      <w:r w:rsidRPr="00C4378B">
        <w:rPr>
          <w:rFonts w:ascii="Times New Roman" w:hAnsi="Times New Roman" w:cs="Times New Roman"/>
          <w:sz w:val="27"/>
          <w:szCs w:val="27"/>
        </w:rPr>
        <w:t>утверждает повестку дня заседаний Комитета, в том числе содержание вопросов, выносимых для обсуждения на заседание Комитета;</w:t>
      </w:r>
    </w:p>
    <w:p w:rsidR="00464696" w:rsidRPr="00C4378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378B">
        <w:rPr>
          <w:rFonts w:ascii="Times New Roman" w:hAnsi="Times New Roman" w:cs="Times New Roman"/>
          <w:sz w:val="27"/>
          <w:szCs w:val="27"/>
        </w:rPr>
        <w:t>3) организует обсуждение вопросов на заседаниях Комитета, а также заслушивает мнения лиц, приглашенных к участию в заседании;</w:t>
      </w:r>
    </w:p>
    <w:p w:rsidR="00464696" w:rsidRPr="00C4378B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378B">
        <w:rPr>
          <w:rFonts w:ascii="Times New Roman" w:hAnsi="Times New Roman" w:cs="Times New Roman"/>
          <w:sz w:val="27"/>
          <w:szCs w:val="27"/>
        </w:rPr>
        <w:t>4) разрабатывает план очередных заседаний на текущий год с учетом плана заседаний Совета директоров.</w:t>
      </w:r>
    </w:p>
    <w:p w:rsidR="00464696" w:rsidRDefault="00464696" w:rsidP="00464696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5" w:name="_Toc531097145"/>
      <w:r>
        <w:rPr>
          <w:rFonts w:ascii="Times New Roman" w:hAnsi="Times New Roman" w:cs="Times New Roman"/>
          <w:color w:val="auto"/>
        </w:rPr>
        <w:t xml:space="preserve">Глава 6. </w:t>
      </w:r>
      <w:bookmarkEnd w:id="5"/>
      <w:r>
        <w:rPr>
          <w:rFonts w:ascii="Times New Roman" w:hAnsi="Times New Roman" w:cs="Times New Roman"/>
          <w:color w:val="auto"/>
        </w:rPr>
        <w:t>Организация работы Комитета</w:t>
      </w:r>
    </w:p>
    <w:p w:rsidR="00464696" w:rsidRPr="006B21C7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17. Работа Комитета осуществляется в форме заседаний.</w:t>
      </w:r>
    </w:p>
    <w:p w:rsidR="00464696" w:rsidRPr="006B21C7" w:rsidRDefault="00464696" w:rsidP="00464696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 xml:space="preserve"> </w:t>
      </w:r>
      <w:r w:rsidRPr="006B21C7">
        <w:rPr>
          <w:rFonts w:ascii="Times New Roman" w:hAnsi="Times New Roman" w:cs="Times New Roman"/>
          <w:sz w:val="28"/>
          <w:szCs w:val="28"/>
        </w:rPr>
        <w:tab/>
        <w:t xml:space="preserve">  18.Решением Комитета назначается секретарь Комитета, который осуществляет функции по организационному и информационному обеспечению работы Комитета. Секретарем Комитета назначается Корпоративный секретарь.</w:t>
      </w:r>
    </w:p>
    <w:p w:rsidR="00464696" w:rsidRPr="006B21C7" w:rsidRDefault="00464696" w:rsidP="0046469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19. Корпоративный секретарь обеспечивает подготовку и проведение заседаний Комитета, сбор и систематизацию материалов к заседаниям,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дня, протоколирование заседаний, подготовку проектов решений Комитета, а также последующее хранение всех соответствующих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1C7">
        <w:rPr>
          <w:rFonts w:ascii="Times New Roman" w:hAnsi="Times New Roman" w:cs="Times New Roman"/>
          <w:sz w:val="28"/>
          <w:szCs w:val="28"/>
        </w:rPr>
        <w:t>Корпоративный секретарь обеспечивает получение членами Комитета необходимой информации.</w:t>
      </w:r>
    </w:p>
    <w:p w:rsidR="00464696" w:rsidRPr="006B21C7" w:rsidRDefault="00464696" w:rsidP="00464696">
      <w:pPr>
        <w:pStyle w:val="ad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 xml:space="preserve">20. </w:t>
      </w:r>
      <w:r w:rsidRPr="006B21C7">
        <w:rPr>
          <w:rFonts w:ascii="Times New Roman" w:hAnsi="Times New Roman" w:cs="Times New Roman"/>
          <w:sz w:val="28"/>
          <w:szCs w:val="28"/>
          <w:lang w:val="kk-KZ"/>
        </w:rPr>
        <w:t>Комитет утверждает план работы, который согласовывается с планом работы Совета директоров</w:t>
      </w:r>
      <w:r w:rsidRPr="006B21C7">
        <w:rPr>
          <w:rFonts w:ascii="Times New Roman" w:hAnsi="Times New Roman" w:cs="Times New Roman"/>
          <w:sz w:val="28"/>
          <w:szCs w:val="28"/>
        </w:rPr>
        <w:t xml:space="preserve">, с указанием перечня рассматриваемых вопросов и дат проведения заседаний. </w:t>
      </w:r>
      <w:r w:rsidRPr="006B21C7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заседаний Комитета составляет не менее четырех заседаний в год.</w:t>
      </w:r>
    </w:p>
    <w:p w:rsidR="00464696" w:rsidRPr="006B21C7" w:rsidRDefault="00464696" w:rsidP="00464696">
      <w:pPr>
        <w:pStyle w:val="ad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21. Решение о созыве очередного заседания Комитета, дате, времени и месте проведения и вопросах повестки дня, а также решение о перечне лиц, приглашаемых на заседание, принимает Председатель Комитета в соответствии с планом проведения очередных заседаний Комитета.</w:t>
      </w:r>
    </w:p>
    <w:p w:rsidR="00464696" w:rsidRPr="006B21C7" w:rsidRDefault="00464696" w:rsidP="00464696">
      <w:pPr>
        <w:pStyle w:val="ad"/>
        <w:tabs>
          <w:tab w:val="left" w:pos="99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6B21C7">
        <w:rPr>
          <w:rFonts w:ascii="Times New Roman" w:hAnsi="Times New Roman" w:cs="Times New Roman"/>
          <w:sz w:val="28"/>
          <w:szCs w:val="28"/>
        </w:rPr>
        <w:t>Внеочередное заседание Комитета проводится по решению Председателя Комитета по собственной инициативе, обращению любого члена Комитета, Совета директоров, а также по письменному обращению Единственного акционера и Председателя Правления.</w:t>
      </w:r>
    </w:p>
    <w:p w:rsidR="00464696" w:rsidRPr="006B21C7" w:rsidRDefault="00464696" w:rsidP="00464696">
      <w:pPr>
        <w:pStyle w:val="ad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23. Уведомление о проведении заседаний Комитета вместе с повесткой дня должно быть направлено лицам, принимающим участие в заседании, не позднее,</w:t>
      </w:r>
      <w:r w:rsidRPr="006B21C7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r w:rsidRPr="006B21C7">
        <w:rPr>
          <w:rFonts w:ascii="Times New Roman" w:hAnsi="Times New Roman" w:cs="Times New Roman"/>
          <w:sz w:val="28"/>
          <w:szCs w:val="28"/>
        </w:rPr>
        <w:t>чем за пять рабочих дней до даты про ведения заседания Комитета.</w:t>
      </w:r>
    </w:p>
    <w:p w:rsidR="00464696" w:rsidRDefault="00464696" w:rsidP="00464696">
      <w:pPr>
        <w:pStyle w:val="ad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24. Заседание Комитета является правомочным, если в нем участвуют не менее половины от числа членов Комитета.</w:t>
      </w:r>
    </w:p>
    <w:p w:rsidR="00464696" w:rsidRPr="006B21C7" w:rsidRDefault="00464696" w:rsidP="00464696">
      <w:pPr>
        <w:pStyle w:val="ad"/>
        <w:ind w:firstLine="5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 xml:space="preserve">25. </w:t>
      </w:r>
      <w:r w:rsidRPr="006B21C7">
        <w:rPr>
          <w:rFonts w:ascii="Times New Roman" w:eastAsia="Times New Roman" w:hAnsi="Times New Roman" w:cs="Times New Roman"/>
          <w:sz w:val="28"/>
          <w:szCs w:val="28"/>
        </w:rPr>
        <w:t>Заседания Комитета проводятся в очной форме, с оформлением протокола.</w:t>
      </w:r>
      <w:r w:rsidRPr="006B21C7">
        <w:rPr>
          <w:rFonts w:ascii="Times New Roman" w:hAnsi="Times New Roman" w:cs="Times New Roman"/>
          <w:sz w:val="28"/>
          <w:szCs w:val="28"/>
        </w:rPr>
        <w:t xml:space="preserve"> При этом допускается участие члена Комитета, в зависимости от оперативности и важности рассматриваемых вопросов, в очном заседании Комитета, при наличии кворума, посредством видеоконференции (интерактивной аудиовизуальной связи), конференцсвязи (одновременного разговора членов Комитета в режиме "телефонного совещания"), а также с использованием иных средств связи. В таком случае, член Комитета считается принимавшим участие в очном заседании Комитета. При этом, в протоколе заседания Комитета указывается вид использованной связи.</w:t>
      </w:r>
      <w:r w:rsidRPr="006B21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64696" w:rsidRPr="006B21C7" w:rsidRDefault="00464696" w:rsidP="00464696">
      <w:pPr>
        <w:pStyle w:val="ad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26. На заседаниях Комитета могут присутствовать по приглашению Председателя Комитета третьи лица без права голоса по вопросам повестки дня заседания Комитета.</w:t>
      </w:r>
    </w:p>
    <w:p w:rsidR="00464696" w:rsidRPr="006B21C7" w:rsidRDefault="00464696" w:rsidP="00464696">
      <w:pPr>
        <w:pStyle w:val="ad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27. Решения Комитета принимаются простым большинством голосов от общего числа всех членов Комитета. В случае равенства голосов, голос Председателя Комитета является решающим.</w:t>
      </w:r>
      <w:r w:rsidRPr="006B21C7">
        <w:rPr>
          <w:sz w:val="28"/>
          <w:szCs w:val="28"/>
        </w:rPr>
        <w:t xml:space="preserve"> </w:t>
      </w:r>
    </w:p>
    <w:p w:rsidR="00464696" w:rsidRPr="006B21C7" w:rsidRDefault="00464696" w:rsidP="00464696">
      <w:pPr>
        <w:pStyle w:val="ad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28. Каждый член Комитета может изложить свое особое мнение, которое представляется вместе с протоколом решения Комитета. В тех случаях, когда по отдельным вопросам решение не может быть принято в силу заинтересованности отдельных членов Комитета, такой факт заносится в протокол заседания Комитета.</w:t>
      </w:r>
    </w:p>
    <w:p w:rsidR="00464696" w:rsidRPr="006B21C7" w:rsidRDefault="00464696" w:rsidP="00464696">
      <w:pPr>
        <w:pStyle w:val="ad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B21C7">
        <w:rPr>
          <w:rFonts w:ascii="Times New Roman" w:hAnsi="Times New Roman" w:cs="Times New Roman"/>
          <w:sz w:val="28"/>
          <w:szCs w:val="28"/>
        </w:rPr>
        <w:t>29. Протокол составляется в двух оригинальных экземплярах, один из которых после подписания направляется Совету директоров с приложением подготовленных для него материалов и рекомендаций. Каждый член Совета директоров должен иметь возможность ознакомиться с ними по запросу.</w:t>
      </w:r>
    </w:p>
    <w:p w:rsidR="00464696" w:rsidRDefault="00464696" w:rsidP="00464696">
      <w:pPr>
        <w:pStyle w:val="1"/>
        <w:ind w:firstLine="708"/>
        <w:rPr>
          <w:rFonts w:ascii="Times New Roman" w:hAnsi="Times New Roman" w:cs="Times New Roman"/>
          <w:color w:val="auto"/>
        </w:rPr>
      </w:pPr>
      <w:bookmarkStart w:id="6" w:name="_Toc531097156"/>
      <w:r w:rsidRPr="00724CB8">
        <w:rPr>
          <w:rFonts w:ascii="Times New Roman" w:hAnsi="Times New Roman" w:cs="Times New Roman"/>
          <w:color w:val="auto"/>
        </w:rPr>
        <w:t xml:space="preserve">Глава 7. </w:t>
      </w:r>
      <w:bookmarkEnd w:id="6"/>
      <w:r>
        <w:rPr>
          <w:rFonts w:ascii="Times New Roman" w:hAnsi="Times New Roman" w:cs="Times New Roman"/>
          <w:color w:val="auto"/>
        </w:rPr>
        <w:t>Иные положения</w:t>
      </w:r>
    </w:p>
    <w:p w:rsidR="00464696" w:rsidRPr="00AF6530" w:rsidRDefault="00464696" w:rsidP="00464696">
      <w:pPr>
        <w:pStyle w:val="a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30. </w:t>
      </w:r>
      <w:r w:rsidRPr="00AF6530">
        <w:rPr>
          <w:rFonts w:ascii="Times New Roman" w:hAnsi="Times New Roman" w:cs="Times New Roman"/>
          <w:sz w:val="27"/>
          <w:szCs w:val="27"/>
        </w:rPr>
        <w:t>Утверждение Положения, а также внесение изменений и дополнений в него находится в компетенции Совета директоров.</w:t>
      </w:r>
    </w:p>
    <w:p w:rsidR="00464696" w:rsidRPr="00AF6530" w:rsidRDefault="00464696" w:rsidP="00464696">
      <w:pPr>
        <w:pStyle w:val="ad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31. </w:t>
      </w:r>
      <w:r w:rsidRPr="00AF6530">
        <w:rPr>
          <w:rFonts w:ascii="Times New Roman" w:hAnsi="Times New Roman" w:cs="Times New Roman"/>
          <w:sz w:val="27"/>
          <w:szCs w:val="27"/>
        </w:rPr>
        <w:t xml:space="preserve"> Если в результате изменения Законодательства, Устава или Кодекса отдельные нормы Положения вступят с </w:t>
      </w:r>
      <w:r>
        <w:rPr>
          <w:rFonts w:ascii="Times New Roman" w:eastAsia="Arial" w:hAnsi="Times New Roman" w:cs="Times New Roman"/>
          <w:w w:val="117"/>
          <w:sz w:val="27"/>
          <w:szCs w:val="27"/>
        </w:rPr>
        <w:t>ними</w:t>
      </w:r>
      <w:r w:rsidRPr="00AF6530">
        <w:rPr>
          <w:rFonts w:ascii="Times New Roman" w:eastAsia="Arial" w:hAnsi="Times New Roman" w:cs="Times New Roman"/>
          <w:w w:val="117"/>
          <w:sz w:val="27"/>
          <w:szCs w:val="27"/>
        </w:rPr>
        <w:t xml:space="preserve"> </w:t>
      </w:r>
      <w:r w:rsidRPr="00AF6530">
        <w:rPr>
          <w:rFonts w:ascii="Times New Roman" w:hAnsi="Times New Roman" w:cs="Times New Roman"/>
          <w:sz w:val="27"/>
          <w:szCs w:val="27"/>
        </w:rPr>
        <w:t>в противоречие, данные нормы Положения утрачивают силу до момента внесения соответствующих изменений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64696" w:rsidRPr="006B21C7" w:rsidRDefault="00464696" w:rsidP="00464696"/>
    <w:p w:rsidR="00507459" w:rsidRDefault="00507459">
      <w:bookmarkStart w:id="7" w:name="_GoBack"/>
      <w:bookmarkEnd w:id="7"/>
    </w:p>
    <w:sectPr w:rsidR="00507459" w:rsidSect="00DE340F">
      <w:footerReference w:type="even" r:id="rId5"/>
      <w:footerReference w:type="default" r:id="rId6"/>
      <w:headerReference w:type="first" r:id="rId7"/>
      <w:pgSz w:w="11906" w:h="16838"/>
      <w:pgMar w:top="993" w:right="707" w:bottom="568" w:left="1701" w:header="709" w:footer="1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21" w:rsidRDefault="00464696" w:rsidP="009B1B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421" w:rsidRDefault="004646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Look w:val="04A0" w:firstRow="1" w:lastRow="0" w:firstColumn="1" w:lastColumn="0" w:noHBand="0" w:noVBand="1"/>
    </w:tblPr>
    <w:tblGrid>
      <w:gridCol w:w="846"/>
      <w:gridCol w:w="7371"/>
      <w:gridCol w:w="1127"/>
    </w:tblGrid>
    <w:tr w:rsidR="00171CC5" w:rsidTr="00171CC5">
      <w:trPr>
        <w:trHeight w:val="416"/>
      </w:trPr>
      <w:tc>
        <w:tcPr>
          <w:tcW w:w="846" w:type="dxa"/>
        </w:tcPr>
        <w:p w:rsidR="00171CC5" w:rsidRDefault="00464696" w:rsidP="007A76E6">
          <w:pPr>
            <w:pStyle w:val="a4"/>
            <w:spacing w:before="120" w:beforeAutospacing="0"/>
            <w:jc w:val="center"/>
          </w:pPr>
          <w:r>
            <w:t>КС</w:t>
          </w:r>
        </w:p>
      </w:tc>
      <w:tc>
        <w:tcPr>
          <w:tcW w:w="7371" w:type="dxa"/>
        </w:tcPr>
        <w:p w:rsidR="00171CC5" w:rsidRDefault="00464696" w:rsidP="006B21C7">
          <w:pPr>
            <w:pStyle w:val="a4"/>
            <w:jc w:val="center"/>
          </w:pPr>
          <w:r>
            <w:t xml:space="preserve">Положение о Комитете по </w:t>
          </w:r>
          <w:r>
            <w:t>назначениям и вознаграждениям</w:t>
          </w:r>
          <w:r>
            <w:t xml:space="preserve"> </w:t>
          </w:r>
          <w:r>
            <w:t>Совета директоров АО «НГК «Тау-Кен Самрук»</w:t>
          </w:r>
        </w:p>
      </w:tc>
      <w:tc>
        <w:tcPr>
          <w:tcW w:w="1127" w:type="dxa"/>
        </w:tcPr>
        <w:p w:rsidR="00171CC5" w:rsidRDefault="00464696" w:rsidP="007A76E6">
          <w:pPr>
            <w:pStyle w:val="a4"/>
            <w:spacing w:before="120" w:beforeAutospacing="0"/>
            <w:jc w:val="center"/>
          </w:pPr>
          <w:r>
            <w:fldChar w:fldCharType="begin"/>
          </w:r>
          <w:r>
            <w:instrText xml:space="preserve">PAGE   \* </w:instrText>
          </w:r>
          <w:r>
            <w:instrText>MERGEFORMAT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7A76E6" w:rsidRDefault="0046469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21" w:rsidRDefault="00464696" w:rsidP="00FE0C49">
    <w:pPr>
      <w:pStyle w:val="a7"/>
    </w:pPr>
  </w:p>
  <w:p w:rsidR="00403421" w:rsidRDefault="004646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A88"/>
    <w:multiLevelType w:val="hybridMultilevel"/>
    <w:tmpl w:val="00B45600"/>
    <w:lvl w:ilvl="0" w:tplc="04190011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800DD8"/>
    <w:multiLevelType w:val="hybridMultilevel"/>
    <w:tmpl w:val="BA96A400"/>
    <w:lvl w:ilvl="0" w:tplc="003C3BFA">
      <w:start w:val="1"/>
      <w:numFmt w:val="decimal"/>
      <w:lvlText w:val="%1."/>
      <w:lvlJc w:val="left"/>
      <w:pPr>
        <w:ind w:left="942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96"/>
    <w:rsid w:val="00464696"/>
    <w:rsid w:val="005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A7AA-B0E4-4272-AD80-86EC5F20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464696"/>
    <w:pPr>
      <w:spacing w:before="0" w:beforeAutospacing="0" w:after="105" w:afterAutospacing="0" w:line="360" w:lineRule="auto"/>
      <w:jc w:val="both"/>
    </w:pPr>
    <w:rPr>
      <w:color w:val="606060"/>
      <w:sz w:val="18"/>
      <w:szCs w:val="18"/>
    </w:rPr>
  </w:style>
  <w:style w:type="paragraph" w:styleId="a4">
    <w:name w:val="footer"/>
    <w:basedOn w:val="a"/>
    <w:link w:val="a5"/>
    <w:uiPriority w:val="99"/>
    <w:rsid w:val="004646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64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4696"/>
  </w:style>
  <w:style w:type="paragraph" w:styleId="a7">
    <w:name w:val="header"/>
    <w:basedOn w:val="a"/>
    <w:link w:val="a8"/>
    <w:uiPriority w:val="99"/>
    <w:rsid w:val="00464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4696"/>
    <w:pPr>
      <w:ind w:left="720"/>
      <w:contextualSpacing/>
    </w:pPr>
  </w:style>
  <w:style w:type="table" w:styleId="aa">
    <w:name w:val="Table Grid"/>
    <w:basedOn w:val="a1"/>
    <w:uiPriority w:val="59"/>
    <w:rsid w:val="00464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TOC Heading"/>
    <w:basedOn w:val="1"/>
    <w:next w:val="a"/>
    <w:uiPriority w:val="39"/>
    <w:unhideWhenUsed/>
    <w:qFormat/>
    <w:rsid w:val="00464696"/>
    <w:pPr>
      <w:spacing w:before="240" w:beforeAutospacing="0" w:afterAutospacing="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64696"/>
  </w:style>
  <w:style w:type="character" w:styleId="ac">
    <w:name w:val="Hyperlink"/>
    <w:basedOn w:val="a0"/>
    <w:uiPriority w:val="99"/>
    <w:unhideWhenUsed/>
    <w:rsid w:val="00464696"/>
    <w:rPr>
      <w:color w:val="0563C1" w:themeColor="hyperlink"/>
      <w:u w:val="single"/>
    </w:rPr>
  </w:style>
  <w:style w:type="paragraph" w:customStyle="1" w:styleId="Style">
    <w:name w:val="Style"/>
    <w:rsid w:val="0046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4646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2020-05-03T09:16:00Z</dcterms:created>
  <dcterms:modified xsi:type="dcterms:W3CDTF">2020-05-03T09:17:00Z</dcterms:modified>
</cp:coreProperties>
</file>