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89BD" w14:textId="77777777" w:rsidR="005A1DF6" w:rsidRPr="005C7374" w:rsidRDefault="00F32CDA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5C737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14:paraId="5E44079A" w14:textId="6D0A40F2"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ау-Кен </w:t>
      </w:r>
      <w:proofErr w:type="spellStart"/>
      <w:r w:rsidR="001D664F" w:rsidRPr="005C7374">
        <w:rPr>
          <w:rFonts w:ascii="Times New Roman" w:hAnsi="Times New Roman" w:cs="Times New Roman"/>
          <w:b/>
          <w:sz w:val="26"/>
          <w:szCs w:val="26"/>
        </w:rPr>
        <w:t>Самрук</w:t>
      </w:r>
      <w:proofErr w:type="spellEnd"/>
      <w:r w:rsidR="001D664F" w:rsidRPr="005C7374">
        <w:rPr>
          <w:rFonts w:ascii="Times New Roman" w:hAnsi="Times New Roman" w:cs="Times New Roman"/>
          <w:b/>
          <w:sz w:val="26"/>
          <w:szCs w:val="26"/>
        </w:rPr>
        <w:t>» за</w:t>
      </w:r>
      <w:r w:rsidR="00D264EA" w:rsidRPr="005C7374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5C3A51" w:rsidRPr="005C7374">
        <w:rPr>
          <w:rFonts w:ascii="Times New Roman" w:hAnsi="Times New Roman" w:cs="Times New Roman"/>
          <w:b/>
          <w:sz w:val="26"/>
          <w:szCs w:val="26"/>
        </w:rPr>
        <w:t>квартал</w:t>
      </w:r>
      <w:r w:rsidR="009979D5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2784" w:rsidRPr="005C7374">
        <w:rPr>
          <w:rFonts w:ascii="Times New Roman" w:hAnsi="Times New Roman" w:cs="Times New Roman"/>
          <w:b/>
          <w:sz w:val="26"/>
          <w:szCs w:val="26"/>
        </w:rPr>
        <w:t>а</w:t>
      </w:r>
    </w:p>
    <w:p w14:paraId="72E4872B" w14:textId="77777777"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226FDC" w14:textId="77777777" w:rsidR="000C6C28" w:rsidRPr="005C7374" w:rsidRDefault="00A53538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14:paraId="782A32D8" w14:textId="77777777" w:rsidR="00A53538" w:rsidRPr="005C7374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5ED8634" w14:textId="77777777" w:rsidR="00A53538" w:rsidRPr="005C7374" w:rsidRDefault="00A5353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14:paraId="04422494" w14:textId="77777777"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45"/>
        <w:gridCol w:w="1497"/>
        <w:gridCol w:w="1374"/>
        <w:gridCol w:w="1076"/>
        <w:gridCol w:w="1345"/>
        <w:gridCol w:w="1559"/>
      </w:tblGrid>
      <w:tr w:rsidR="0055302D" w:rsidRPr="005C7374" w14:paraId="5209FD90" w14:textId="77777777" w:rsidTr="00E81D81">
        <w:trPr>
          <w:trHeight w:val="315"/>
        </w:trPr>
        <w:tc>
          <w:tcPr>
            <w:tcW w:w="294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7881F14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C11C40D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09AF46C" w14:textId="066CF3A2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кв. 2019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421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39FBAF0" w14:textId="4561B117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кв. 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71D34BA5" w14:textId="251D9D70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55302D" w:rsidRPr="005C7374" w14:paraId="6AEA6336" w14:textId="77777777" w:rsidTr="00E81D81">
        <w:trPr>
          <w:trHeight w:val="315"/>
        </w:trPr>
        <w:tc>
          <w:tcPr>
            <w:tcW w:w="294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64516AA2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2274A338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6FA65111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5A80DC1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C87E27B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24083BC9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Прогноз</w:t>
            </w:r>
          </w:p>
        </w:tc>
      </w:tr>
      <w:tr w:rsidR="0055302D" w:rsidRPr="005C7374" w14:paraId="716BB538" w14:textId="77777777" w:rsidTr="00E81D81">
        <w:trPr>
          <w:trHeight w:val="525"/>
        </w:trPr>
        <w:tc>
          <w:tcPr>
            <w:tcW w:w="294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FC9D" w14:textId="786E783A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Производство аффин</w:t>
            </w:r>
            <w:r w:rsidR="00C94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ирован</w:t>
            </w: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золота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DF6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унций/тонн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654" w14:textId="4A0CB98F" w:rsidR="0055302D" w:rsidRPr="005C7374" w:rsidRDefault="00185B8E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175,6 / 5,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746E" w14:textId="4906725B" w:rsidR="0055302D" w:rsidRPr="005C7374" w:rsidRDefault="002E48AF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220/ 6,9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77A" w14:textId="27E8BFAC" w:rsidR="0055302D" w:rsidRPr="005C7374" w:rsidRDefault="002E48AF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221 /7,0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75F6328" w14:textId="12B7F933" w:rsidR="0055302D" w:rsidRPr="005C7374" w:rsidRDefault="002E48A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964,53/30</w:t>
            </w:r>
          </w:p>
        </w:tc>
      </w:tr>
      <w:tr w:rsidR="0055302D" w:rsidRPr="005C7374" w14:paraId="474E1CF2" w14:textId="77777777" w:rsidTr="00E81D81">
        <w:trPr>
          <w:trHeight w:val="525"/>
        </w:trPr>
        <w:tc>
          <w:tcPr>
            <w:tcW w:w="29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C140E51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металлургического кремния 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387625B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37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7910990" w14:textId="76E64AF4" w:rsidR="0055302D" w:rsidRPr="005C7374" w:rsidRDefault="00185B8E" w:rsidP="008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107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228A25F" w14:textId="1D22CBE0" w:rsidR="0055302D" w:rsidRPr="005C7374" w:rsidRDefault="002E48A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BE9CDCE" w14:textId="5D66528F" w:rsidR="0055302D" w:rsidRPr="005C7374" w:rsidRDefault="002E48AF" w:rsidP="0080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38959FE" w14:textId="4274D5AC" w:rsidR="0055302D" w:rsidRPr="005C7374" w:rsidRDefault="00175DEA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1AB9482F" w14:textId="77777777" w:rsidR="00A30746" w:rsidRPr="005C7374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12E580" w14:textId="4E76B7F8" w:rsidR="00105DF4" w:rsidRPr="005C7374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П</w:t>
      </w:r>
      <w:r w:rsidR="00A53538" w:rsidRPr="005C7374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5C7374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  <w:lang w:val="kk-KZ"/>
        </w:rPr>
        <w:t>ффинажном заводе в г. Астан</w:t>
      </w:r>
      <w:r w:rsidR="00C94A5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в отчетном периоде 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2E48AF">
        <w:rPr>
          <w:rFonts w:ascii="Times New Roman" w:hAnsi="Times New Roman" w:cs="Times New Roman"/>
          <w:sz w:val="26"/>
          <w:szCs w:val="26"/>
        </w:rPr>
        <w:t>221</w:t>
      </w:r>
      <w:r w:rsidR="003D5F6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Pr="005C7374">
        <w:rPr>
          <w:rFonts w:ascii="Times New Roman" w:hAnsi="Times New Roman" w:cs="Times New Roman"/>
          <w:sz w:val="26"/>
          <w:szCs w:val="26"/>
        </w:rPr>
        <w:t>(</w:t>
      </w:r>
      <w:r w:rsidR="002E48AF">
        <w:rPr>
          <w:rFonts w:ascii="Times New Roman" w:hAnsi="Times New Roman" w:cs="Times New Roman"/>
          <w:sz w:val="26"/>
          <w:szCs w:val="26"/>
        </w:rPr>
        <w:t>7,0</w:t>
      </w:r>
      <w:r w:rsidR="00A53538" w:rsidRPr="005C7374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5C7374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2E48AF">
        <w:rPr>
          <w:rFonts w:ascii="Times New Roman" w:hAnsi="Times New Roman" w:cs="Times New Roman"/>
          <w:sz w:val="26"/>
          <w:szCs w:val="26"/>
        </w:rPr>
        <w:t>32,02</w:t>
      </w:r>
      <w:r w:rsidR="003D5F68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тыс. унций (</w:t>
      </w:r>
      <w:r w:rsidR="00834796">
        <w:rPr>
          <w:rFonts w:ascii="Times New Roman" w:hAnsi="Times New Roman" w:cs="Times New Roman"/>
          <w:sz w:val="26"/>
          <w:szCs w:val="26"/>
        </w:rPr>
        <w:t>1</w:t>
      </w:r>
      <w:r w:rsidR="00834796" w:rsidRPr="00834796">
        <w:rPr>
          <w:rFonts w:ascii="Times New Roman" w:hAnsi="Times New Roman" w:cs="Times New Roman"/>
          <w:sz w:val="26"/>
          <w:szCs w:val="26"/>
        </w:rPr>
        <w:t>,0</w:t>
      </w:r>
      <w:r w:rsidR="00484704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34796">
        <w:rPr>
          <w:rFonts w:ascii="Times New Roman" w:hAnsi="Times New Roman" w:cs="Times New Roman"/>
          <w:sz w:val="26"/>
          <w:szCs w:val="26"/>
        </w:rPr>
        <w:t>тонна</w:t>
      </w:r>
      <w:r w:rsidR="00663B69" w:rsidRPr="005C7374">
        <w:rPr>
          <w:rFonts w:ascii="Times New Roman" w:hAnsi="Times New Roman" w:cs="Times New Roman"/>
          <w:sz w:val="26"/>
          <w:szCs w:val="26"/>
        </w:rPr>
        <w:t>) было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переработано из сырья, полученного на давальческой основе (толлинг)</w:t>
      </w:r>
      <w:r w:rsidR="00A53538" w:rsidRPr="005C7374">
        <w:rPr>
          <w:rFonts w:ascii="Times New Roman" w:hAnsi="Times New Roman" w:cs="Times New Roman"/>
          <w:sz w:val="26"/>
          <w:szCs w:val="26"/>
        </w:rPr>
        <w:t>.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5C7374">
        <w:rPr>
          <w:rFonts w:ascii="Times New Roman" w:hAnsi="Times New Roman" w:cs="Times New Roman"/>
          <w:sz w:val="26"/>
          <w:szCs w:val="26"/>
        </w:rPr>
        <w:t>Таким образом, фактический показатель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производства аффи</w:t>
      </w:r>
      <w:r w:rsidR="00C94A57">
        <w:rPr>
          <w:rFonts w:ascii="Times New Roman" w:hAnsi="Times New Roman" w:cs="Times New Roman"/>
          <w:sz w:val="26"/>
          <w:szCs w:val="26"/>
        </w:rPr>
        <w:t>нирован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ного золота за </w:t>
      </w:r>
      <w:r w:rsidR="00B45E9D" w:rsidRPr="005C7374">
        <w:rPr>
          <w:rFonts w:ascii="Times New Roman" w:hAnsi="Times New Roman" w:cs="Times New Roman"/>
          <w:sz w:val="26"/>
          <w:szCs w:val="26"/>
        </w:rPr>
        <w:t>1 квартал</w:t>
      </w:r>
      <w:r w:rsidR="00296033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E48AF">
        <w:rPr>
          <w:rFonts w:ascii="Times New Roman" w:hAnsi="Times New Roman" w:cs="Times New Roman"/>
          <w:sz w:val="26"/>
          <w:szCs w:val="26"/>
        </w:rPr>
        <w:t xml:space="preserve">2020 </w:t>
      </w:r>
      <w:r w:rsidR="00296033" w:rsidRPr="005C7374">
        <w:rPr>
          <w:rFonts w:ascii="Times New Roman" w:hAnsi="Times New Roman" w:cs="Times New Roman"/>
          <w:sz w:val="26"/>
          <w:szCs w:val="26"/>
        </w:rPr>
        <w:t>год</w:t>
      </w:r>
      <w:r w:rsidR="00663B69" w:rsidRPr="005C7374">
        <w:rPr>
          <w:rFonts w:ascii="Times New Roman" w:hAnsi="Times New Roman" w:cs="Times New Roman"/>
          <w:sz w:val="26"/>
          <w:szCs w:val="26"/>
        </w:rPr>
        <w:t>а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94A57">
        <w:rPr>
          <w:rFonts w:ascii="Times New Roman" w:hAnsi="Times New Roman" w:cs="Times New Roman"/>
          <w:sz w:val="26"/>
          <w:szCs w:val="26"/>
        </w:rPr>
        <w:t>соответствует</w:t>
      </w:r>
      <w:r w:rsidR="00300C16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C94A57">
        <w:rPr>
          <w:rFonts w:ascii="Times New Roman" w:hAnsi="Times New Roman" w:cs="Times New Roman"/>
          <w:sz w:val="26"/>
          <w:szCs w:val="26"/>
        </w:rPr>
        <w:t>му</w:t>
      </w:r>
      <w:r w:rsidR="00300C16">
        <w:rPr>
          <w:rFonts w:ascii="Times New Roman" w:hAnsi="Times New Roman" w:cs="Times New Roman"/>
          <w:sz w:val="26"/>
          <w:szCs w:val="26"/>
        </w:rPr>
        <w:t xml:space="preserve"> план</w:t>
      </w:r>
      <w:r w:rsidR="00C94A57">
        <w:rPr>
          <w:rFonts w:ascii="Times New Roman" w:hAnsi="Times New Roman" w:cs="Times New Roman"/>
          <w:sz w:val="26"/>
          <w:szCs w:val="26"/>
        </w:rPr>
        <w:t>у</w:t>
      </w:r>
      <w:r w:rsidR="00B03F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5CFB42B4" w14:textId="35B35F3E" w:rsidR="00B03FA4" w:rsidRPr="00E67635" w:rsidRDefault="00E67635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деятельность завода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г.Караган</w:t>
      </w:r>
      <w:r w:rsidR="00F14F3F">
        <w:rPr>
          <w:rFonts w:ascii="Times New Roman" w:hAnsi="Times New Roman" w:cs="Times New Roman"/>
          <w:sz w:val="26"/>
          <w:szCs w:val="26"/>
        </w:rPr>
        <w:t>д</w:t>
      </w:r>
      <w:r w:rsidR="00C94A57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приостановлена </w:t>
      </w:r>
      <w:r w:rsidRPr="00E67635">
        <w:rPr>
          <w:rFonts w:ascii="Times New Roman" w:hAnsi="Times New Roman" w:cs="Times New Roman"/>
          <w:sz w:val="26"/>
          <w:szCs w:val="26"/>
        </w:rPr>
        <w:t>до улучшения мировой конъюнктуры на рынке кремния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3AE01D" w14:textId="77777777" w:rsidR="00604114" w:rsidRPr="00D7739C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B48184" w14:textId="77777777" w:rsidR="00BA39CD" w:rsidRPr="005C7374" w:rsidRDefault="000C6C28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D97BA5" w14:textId="77777777"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10120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675"/>
        <w:gridCol w:w="1843"/>
        <w:gridCol w:w="1827"/>
      </w:tblGrid>
      <w:tr w:rsidR="00121E0D" w:rsidRPr="005C7374" w14:paraId="1032B072" w14:textId="77777777" w:rsidTr="001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86948D9" w14:textId="77777777" w:rsidR="00121E0D" w:rsidRPr="005C7374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973" w:type="dxa"/>
            <w:hideMark/>
          </w:tcPr>
          <w:p w14:paraId="5A1C99DA" w14:textId="77777777" w:rsidR="00121E0D" w:rsidRPr="005C7374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Ед.изм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675" w:type="dxa"/>
          </w:tcPr>
          <w:p w14:paraId="1647250D" w14:textId="37BDD57F" w:rsidR="0051358F" w:rsidRPr="005C7374" w:rsidRDefault="00E67635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1 кв. 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г.</w:t>
            </w:r>
          </w:p>
          <w:p w14:paraId="426529EE" w14:textId="57D9BAAB" w:rsidR="0051358F" w:rsidRPr="005C7374" w:rsidRDefault="00E67635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3E0670DE" w14:textId="77777777" w:rsidR="00121E0D" w:rsidRPr="005C7374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43" w:type="dxa"/>
            <w:hideMark/>
          </w:tcPr>
          <w:p w14:paraId="1824D396" w14:textId="4C454B18" w:rsidR="00C11AF5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1 кв. 2020</w:t>
            </w:r>
            <w:r w:rsidR="003A68F4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</w:t>
            </w:r>
            <w:r w:rsidR="00C11AF5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</w:t>
            </w:r>
          </w:p>
          <w:p w14:paraId="57D5DA49" w14:textId="25F5C06D" w:rsidR="00121E0D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2020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42241695" w14:textId="77777777"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27" w:type="dxa"/>
          </w:tcPr>
          <w:p w14:paraId="7D8339D4" w14:textId="6F3F9DAB" w:rsidR="00121E0D" w:rsidRPr="005C7374" w:rsidRDefault="00E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2020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2E4E62D7" w14:textId="77777777" w:rsidR="00121E0D" w:rsidRPr="005C7374" w:rsidRDefault="0046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Прогноз</w:t>
            </w:r>
          </w:p>
        </w:tc>
      </w:tr>
      <w:tr w:rsidR="00121E0D" w:rsidRPr="005C7374" w14:paraId="72117C4B" w14:textId="77777777" w:rsidTr="001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14:paraId="03A7ACD5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EBITDA </w:t>
            </w:r>
            <w:proofErr w:type="spellStart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margin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*</w:t>
            </w:r>
          </w:p>
        </w:tc>
        <w:tc>
          <w:tcPr>
            <w:tcW w:w="1973" w:type="dxa"/>
            <w:vAlign w:val="center"/>
            <w:hideMark/>
          </w:tcPr>
          <w:p w14:paraId="529E0952" w14:textId="77777777" w:rsidR="00121E0D" w:rsidRPr="005C7374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5" w:type="dxa"/>
            <w:vAlign w:val="center"/>
          </w:tcPr>
          <w:p w14:paraId="13D8737F" w14:textId="54D2696D" w:rsidR="00121E0D" w:rsidRPr="005C7374" w:rsidRDefault="001C0F41" w:rsidP="0051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843" w:type="dxa"/>
            <w:noWrap/>
            <w:vAlign w:val="center"/>
          </w:tcPr>
          <w:p w14:paraId="71D38768" w14:textId="6362C9B7" w:rsidR="00121E0D" w:rsidRPr="005C7374" w:rsidRDefault="001C0F41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827" w:type="dxa"/>
          </w:tcPr>
          <w:p w14:paraId="5AFE8A6E" w14:textId="0FF28F4E" w:rsidR="00121E0D" w:rsidRPr="005C7374" w:rsidRDefault="00DD6103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1C0F4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21E0D" w:rsidRPr="005C7374" w14:paraId="007E0346" w14:textId="77777777" w:rsidTr="001C0F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14:paraId="23DA3D63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14:paraId="0671C76D" w14:textId="77777777" w:rsidR="00121E0D" w:rsidRPr="005C7374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млрд. тенге</w:t>
            </w:r>
          </w:p>
        </w:tc>
        <w:tc>
          <w:tcPr>
            <w:tcW w:w="1675" w:type="dxa"/>
            <w:vAlign w:val="center"/>
          </w:tcPr>
          <w:p w14:paraId="55FC4683" w14:textId="5E1CB46B" w:rsidR="00121E0D" w:rsidRPr="001C0F41" w:rsidRDefault="001C0F41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843" w:type="dxa"/>
            <w:noWrap/>
            <w:vAlign w:val="center"/>
          </w:tcPr>
          <w:p w14:paraId="4A29E5FB" w14:textId="192B8E84" w:rsidR="00121E0D" w:rsidRPr="00E67635" w:rsidRDefault="001C0F41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827" w:type="dxa"/>
            <w:vAlign w:val="center"/>
          </w:tcPr>
          <w:p w14:paraId="4468B895" w14:textId="3D2FFD85" w:rsidR="00121E0D" w:rsidRPr="00E67635" w:rsidRDefault="00E67635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49,4</w:t>
            </w:r>
          </w:p>
        </w:tc>
      </w:tr>
    </w:tbl>
    <w:p w14:paraId="7D50516B" w14:textId="77777777"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14:paraId="0D507089" w14:textId="77777777"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F9DDC2" w14:textId="6DFC437F" w:rsidR="004E5CCB" w:rsidRPr="005C7374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За </w:t>
      </w:r>
      <w:r w:rsidR="001C0F41">
        <w:rPr>
          <w:rFonts w:ascii="Times New Roman" w:hAnsi="Times New Roman" w:cs="Times New Roman"/>
          <w:sz w:val="26"/>
          <w:szCs w:val="26"/>
        </w:rPr>
        <w:t>1 квартал 2020</w:t>
      </w:r>
      <w:r w:rsidR="0078419A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год</w:t>
      </w:r>
      <w:r w:rsidR="00DD02B5"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фактический показатель </w:t>
      </w:r>
      <w:r w:rsidRPr="005C7374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C7374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DE4DE7">
        <w:rPr>
          <w:rFonts w:ascii="Times New Roman" w:hAnsi="Times New Roman" w:cs="Times New Roman"/>
          <w:sz w:val="26"/>
          <w:szCs w:val="26"/>
        </w:rPr>
        <w:t>4</w:t>
      </w:r>
      <w:r w:rsidRPr="005C7374">
        <w:rPr>
          <w:rFonts w:ascii="Times New Roman" w:hAnsi="Times New Roman" w:cs="Times New Roman"/>
          <w:sz w:val="26"/>
          <w:szCs w:val="26"/>
        </w:rPr>
        <w:t xml:space="preserve">%. </w:t>
      </w:r>
      <w:r w:rsidR="00DE4DE7">
        <w:rPr>
          <w:rFonts w:ascii="Times New Roman" w:hAnsi="Times New Roman" w:cs="Times New Roman"/>
          <w:sz w:val="26"/>
          <w:szCs w:val="26"/>
        </w:rPr>
        <w:t>Отрицательная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A5B23" w:rsidRPr="005C7374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показателя EBITDA </w:t>
      </w:r>
      <w:proofErr w:type="spellStart"/>
      <w:r w:rsidRPr="005C7374">
        <w:rPr>
          <w:rFonts w:ascii="Times New Roman" w:hAnsi="Times New Roman" w:cs="Times New Roman"/>
          <w:sz w:val="26"/>
          <w:szCs w:val="26"/>
        </w:rPr>
        <w:t>margin</w:t>
      </w:r>
      <w:proofErr w:type="spellEnd"/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 прошлого года</w:t>
      </w:r>
      <w:r w:rsidR="007A62AC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91405F" w:rsidRPr="005C7374">
        <w:rPr>
          <w:rFonts w:ascii="Times New Roman" w:hAnsi="Times New Roman" w:cs="Times New Roman"/>
          <w:sz w:val="26"/>
          <w:szCs w:val="26"/>
        </w:rPr>
        <w:t xml:space="preserve">обусловлена </w:t>
      </w:r>
      <w:r w:rsidR="00311DC5">
        <w:rPr>
          <w:rFonts w:ascii="Times New Roman" w:hAnsi="Times New Roman" w:cs="Times New Roman"/>
          <w:sz w:val="26"/>
          <w:szCs w:val="26"/>
        </w:rPr>
        <w:t>снижением долевого дохода от ТОО «</w:t>
      </w:r>
      <w:proofErr w:type="spellStart"/>
      <w:r w:rsidR="00311DC5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311DC5">
        <w:rPr>
          <w:rFonts w:ascii="Times New Roman" w:hAnsi="Times New Roman" w:cs="Times New Roman"/>
          <w:sz w:val="26"/>
          <w:szCs w:val="26"/>
        </w:rPr>
        <w:t>» (-6,</w:t>
      </w:r>
      <w:r w:rsidR="00C06A15">
        <w:rPr>
          <w:rFonts w:ascii="Times New Roman" w:hAnsi="Times New Roman" w:cs="Times New Roman"/>
          <w:sz w:val="26"/>
          <w:szCs w:val="26"/>
        </w:rPr>
        <w:t>4</w:t>
      </w:r>
      <w:r w:rsidR="00311D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DC5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311DC5">
        <w:rPr>
          <w:rFonts w:ascii="Times New Roman" w:hAnsi="Times New Roman" w:cs="Times New Roman"/>
          <w:sz w:val="26"/>
          <w:szCs w:val="26"/>
        </w:rPr>
        <w:t>) и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311DC5">
        <w:rPr>
          <w:rFonts w:ascii="Times New Roman" w:hAnsi="Times New Roman" w:cs="Times New Roman"/>
          <w:sz w:val="26"/>
          <w:szCs w:val="26"/>
        </w:rPr>
        <w:t>увеличением о</w:t>
      </w:r>
      <w:r w:rsidR="00D7739C">
        <w:rPr>
          <w:rFonts w:ascii="Times New Roman" w:hAnsi="Times New Roman" w:cs="Times New Roman"/>
          <w:sz w:val="26"/>
          <w:szCs w:val="26"/>
        </w:rPr>
        <w:t>перационной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78419A" w:rsidRPr="005C7374">
        <w:rPr>
          <w:rFonts w:ascii="Times New Roman" w:hAnsi="Times New Roman" w:cs="Times New Roman"/>
          <w:sz w:val="26"/>
          <w:szCs w:val="26"/>
        </w:rPr>
        <w:t>(+</w:t>
      </w:r>
      <w:r w:rsidR="00311DC5">
        <w:rPr>
          <w:rFonts w:ascii="Times New Roman" w:hAnsi="Times New Roman" w:cs="Times New Roman"/>
          <w:sz w:val="26"/>
          <w:szCs w:val="26"/>
        </w:rPr>
        <w:t xml:space="preserve">1,3 </w:t>
      </w:r>
      <w:r w:rsidR="00800D30" w:rsidRPr="005C7374">
        <w:rPr>
          <w:rFonts w:ascii="Times New Roman" w:hAnsi="Times New Roman" w:cs="Times New Roman"/>
          <w:sz w:val="26"/>
          <w:szCs w:val="26"/>
        </w:rPr>
        <w:t>млрд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вследствие </w:t>
      </w:r>
      <w:r w:rsidR="00D7739C">
        <w:rPr>
          <w:rFonts w:ascii="Times New Roman" w:hAnsi="Times New Roman" w:cs="Times New Roman"/>
          <w:sz w:val="26"/>
          <w:szCs w:val="26"/>
        </w:rPr>
        <w:t xml:space="preserve">(1) увеличения </w:t>
      </w:r>
      <w:r w:rsidR="00D7739C" w:rsidRPr="005C7374">
        <w:rPr>
          <w:rFonts w:ascii="Times New Roman" w:hAnsi="Times New Roman" w:cs="Times New Roman"/>
          <w:sz w:val="26"/>
          <w:szCs w:val="26"/>
        </w:rPr>
        <w:t>Валовой прибыли</w:t>
      </w:r>
      <w:r w:rsidR="00311DC5">
        <w:rPr>
          <w:rFonts w:ascii="Times New Roman" w:hAnsi="Times New Roman" w:cs="Times New Roman"/>
          <w:sz w:val="26"/>
          <w:szCs w:val="26"/>
        </w:rPr>
        <w:t xml:space="preserve"> на (1,2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 млрд. тенге)</w:t>
      </w:r>
      <w:r w:rsidR="00D7739C">
        <w:rPr>
          <w:rFonts w:ascii="Times New Roman" w:hAnsi="Times New Roman" w:cs="Times New Roman"/>
          <w:sz w:val="26"/>
          <w:szCs w:val="26"/>
        </w:rPr>
        <w:t>, (2) сниж</w:t>
      </w:r>
      <w:r w:rsidR="0078419A" w:rsidRPr="005C7374">
        <w:rPr>
          <w:rFonts w:ascii="Times New Roman" w:hAnsi="Times New Roman" w:cs="Times New Roman"/>
          <w:sz w:val="26"/>
          <w:szCs w:val="26"/>
        </w:rPr>
        <w:t>ения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 Общих и административных расходов </w:t>
      </w:r>
      <w:r w:rsidR="00800D30" w:rsidRPr="005C7374">
        <w:rPr>
          <w:rFonts w:ascii="Times New Roman" w:hAnsi="Times New Roman" w:cs="Times New Roman"/>
          <w:sz w:val="26"/>
          <w:szCs w:val="26"/>
        </w:rPr>
        <w:t>(</w:t>
      </w:r>
      <w:r w:rsidR="00D7739C">
        <w:rPr>
          <w:rFonts w:ascii="Times New Roman" w:hAnsi="Times New Roman" w:cs="Times New Roman"/>
          <w:sz w:val="26"/>
          <w:szCs w:val="26"/>
        </w:rPr>
        <w:t>+</w:t>
      </w:r>
      <w:r w:rsidR="00311DC5">
        <w:rPr>
          <w:rFonts w:ascii="Times New Roman" w:hAnsi="Times New Roman" w:cs="Times New Roman"/>
          <w:sz w:val="26"/>
          <w:szCs w:val="26"/>
        </w:rPr>
        <w:t>0,06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</w:t>
      </w:r>
      <w:r w:rsidR="008F0D26" w:rsidRPr="005C7374">
        <w:rPr>
          <w:rFonts w:ascii="Times New Roman" w:hAnsi="Times New Roman" w:cs="Times New Roman"/>
          <w:sz w:val="26"/>
          <w:szCs w:val="26"/>
        </w:rPr>
        <w:t xml:space="preserve">. тенге)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и </w:t>
      </w:r>
      <w:r w:rsidR="00D7739C" w:rsidRPr="005C737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A8762B" w:rsidRPr="005C7374">
        <w:rPr>
          <w:rFonts w:ascii="Times New Roman" w:hAnsi="Times New Roman" w:cs="Times New Roman"/>
          <w:sz w:val="26"/>
          <w:szCs w:val="26"/>
        </w:rPr>
        <w:t xml:space="preserve">по транспортировке и реализации </w:t>
      </w:r>
      <w:r w:rsidR="00D7739C">
        <w:rPr>
          <w:rFonts w:ascii="Times New Roman" w:hAnsi="Times New Roman" w:cs="Times New Roman"/>
          <w:sz w:val="26"/>
          <w:szCs w:val="26"/>
        </w:rPr>
        <w:t>(+</w:t>
      </w:r>
      <w:r w:rsidR="00311DC5">
        <w:rPr>
          <w:rFonts w:ascii="Times New Roman" w:hAnsi="Times New Roman" w:cs="Times New Roman"/>
          <w:sz w:val="26"/>
          <w:szCs w:val="26"/>
        </w:rPr>
        <w:t>0,06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млрд.</w:t>
      </w:r>
      <w:r w:rsidR="004E5CCB" w:rsidRPr="005C7374">
        <w:rPr>
          <w:rFonts w:ascii="Times New Roman" w:hAnsi="Times New Roman" w:cs="Times New Roman"/>
          <w:sz w:val="26"/>
          <w:szCs w:val="26"/>
        </w:rPr>
        <w:t xml:space="preserve">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>)</w:t>
      </w:r>
      <w:r w:rsidR="00607E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49BD38D6" w14:textId="0DB47B39" w:rsidR="00CA18F4" w:rsidRPr="005C7374" w:rsidRDefault="00725AF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Снижение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311DC5">
        <w:rPr>
          <w:rFonts w:ascii="Times New Roman" w:hAnsi="Times New Roman" w:cs="Times New Roman"/>
          <w:sz w:val="26"/>
          <w:szCs w:val="26"/>
        </w:rPr>
        <w:t>5,7</w:t>
      </w:r>
      <w:r w:rsidR="00E96507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>мл</w:t>
      </w:r>
      <w:r w:rsidR="00A54FDF" w:rsidRPr="005C7374">
        <w:rPr>
          <w:rFonts w:ascii="Times New Roman" w:hAnsi="Times New Roman" w:cs="Times New Roman"/>
          <w:sz w:val="26"/>
          <w:szCs w:val="26"/>
        </w:rPr>
        <w:t>рд</w:t>
      </w:r>
      <w:r w:rsidR="00C17BDD" w:rsidRPr="005C7374">
        <w:rPr>
          <w:rFonts w:ascii="Times New Roman" w:hAnsi="Times New Roman" w:cs="Times New Roman"/>
          <w:sz w:val="26"/>
          <w:szCs w:val="26"/>
        </w:rPr>
        <w:t>. тенге</w:t>
      </w:r>
      <w:r w:rsidRPr="005C7374">
        <w:rPr>
          <w:rFonts w:ascii="Times New Roman" w:hAnsi="Times New Roman" w:cs="Times New Roman"/>
          <w:sz w:val="26"/>
          <w:szCs w:val="26"/>
        </w:rPr>
        <w:t xml:space="preserve"> за </w:t>
      </w:r>
      <w:r w:rsidR="00311DC5">
        <w:rPr>
          <w:rFonts w:ascii="Times New Roman" w:hAnsi="Times New Roman" w:cs="Times New Roman"/>
          <w:sz w:val="26"/>
          <w:szCs w:val="26"/>
        </w:rPr>
        <w:t>1 квартал 2020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96507" w:rsidRPr="005C7374">
        <w:rPr>
          <w:rFonts w:ascii="Times New Roman" w:hAnsi="Times New Roman" w:cs="Times New Roman"/>
          <w:sz w:val="26"/>
          <w:szCs w:val="26"/>
        </w:rPr>
        <w:t>,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в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с </w:t>
      </w:r>
      <w:r w:rsidR="00E96507" w:rsidRPr="005C7374">
        <w:rPr>
          <w:rFonts w:ascii="Times New Roman" w:hAnsi="Times New Roman" w:cs="Times New Roman"/>
          <w:sz w:val="26"/>
          <w:szCs w:val="26"/>
        </w:rPr>
        <w:t>аналогичным периодом 201</w:t>
      </w:r>
      <w:r w:rsidR="00311DC5">
        <w:rPr>
          <w:rFonts w:ascii="Times New Roman" w:hAnsi="Times New Roman" w:cs="Times New Roman"/>
          <w:sz w:val="26"/>
          <w:szCs w:val="26"/>
        </w:rPr>
        <w:t>9</w:t>
      </w:r>
      <w:r w:rsidR="00A54FDF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C7374">
        <w:rPr>
          <w:rFonts w:ascii="Times New Roman" w:hAnsi="Times New Roman" w:cs="Times New Roman"/>
          <w:sz w:val="26"/>
          <w:szCs w:val="26"/>
        </w:rPr>
        <w:t>а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, связан, в основном, </w:t>
      </w:r>
      <w:r w:rsidR="00B776A1" w:rsidRPr="005C7374">
        <w:rPr>
          <w:rFonts w:ascii="Times New Roman" w:hAnsi="Times New Roman" w:cs="Times New Roman"/>
          <w:sz w:val="26"/>
          <w:szCs w:val="26"/>
        </w:rPr>
        <w:t>(1) снижением чистой прибыли ТОО «</w:t>
      </w:r>
      <w:proofErr w:type="spellStart"/>
      <w:r w:rsidR="00B776A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B776A1" w:rsidRPr="005C7374">
        <w:rPr>
          <w:rFonts w:ascii="Times New Roman" w:hAnsi="Times New Roman" w:cs="Times New Roman"/>
          <w:sz w:val="26"/>
          <w:szCs w:val="26"/>
        </w:rPr>
        <w:t>», учитываемой Обществом методом долевого участия (-</w:t>
      </w:r>
      <w:r w:rsidR="00DB324E">
        <w:rPr>
          <w:rFonts w:ascii="Times New Roman" w:hAnsi="Times New Roman" w:cs="Times New Roman"/>
          <w:sz w:val="26"/>
          <w:szCs w:val="26"/>
        </w:rPr>
        <w:t>6,</w:t>
      </w:r>
      <w:r w:rsidR="00DB324E" w:rsidRPr="00DB324E">
        <w:rPr>
          <w:rFonts w:ascii="Times New Roman" w:hAnsi="Times New Roman" w:cs="Times New Roman"/>
          <w:sz w:val="26"/>
          <w:szCs w:val="26"/>
        </w:rPr>
        <w:t>4</w:t>
      </w:r>
      <w:r w:rsidR="00664914" w:rsidRPr="005C7374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B776A1" w:rsidRPr="005C7374">
        <w:rPr>
          <w:rFonts w:ascii="Times New Roman" w:hAnsi="Times New Roman" w:cs="Times New Roman"/>
          <w:sz w:val="26"/>
          <w:szCs w:val="26"/>
        </w:rPr>
        <w:t>)</w:t>
      </w:r>
      <w:r w:rsidR="00664914" w:rsidRPr="005C7374">
        <w:rPr>
          <w:rFonts w:ascii="Times New Roman" w:hAnsi="Times New Roman" w:cs="Times New Roman"/>
          <w:sz w:val="26"/>
          <w:szCs w:val="26"/>
        </w:rPr>
        <w:t>, сформировавшееся за счет сокращения доход</w:t>
      </w:r>
      <w:r w:rsidR="00311DC5">
        <w:rPr>
          <w:rFonts w:ascii="Times New Roman" w:hAnsi="Times New Roman" w:cs="Times New Roman"/>
          <w:sz w:val="26"/>
          <w:szCs w:val="26"/>
        </w:rPr>
        <w:t>ов от реализации ТОО «</w:t>
      </w:r>
      <w:proofErr w:type="spellStart"/>
      <w:r w:rsidR="00311DC5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311DC5">
        <w:rPr>
          <w:rFonts w:ascii="Times New Roman" w:hAnsi="Times New Roman" w:cs="Times New Roman"/>
          <w:sz w:val="26"/>
          <w:szCs w:val="26"/>
        </w:rPr>
        <w:t xml:space="preserve">»; </w:t>
      </w:r>
      <w:r w:rsidR="00311DC5" w:rsidRPr="005C7374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увеличением Операционной </w:t>
      </w:r>
      <w:r w:rsidR="00B776A1" w:rsidRPr="005C7374">
        <w:rPr>
          <w:rFonts w:ascii="Times New Roman" w:hAnsi="Times New Roman" w:cs="Times New Roman"/>
          <w:sz w:val="26"/>
          <w:szCs w:val="26"/>
        </w:rPr>
        <w:t xml:space="preserve">(2) </w:t>
      </w:r>
      <w:r w:rsidR="00800D30" w:rsidRPr="005C7374">
        <w:rPr>
          <w:rFonts w:ascii="Times New Roman" w:hAnsi="Times New Roman" w:cs="Times New Roman"/>
          <w:sz w:val="26"/>
          <w:szCs w:val="26"/>
        </w:rPr>
        <w:t>прибыли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311DC5">
        <w:rPr>
          <w:rFonts w:ascii="Times New Roman" w:hAnsi="Times New Roman" w:cs="Times New Roman"/>
          <w:sz w:val="26"/>
          <w:szCs w:val="26"/>
        </w:rPr>
        <w:t>(</w:t>
      </w:r>
      <w:r w:rsidR="00380FB0">
        <w:rPr>
          <w:rFonts w:ascii="Times New Roman" w:hAnsi="Times New Roman" w:cs="Times New Roman"/>
          <w:sz w:val="26"/>
          <w:szCs w:val="26"/>
        </w:rPr>
        <w:t>+</w:t>
      </w:r>
      <w:r w:rsidR="00311DC5">
        <w:rPr>
          <w:rFonts w:ascii="Times New Roman" w:hAnsi="Times New Roman" w:cs="Times New Roman"/>
          <w:sz w:val="26"/>
          <w:szCs w:val="26"/>
        </w:rPr>
        <w:t>1</w:t>
      </w:r>
      <w:r w:rsidR="00800D30" w:rsidRPr="005C7374">
        <w:rPr>
          <w:rFonts w:ascii="Times New Roman" w:hAnsi="Times New Roman" w:cs="Times New Roman"/>
          <w:sz w:val="26"/>
          <w:szCs w:val="26"/>
        </w:rPr>
        <w:t>,3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млрд. тенге) и </w:t>
      </w:r>
      <w:r w:rsidR="00B776A1" w:rsidRPr="005C7374">
        <w:rPr>
          <w:rFonts w:ascii="Times New Roman" w:hAnsi="Times New Roman" w:cs="Times New Roman"/>
          <w:sz w:val="26"/>
          <w:szCs w:val="26"/>
        </w:rPr>
        <w:t>увеличением</w:t>
      </w:r>
      <w:r w:rsidR="00964A9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06A15">
        <w:rPr>
          <w:rFonts w:ascii="Times New Roman" w:hAnsi="Times New Roman" w:cs="Times New Roman"/>
          <w:sz w:val="26"/>
          <w:szCs w:val="26"/>
        </w:rPr>
        <w:t xml:space="preserve">прочих расходов на (-0,6 </w:t>
      </w:r>
      <w:proofErr w:type="spellStart"/>
      <w:r w:rsidR="00C06A15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C06A15">
        <w:rPr>
          <w:rFonts w:ascii="Times New Roman" w:hAnsi="Times New Roman" w:cs="Times New Roman"/>
          <w:sz w:val="26"/>
          <w:szCs w:val="26"/>
        </w:rPr>
        <w:t>)</w:t>
      </w:r>
      <w:r w:rsidR="00664126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7B3A5004" w14:textId="77777777" w:rsidR="00B776A1" w:rsidRPr="005C7374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CA756" w14:textId="77777777" w:rsidR="00F54BFE" w:rsidRPr="005C7374" w:rsidRDefault="00A06CE0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F54BFE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14:paraId="714C47B6" w14:textId="77777777"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67F72C" w14:textId="26756D77" w:rsidR="00D30D45" w:rsidRPr="005C7374" w:rsidRDefault="0005597C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1F52648" wp14:editId="1D4D963F">
            <wp:extent cx="6152515" cy="3004185"/>
            <wp:effectExtent l="0" t="0" r="1968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8215BF" w14:textId="09D82E56"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891427" w14:textId="5663D5DD"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5C7374">
        <w:rPr>
          <w:rFonts w:ascii="Times New Roman" w:hAnsi="Times New Roman" w:cs="Times New Roman"/>
          <w:sz w:val="26"/>
          <w:szCs w:val="26"/>
        </w:rPr>
        <w:t xml:space="preserve">на </w:t>
      </w:r>
      <w:r w:rsidR="0005597C">
        <w:rPr>
          <w:rFonts w:ascii="Times New Roman" w:hAnsi="Times New Roman" w:cs="Times New Roman"/>
          <w:sz w:val="26"/>
          <w:szCs w:val="26"/>
        </w:rPr>
        <w:t>31 марта 2020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5597C">
        <w:rPr>
          <w:rFonts w:ascii="Times New Roman" w:hAnsi="Times New Roman" w:cs="Times New Roman"/>
          <w:sz w:val="26"/>
          <w:szCs w:val="26"/>
          <w:lang w:val="kk-KZ"/>
        </w:rPr>
        <w:t>687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тенге. </w:t>
      </w:r>
      <w:r w:rsidR="005773FE" w:rsidRPr="005C7374">
        <w:rPr>
          <w:rFonts w:ascii="Times New Roman" w:hAnsi="Times New Roman" w:cs="Times New Roman"/>
          <w:sz w:val="26"/>
          <w:szCs w:val="26"/>
          <w:lang w:val="kk-KZ"/>
        </w:rPr>
        <w:t>Увеличение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7F3869" w:rsidRPr="005C7374">
        <w:rPr>
          <w:rFonts w:ascii="Times New Roman" w:hAnsi="Times New Roman" w:cs="Times New Roman"/>
          <w:sz w:val="26"/>
          <w:szCs w:val="26"/>
        </w:rPr>
        <w:t>в сравнении с размером собствен</w:t>
      </w:r>
      <w:r w:rsidR="00C431C4">
        <w:rPr>
          <w:rFonts w:ascii="Times New Roman" w:hAnsi="Times New Roman" w:cs="Times New Roman"/>
          <w:sz w:val="26"/>
          <w:szCs w:val="26"/>
        </w:rPr>
        <w:t>ного капитала на 31 декабря 2019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14:paraId="0FD71F39" w14:textId="77777777"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D57558" w14:textId="04B478BD" w:rsidR="00BB7676" w:rsidRPr="005C7374" w:rsidRDefault="00CE3713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уменьшением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 w:rsidR="00C431C4">
        <w:rPr>
          <w:rFonts w:ascii="Times New Roman" w:hAnsi="Times New Roman" w:cs="Times New Roman"/>
          <w:sz w:val="26"/>
          <w:szCs w:val="26"/>
        </w:rPr>
        <w:t>79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5C7374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5C7374">
        <w:rPr>
          <w:rFonts w:ascii="Times New Roman" w:hAnsi="Times New Roman" w:cs="Times New Roman"/>
          <w:sz w:val="26"/>
          <w:szCs w:val="26"/>
        </w:rPr>
        <w:t>»</w:t>
      </w:r>
      <w:r w:rsidR="00BB7676" w:rsidRPr="005C7374">
        <w:rPr>
          <w:rFonts w:ascii="Times New Roman" w:hAnsi="Times New Roman" w:cs="Times New Roman"/>
          <w:sz w:val="26"/>
          <w:szCs w:val="26"/>
        </w:rPr>
        <w:t>;</w:t>
      </w:r>
    </w:p>
    <w:p w14:paraId="7A038E2D" w14:textId="6F31756A" w:rsidR="001958EE" w:rsidRPr="005C7374" w:rsidRDefault="00CE3713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>увеличением нераспределенной прибыли</w:t>
      </w:r>
      <w:r w:rsidR="00BB7676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431C4">
        <w:rPr>
          <w:rFonts w:ascii="Times New Roman" w:hAnsi="Times New Roman" w:cs="Times New Roman"/>
          <w:sz w:val="26"/>
          <w:szCs w:val="26"/>
        </w:rPr>
        <w:t>на 5 млрд. тенге за 1 квартал 2020</w:t>
      </w:r>
      <w:r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5461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7572530C" w14:textId="77777777" w:rsidR="00165461" w:rsidRPr="005C7374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3DE8F98E" w14:textId="77777777"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BAA2B7" w14:textId="77777777" w:rsidR="00662E60" w:rsidRPr="005C7374" w:rsidRDefault="00A6767A" w:rsidP="00A6767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о показателях ликвидности</w:t>
      </w:r>
    </w:p>
    <w:p w14:paraId="6C01100F" w14:textId="77777777"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D1F785" w14:textId="21E1B630" w:rsidR="006B4212" w:rsidRPr="005C7374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431C4">
        <w:rPr>
          <w:rFonts w:ascii="Times New Roman" w:hAnsi="Times New Roman" w:cs="Times New Roman"/>
          <w:sz w:val="26"/>
          <w:szCs w:val="26"/>
          <w:lang w:val="kk-KZ"/>
        </w:rPr>
        <w:t>1 квартала 2020</w:t>
      </w:r>
      <w:r w:rsidR="00F45B38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года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C7374">
        <w:rPr>
          <w:rFonts w:ascii="Times New Roman" w:hAnsi="Times New Roman" w:cs="Times New Roman"/>
          <w:sz w:val="26"/>
          <w:szCs w:val="26"/>
        </w:rPr>
        <w:t>0,0</w:t>
      </w:r>
      <w:r w:rsidR="00C431C4">
        <w:rPr>
          <w:rFonts w:ascii="Times New Roman" w:hAnsi="Times New Roman" w:cs="Times New Roman"/>
          <w:sz w:val="26"/>
          <w:szCs w:val="26"/>
        </w:rPr>
        <w:t>4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C7374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C7374">
        <w:rPr>
          <w:rFonts w:ascii="Times New Roman" w:hAnsi="Times New Roman" w:cs="Times New Roman"/>
          <w:sz w:val="26"/>
          <w:szCs w:val="26"/>
        </w:rPr>
        <w:t>9</w:t>
      </w:r>
      <w:r w:rsidR="00C431C4">
        <w:rPr>
          <w:rFonts w:ascii="Times New Roman" w:hAnsi="Times New Roman" w:cs="Times New Roman"/>
          <w:sz w:val="26"/>
          <w:szCs w:val="26"/>
        </w:rPr>
        <w:t>6</w:t>
      </w:r>
      <w:r w:rsidR="006B4212" w:rsidRPr="005C7374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C7374">
        <w:rPr>
          <w:rFonts w:ascii="Times New Roman" w:hAnsi="Times New Roman" w:cs="Times New Roman"/>
          <w:sz w:val="26"/>
          <w:szCs w:val="26"/>
        </w:rPr>
        <w:t>е</w:t>
      </w:r>
      <w:r w:rsidR="006B4212"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C7374">
        <w:rPr>
          <w:rFonts w:ascii="Times New Roman" w:hAnsi="Times New Roman" w:cs="Times New Roman"/>
          <w:sz w:val="26"/>
          <w:szCs w:val="26"/>
        </w:rPr>
        <w:t>,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14:paraId="3511B50F" w14:textId="0AD7DF5C"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r w:rsidR="00C431C4">
        <w:rPr>
          <w:rFonts w:ascii="Times New Roman" w:hAnsi="Times New Roman" w:cs="Times New Roman"/>
          <w:sz w:val="26"/>
          <w:szCs w:val="26"/>
        </w:rPr>
        <w:t>11,54</w:t>
      </w:r>
      <w:r w:rsidRPr="005C7374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C7374">
        <w:rPr>
          <w:rFonts w:ascii="Times New Roman" w:hAnsi="Times New Roman" w:cs="Times New Roman"/>
          <w:sz w:val="26"/>
          <w:szCs w:val="26"/>
        </w:rPr>
        <w:t>е</w:t>
      </w:r>
      <w:r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14:paraId="035BD127" w14:textId="77777777"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14:paraId="74736A54" w14:textId="77777777" w:rsidR="008039AD" w:rsidRPr="005C7374" w:rsidRDefault="00CA0723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14:paraId="0AC31C51" w14:textId="77777777"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221661" w14:textId="77777777"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187F8" w14:textId="77777777" w:rsidR="009D2759" w:rsidRPr="005C7374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Общие доходы и расходы, в мл</w:t>
      </w:r>
      <w:r w:rsidR="00E40CF0" w:rsidRPr="005C7374">
        <w:rPr>
          <w:rFonts w:ascii="Times New Roman" w:hAnsi="Times New Roman" w:cs="Times New Roman"/>
          <w:b/>
          <w:sz w:val="26"/>
          <w:szCs w:val="26"/>
        </w:rPr>
        <w:t>рд</w:t>
      </w:r>
      <w:r w:rsidRPr="005C7374">
        <w:rPr>
          <w:rFonts w:ascii="Times New Roman" w:hAnsi="Times New Roman" w:cs="Times New Roman"/>
          <w:b/>
          <w:sz w:val="26"/>
          <w:szCs w:val="26"/>
        </w:rPr>
        <w:t>. тенге</w:t>
      </w:r>
    </w:p>
    <w:p w14:paraId="0389EAF9" w14:textId="77777777" w:rsidR="00B114B9" w:rsidRPr="005C7374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158B2E03" w14:textId="56A5E348" w:rsidR="00ED7155" w:rsidRPr="005C7374" w:rsidRDefault="00A02596" w:rsidP="000903C7">
      <w:pPr>
        <w:pStyle w:val="Default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50D17C6" wp14:editId="5255DFDE">
            <wp:extent cx="6152515" cy="1896745"/>
            <wp:effectExtent l="0" t="0" r="1968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70DCF1" w14:textId="77777777" w:rsidR="00ED7155" w:rsidRPr="005C7374" w:rsidRDefault="00ED7155" w:rsidP="000903C7">
      <w:pPr>
        <w:pStyle w:val="Default"/>
        <w:jc w:val="both"/>
        <w:rPr>
          <w:sz w:val="26"/>
          <w:szCs w:val="26"/>
        </w:rPr>
      </w:pPr>
    </w:p>
    <w:p w14:paraId="6B102FF5" w14:textId="3FF6F921" w:rsidR="001C05E4" w:rsidRPr="00587FBF" w:rsidRDefault="001854BF" w:rsidP="001C05E4">
      <w:pPr>
        <w:pStyle w:val="Default"/>
        <w:ind w:firstLine="708"/>
        <w:jc w:val="both"/>
        <w:rPr>
          <w:sz w:val="26"/>
          <w:szCs w:val="26"/>
        </w:rPr>
      </w:pPr>
      <w:r w:rsidRPr="005C7374">
        <w:rPr>
          <w:sz w:val="26"/>
          <w:szCs w:val="26"/>
        </w:rPr>
        <w:t xml:space="preserve">Общие доходы </w:t>
      </w:r>
      <w:r w:rsidR="00A15C79" w:rsidRPr="005C7374">
        <w:rPr>
          <w:sz w:val="26"/>
          <w:szCs w:val="26"/>
        </w:rPr>
        <w:t xml:space="preserve">в размере </w:t>
      </w:r>
      <w:r w:rsidR="001C05E4">
        <w:rPr>
          <w:sz w:val="26"/>
          <w:szCs w:val="26"/>
        </w:rPr>
        <w:t>128</w:t>
      </w:r>
      <w:r w:rsidR="00D23187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 </w:t>
      </w:r>
      <w:r w:rsidR="00027422" w:rsidRPr="005C7374">
        <w:rPr>
          <w:sz w:val="26"/>
          <w:szCs w:val="26"/>
        </w:rPr>
        <w:t xml:space="preserve">за </w:t>
      </w:r>
      <w:r w:rsidR="001C05E4">
        <w:rPr>
          <w:sz w:val="26"/>
          <w:szCs w:val="26"/>
        </w:rPr>
        <w:t>1 квартал 2020</w:t>
      </w:r>
      <w:r w:rsidR="00027422" w:rsidRPr="005C7374">
        <w:rPr>
          <w:sz w:val="26"/>
          <w:szCs w:val="26"/>
        </w:rPr>
        <w:t xml:space="preserve"> года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сформированы</w:t>
      </w:r>
      <w:r w:rsidR="00B83CA0" w:rsidRPr="005C7374">
        <w:rPr>
          <w:sz w:val="26"/>
          <w:szCs w:val="26"/>
        </w:rPr>
        <w:t>,</w:t>
      </w:r>
      <w:r w:rsidR="004F38BB" w:rsidRPr="005C7374">
        <w:rPr>
          <w:sz w:val="26"/>
          <w:szCs w:val="26"/>
        </w:rPr>
        <w:t xml:space="preserve"> в основном</w:t>
      </w:r>
      <w:r w:rsidR="00B83CA0" w:rsidRPr="005C7374">
        <w:rPr>
          <w:sz w:val="26"/>
          <w:szCs w:val="26"/>
        </w:rPr>
        <w:t>,</w:t>
      </w:r>
      <w:r w:rsidR="00A15C79" w:rsidRPr="005C7374">
        <w:rPr>
          <w:sz w:val="26"/>
          <w:szCs w:val="26"/>
        </w:rPr>
        <w:t xml:space="preserve"> </w:t>
      </w:r>
      <w:r w:rsidR="00E40CF0" w:rsidRPr="005C7374">
        <w:rPr>
          <w:sz w:val="26"/>
          <w:szCs w:val="26"/>
        </w:rPr>
        <w:t>доходами</w:t>
      </w:r>
      <w:r w:rsidR="00A15C79" w:rsidRPr="005C7374">
        <w:rPr>
          <w:sz w:val="26"/>
          <w:szCs w:val="26"/>
        </w:rPr>
        <w:t xml:space="preserve"> от реализации аффинированного золота в размере </w:t>
      </w:r>
      <w:r w:rsidR="001C05E4">
        <w:rPr>
          <w:sz w:val="26"/>
          <w:szCs w:val="26"/>
        </w:rPr>
        <w:t>122,5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за счет реализации </w:t>
      </w:r>
      <w:r w:rsidR="00D73721" w:rsidRPr="005C7374">
        <w:rPr>
          <w:sz w:val="26"/>
          <w:szCs w:val="26"/>
        </w:rPr>
        <w:t xml:space="preserve">аффинированного </w:t>
      </w:r>
      <w:r w:rsidR="00A15C79" w:rsidRPr="005C7374">
        <w:rPr>
          <w:sz w:val="26"/>
          <w:szCs w:val="26"/>
        </w:rPr>
        <w:t>золота Национально</w:t>
      </w:r>
      <w:r w:rsidR="00A86432" w:rsidRPr="005C7374">
        <w:rPr>
          <w:sz w:val="26"/>
          <w:szCs w:val="26"/>
        </w:rPr>
        <w:t>му Банку Республики Казахстана</w:t>
      </w:r>
      <w:r w:rsidR="00D73721" w:rsidRPr="005C7374">
        <w:rPr>
          <w:sz w:val="26"/>
          <w:szCs w:val="26"/>
        </w:rPr>
        <w:t xml:space="preserve"> и </w:t>
      </w:r>
      <w:r w:rsidR="00B25FE6" w:rsidRPr="00587FBF">
        <w:rPr>
          <w:sz w:val="26"/>
          <w:szCs w:val="26"/>
        </w:rPr>
        <w:t xml:space="preserve">реализации металлургического кремния в размере </w:t>
      </w:r>
      <w:r w:rsidR="00B25FE6">
        <w:rPr>
          <w:sz w:val="26"/>
          <w:szCs w:val="26"/>
        </w:rPr>
        <w:t>1</w:t>
      </w:r>
      <w:r w:rsidR="00B25FE6" w:rsidRPr="00587FBF">
        <w:rPr>
          <w:sz w:val="26"/>
          <w:szCs w:val="26"/>
        </w:rPr>
        <w:t xml:space="preserve"> млрд. тенге, </w:t>
      </w:r>
      <w:r w:rsidR="007C3B35" w:rsidRPr="005C7374">
        <w:rPr>
          <w:sz w:val="26"/>
          <w:szCs w:val="26"/>
        </w:rPr>
        <w:t>аффинированного серебра в размер</w:t>
      </w:r>
      <w:r w:rsidR="001C05E4">
        <w:rPr>
          <w:sz w:val="26"/>
          <w:szCs w:val="26"/>
        </w:rPr>
        <w:t>е 0,0</w:t>
      </w:r>
      <w:r w:rsidR="00B25FE6">
        <w:rPr>
          <w:sz w:val="26"/>
          <w:szCs w:val="26"/>
        </w:rPr>
        <w:t>0</w:t>
      </w:r>
      <w:r w:rsidR="001C05E4">
        <w:rPr>
          <w:sz w:val="26"/>
          <w:szCs w:val="26"/>
        </w:rPr>
        <w:t xml:space="preserve">7 </w:t>
      </w:r>
      <w:proofErr w:type="spellStart"/>
      <w:r w:rsidR="007C3B35" w:rsidRPr="005C7374">
        <w:rPr>
          <w:sz w:val="26"/>
          <w:szCs w:val="26"/>
        </w:rPr>
        <w:t>млрд.тенге</w:t>
      </w:r>
      <w:proofErr w:type="spellEnd"/>
      <w:r w:rsidR="007C3B35" w:rsidRPr="005C7374">
        <w:rPr>
          <w:sz w:val="26"/>
          <w:szCs w:val="26"/>
        </w:rPr>
        <w:t xml:space="preserve">, </w:t>
      </w:r>
      <w:r w:rsidR="00A15C79" w:rsidRPr="005C7374">
        <w:rPr>
          <w:sz w:val="26"/>
          <w:szCs w:val="26"/>
        </w:rPr>
        <w:t>фи</w:t>
      </w:r>
      <w:r w:rsidR="00A86432" w:rsidRPr="005C7374">
        <w:rPr>
          <w:sz w:val="26"/>
          <w:szCs w:val="26"/>
        </w:rPr>
        <w:t xml:space="preserve">нансовыми доходами в размере </w:t>
      </w:r>
      <w:r w:rsidR="007C3B35" w:rsidRPr="005C7374">
        <w:rPr>
          <w:sz w:val="26"/>
          <w:szCs w:val="26"/>
        </w:rPr>
        <w:t>0,2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>. тенге, полученными в результате размещения временно-свободных денежных средств в банках второго уровня, а также получен</w:t>
      </w:r>
      <w:r w:rsidR="00A86432" w:rsidRPr="005C7374">
        <w:rPr>
          <w:sz w:val="26"/>
          <w:szCs w:val="26"/>
        </w:rPr>
        <w:t xml:space="preserve">ием прочих доходов </w:t>
      </w:r>
      <w:r w:rsidR="001C05E4">
        <w:rPr>
          <w:sz w:val="26"/>
          <w:szCs w:val="26"/>
        </w:rPr>
        <w:t xml:space="preserve">и курсовой разницы </w:t>
      </w:r>
      <w:r w:rsidR="00A86432" w:rsidRPr="005C7374">
        <w:rPr>
          <w:sz w:val="26"/>
          <w:szCs w:val="26"/>
        </w:rPr>
        <w:t xml:space="preserve">в размере </w:t>
      </w:r>
      <w:r w:rsidR="001C05E4">
        <w:rPr>
          <w:sz w:val="26"/>
          <w:szCs w:val="26"/>
        </w:rPr>
        <w:t>0,4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1C05E4">
        <w:rPr>
          <w:sz w:val="26"/>
          <w:szCs w:val="26"/>
        </w:rPr>
        <w:t xml:space="preserve">. тенге, 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="001C05E4"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1C05E4">
        <w:rPr>
          <w:rFonts w:eastAsia="Calibri"/>
          <w:sz w:val="26"/>
          <w:szCs w:val="26"/>
          <w:lang w:eastAsia="en-US"/>
        </w:rPr>
        <w:t>3,6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млрд. тенге</w:t>
      </w:r>
      <w:r w:rsidR="001C05E4" w:rsidRPr="00587FBF">
        <w:rPr>
          <w:sz w:val="26"/>
          <w:szCs w:val="26"/>
        </w:rPr>
        <w:t>.</w:t>
      </w:r>
    </w:p>
    <w:p w14:paraId="1CD7D92D" w14:textId="2535E07B" w:rsidR="00C038F0" w:rsidRPr="005C7374" w:rsidRDefault="00C038F0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Консолидированные </w:t>
      </w:r>
      <w:r w:rsidR="001A3625" w:rsidRPr="005C7374">
        <w:rPr>
          <w:rFonts w:ascii="Times New Roman" w:hAnsi="Times New Roman" w:cs="Times New Roman"/>
          <w:sz w:val="26"/>
          <w:szCs w:val="26"/>
        </w:rPr>
        <w:t>расходы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E023BF" w:rsidRPr="005C7374">
        <w:rPr>
          <w:rFonts w:ascii="Times New Roman" w:hAnsi="Times New Roman" w:cs="Times New Roman"/>
          <w:sz w:val="26"/>
          <w:szCs w:val="26"/>
        </w:rPr>
        <w:t>за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B25FE6">
        <w:rPr>
          <w:rFonts w:ascii="Times New Roman" w:hAnsi="Times New Roman" w:cs="Times New Roman"/>
          <w:sz w:val="26"/>
          <w:szCs w:val="26"/>
        </w:rPr>
        <w:t>1 квартал 2020</w:t>
      </w:r>
      <w:r w:rsidR="0018120A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25FE6">
        <w:rPr>
          <w:rFonts w:ascii="Times New Roman" w:hAnsi="Times New Roman" w:cs="Times New Roman"/>
          <w:sz w:val="26"/>
          <w:szCs w:val="26"/>
        </w:rPr>
        <w:t>123</w:t>
      </w:r>
      <w:r w:rsidR="00027422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E40CF0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 </w:t>
      </w:r>
      <w:r w:rsidR="007A7E98" w:rsidRPr="005C7374">
        <w:rPr>
          <w:rFonts w:ascii="Times New Roman" w:hAnsi="Times New Roman" w:cs="Times New Roman"/>
          <w:sz w:val="26"/>
          <w:szCs w:val="26"/>
        </w:rPr>
        <w:t>и включают</w:t>
      </w:r>
      <w:r w:rsidRPr="005C7374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B83CA0" w:rsidRPr="005C7374">
        <w:rPr>
          <w:rFonts w:ascii="Times New Roman" w:hAnsi="Times New Roman" w:cs="Times New Roman"/>
          <w:sz w:val="26"/>
          <w:szCs w:val="26"/>
        </w:rPr>
        <w:t>, в основном,</w:t>
      </w:r>
      <w:r w:rsidRPr="005C7374">
        <w:rPr>
          <w:rFonts w:ascii="Times New Roman" w:hAnsi="Times New Roman" w:cs="Times New Roman"/>
          <w:sz w:val="26"/>
          <w:szCs w:val="26"/>
        </w:rPr>
        <w:t xml:space="preserve"> приобретение золотосодержащего сырья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Pr="005C7374">
        <w:rPr>
          <w:rFonts w:ascii="Times New Roman" w:hAnsi="Times New Roman" w:cs="Times New Roman"/>
          <w:sz w:val="26"/>
          <w:szCs w:val="26"/>
        </w:rPr>
        <w:t xml:space="preserve">  затраты учитываемых в </w:t>
      </w:r>
      <w:r w:rsidR="00E40CF0" w:rsidRPr="005C7374">
        <w:rPr>
          <w:rFonts w:ascii="Times New Roman" w:hAnsi="Times New Roman" w:cs="Times New Roman"/>
          <w:sz w:val="26"/>
          <w:szCs w:val="26"/>
        </w:rPr>
        <w:t xml:space="preserve">аффинаже </w:t>
      </w:r>
      <w:r w:rsidRPr="005C7374">
        <w:rPr>
          <w:rFonts w:ascii="Times New Roman" w:hAnsi="Times New Roman" w:cs="Times New Roman"/>
          <w:sz w:val="26"/>
          <w:szCs w:val="26"/>
        </w:rPr>
        <w:t>золота</w:t>
      </w:r>
      <w:r w:rsidR="00E40CF0" w:rsidRPr="005C7374">
        <w:rPr>
          <w:rFonts w:ascii="Times New Roman" w:hAnsi="Times New Roman" w:cs="Times New Roman"/>
          <w:sz w:val="26"/>
          <w:szCs w:val="26"/>
        </w:rPr>
        <w:t>,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затраты по производству металлургического кремния</w:t>
      </w:r>
      <w:r w:rsidRPr="005C7374">
        <w:rPr>
          <w:rFonts w:ascii="Times New Roman" w:hAnsi="Times New Roman" w:cs="Times New Roman"/>
          <w:sz w:val="26"/>
          <w:szCs w:val="26"/>
        </w:rPr>
        <w:t>, об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щие и административные расходы, расходы </w:t>
      </w:r>
      <w:r w:rsidR="00E40CF0" w:rsidRPr="005C7374">
        <w:rPr>
          <w:rFonts w:ascii="Times New Roman" w:hAnsi="Times New Roman" w:cs="Times New Roman"/>
          <w:sz w:val="26"/>
          <w:szCs w:val="26"/>
        </w:rPr>
        <w:t>по транспортировке и реализации и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E023BF" w:rsidRPr="005C7374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E023BF" w:rsidRPr="005C7374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Pr="005C7374">
        <w:rPr>
          <w:rFonts w:ascii="Times New Roman" w:hAnsi="Times New Roman" w:cs="Times New Roman"/>
          <w:sz w:val="26"/>
          <w:szCs w:val="26"/>
        </w:rPr>
        <w:t>.</w:t>
      </w:r>
      <w:r w:rsidR="00E023BF" w:rsidRPr="005C73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504A20" w14:textId="106B05BC" w:rsidR="00B25FE6" w:rsidRPr="00587FBF" w:rsidRDefault="00B25FE6" w:rsidP="00B25FE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452067" w:rsidRPr="005C7374">
        <w:rPr>
          <w:sz w:val="26"/>
          <w:szCs w:val="26"/>
        </w:rPr>
        <w:t xml:space="preserve"> году Обществом </w:t>
      </w:r>
      <w:r w:rsidR="00027422" w:rsidRPr="005C7374">
        <w:rPr>
          <w:sz w:val="26"/>
          <w:szCs w:val="26"/>
        </w:rPr>
        <w:t xml:space="preserve">прогнозируется </w:t>
      </w:r>
      <w:r w:rsidR="00452067" w:rsidRPr="005C7374">
        <w:rPr>
          <w:sz w:val="26"/>
          <w:szCs w:val="26"/>
        </w:rPr>
        <w:t xml:space="preserve">получение общего дохода в размере </w:t>
      </w:r>
      <w:r>
        <w:rPr>
          <w:sz w:val="26"/>
          <w:szCs w:val="26"/>
        </w:rPr>
        <w:t>611</w:t>
      </w:r>
      <w:r w:rsidR="00027422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за счет реализации аффинированного золота в размере </w:t>
      </w:r>
      <w:r>
        <w:rPr>
          <w:sz w:val="26"/>
          <w:szCs w:val="26"/>
          <w:lang w:val="kk-KZ"/>
        </w:rPr>
        <w:t>550,8</w:t>
      </w:r>
      <w:r w:rsidR="00027422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 Национальному Банку Республики Казахстана, реализации металлургического кремния в размере </w:t>
      </w:r>
      <w:r>
        <w:rPr>
          <w:sz w:val="26"/>
          <w:szCs w:val="26"/>
          <w:lang w:val="kk-KZ"/>
        </w:rPr>
        <w:t>1</w:t>
      </w:r>
      <w:r w:rsidR="00A67AA1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 xml:space="preserve">. тенге, реализации аффинированного серебра в размере </w:t>
      </w:r>
      <w:r w:rsidR="00380FB0">
        <w:rPr>
          <w:sz w:val="26"/>
          <w:szCs w:val="26"/>
          <w:lang w:val="kk-KZ"/>
        </w:rPr>
        <w:t>1,6</w:t>
      </w:r>
      <w:r w:rsidR="008A1F98" w:rsidRPr="005C7374">
        <w:rPr>
          <w:sz w:val="26"/>
          <w:szCs w:val="26"/>
        </w:rPr>
        <w:t xml:space="preserve"> </w:t>
      </w:r>
      <w:r w:rsidR="00452067" w:rsidRPr="005C7374">
        <w:rPr>
          <w:sz w:val="26"/>
          <w:szCs w:val="26"/>
        </w:rPr>
        <w:t>мл</w:t>
      </w:r>
      <w:r w:rsidR="008A1F98" w:rsidRPr="005C7374">
        <w:rPr>
          <w:sz w:val="26"/>
          <w:szCs w:val="26"/>
        </w:rPr>
        <w:t>рд</w:t>
      </w:r>
      <w:r w:rsidR="00452067" w:rsidRPr="005C7374">
        <w:rPr>
          <w:sz w:val="26"/>
          <w:szCs w:val="26"/>
        </w:rPr>
        <w:t>. тенге</w:t>
      </w:r>
      <w:r w:rsidR="00042265">
        <w:rPr>
          <w:sz w:val="26"/>
          <w:szCs w:val="26"/>
        </w:rPr>
        <w:t xml:space="preserve">, </w:t>
      </w:r>
      <w:r w:rsidR="00380FB0">
        <w:rPr>
          <w:sz w:val="26"/>
          <w:szCs w:val="26"/>
        </w:rPr>
        <w:t xml:space="preserve">услуг по толлингу 0,2 </w:t>
      </w:r>
      <w:proofErr w:type="spellStart"/>
      <w:r w:rsidR="00380FB0">
        <w:rPr>
          <w:sz w:val="26"/>
          <w:szCs w:val="26"/>
        </w:rPr>
        <w:t>млрд.тенге</w:t>
      </w:r>
      <w:proofErr w:type="spellEnd"/>
      <w:r w:rsidR="00380FB0">
        <w:rPr>
          <w:sz w:val="26"/>
          <w:szCs w:val="26"/>
        </w:rPr>
        <w:t>,</w:t>
      </w:r>
      <w:r w:rsidRPr="00B25FE6">
        <w:rPr>
          <w:rFonts w:eastAsia="Calibri"/>
          <w:sz w:val="26"/>
          <w:szCs w:val="26"/>
          <w:lang w:eastAsia="en-US"/>
        </w:rPr>
        <w:t xml:space="preserve"> </w:t>
      </w:r>
      <w:r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>
        <w:rPr>
          <w:rFonts w:eastAsia="Calibri"/>
          <w:sz w:val="26"/>
          <w:szCs w:val="26"/>
          <w:lang w:eastAsia="en-US"/>
        </w:rPr>
        <w:t xml:space="preserve">57,4 </w:t>
      </w:r>
      <w:r w:rsidRPr="00587FBF">
        <w:rPr>
          <w:rFonts w:eastAsia="Calibri"/>
          <w:sz w:val="26"/>
          <w:szCs w:val="26"/>
          <w:lang w:eastAsia="en-US"/>
        </w:rPr>
        <w:t>млрд. тенге</w:t>
      </w:r>
      <w:r w:rsidRPr="00587FBF">
        <w:rPr>
          <w:sz w:val="26"/>
          <w:szCs w:val="26"/>
        </w:rPr>
        <w:t>.</w:t>
      </w:r>
    </w:p>
    <w:p w14:paraId="0A90789C" w14:textId="510DAD7E" w:rsidR="00411EDC" w:rsidRPr="000E274F" w:rsidRDefault="00B25FE6" w:rsidP="00411E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Общие расходы на 2020</w:t>
      </w:r>
      <w:r w:rsidR="00411EDC">
        <w:rPr>
          <w:rFonts w:ascii="Times New Roman" w:hAnsi="Times New Roman" w:cs="Times New Roman"/>
          <w:sz w:val="26"/>
          <w:szCs w:val="26"/>
        </w:rPr>
        <w:t xml:space="preserve"> год планируются в размере </w:t>
      </w:r>
      <w:r w:rsidR="00F14F3F">
        <w:rPr>
          <w:rFonts w:ascii="Times New Roman" w:hAnsi="Times New Roman" w:cs="Times New Roman"/>
          <w:sz w:val="26"/>
          <w:szCs w:val="26"/>
        </w:rPr>
        <w:t>561,7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 и 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042265">
        <w:rPr>
          <w:rFonts w:ascii="Times New Roman" w:hAnsi="Times New Roman" w:cs="Times New Roman"/>
          <w:sz w:val="26"/>
          <w:szCs w:val="26"/>
        </w:rPr>
        <w:t>548,0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тенге, общие и административные расходы корпоративного центра Общества и дочерних организации в размере </w:t>
      </w:r>
      <w:r w:rsidR="00411EDC">
        <w:rPr>
          <w:rFonts w:ascii="Times New Roman" w:hAnsi="Times New Roman" w:cs="Times New Roman"/>
          <w:sz w:val="26"/>
          <w:szCs w:val="26"/>
        </w:rPr>
        <w:t>3,8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тенге,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обесценения активов в размере </w:t>
      </w:r>
      <w:r w:rsidR="00411EDC">
        <w:rPr>
          <w:rFonts w:ascii="Times New Roman" w:hAnsi="Times New Roman" w:cs="Times New Roman"/>
          <w:sz w:val="26"/>
          <w:szCs w:val="26"/>
        </w:rPr>
        <w:t>8,4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EDC" w:rsidRPr="00587FBF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411EDC" w:rsidRPr="00587FBF">
        <w:rPr>
          <w:rFonts w:ascii="Times New Roman" w:hAnsi="Times New Roman" w:cs="Times New Roman"/>
          <w:sz w:val="26"/>
          <w:szCs w:val="26"/>
        </w:rPr>
        <w:t xml:space="preserve">, </w:t>
      </w:r>
      <w:r w:rsidR="00F14F3F">
        <w:rPr>
          <w:rFonts w:ascii="Times New Roman" w:hAnsi="Times New Roman" w:cs="Times New Roman"/>
          <w:sz w:val="26"/>
          <w:szCs w:val="26"/>
        </w:rPr>
        <w:t xml:space="preserve">расходы на реализацию 0,1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и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411EDC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F14F3F">
        <w:rPr>
          <w:rFonts w:ascii="Times New Roman" w:hAnsi="Times New Roman" w:cs="Times New Roman"/>
          <w:sz w:val="26"/>
          <w:szCs w:val="26"/>
        </w:rPr>
        <w:t>в размере 1,4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411EDC" w:rsidRPr="005C7374">
        <w:rPr>
          <w:rFonts w:ascii="Times New Roman" w:hAnsi="Times New Roman" w:cs="Times New Roman"/>
          <w:sz w:val="26"/>
          <w:szCs w:val="26"/>
        </w:rPr>
        <w:t>.</w:t>
      </w:r>
    </w:p>
    <w:sectPr w:rsidR="00411EDC" w:rsidRPr="000E274F" w:rsidSect="00BD7719">
      <w:footerReference w:type="even" r:id="rId10"/>
      <w:footerReference w:type="default" r:id="rId11"/>
      <w:footerReference w:type="first" r:id="rId12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1F96" w14:textId="77777777" w:rsidR="00236D59" w:rsidRDefault="00236D59" w:rsidP="00BA39CD">
      <w:pPr>
        <w:spacing w:after="0" w:line="240" w:lineRule="auto"/>
      </w:pPr>
      <w:r>
        <w:separator/>
      </w:r>
    </w:p>
  </w:endnote>
  <w:endnote w:type="continuationSeparator" w:id="0">
    <w:p w14:paraId="361976F2" w14:textId="77777777" w:rsidR="00236D59" w:rsidRDefault="00236D59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7"/>
      <w:docPartObj>
        <w:docPartGallery w:val="Page Numbers (Bottom of Page)"/>
        <w:docPartUnique/>
      </w:docPartObj>
    </w:sdtPr>
    <w:sdtEndPr/>
    <w:sdtContent>
      <w:p w14:paraId="19C2F8D7" w14:textId="77777777" w:rsidR="00042265" w:rsidRDefault="000422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0D8B" w14:textId="77777777" w:rsidR="00042265" w:rsidRDefault="000422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5"/>
      <w:docPartObj>
        <w:docPartGallery w:val="Page Numbers (Bottom of Page)"/>
        <w:docPartUnique/>
      </w:docPartObj>
    </w:sdtPr>
    <w:sdtEndPr/>
    <w:sdtContent>
      <w:p w14:paraId="08556153" w14:textId="77777777" w:rsidR="00042265" w:rsidRDefault="000422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3607A" w14:textId="77777777" w:rsidR="00042265" w:rsidRDefault="0004226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35066"/>
      <w:docPartObj>
        <w:docPartGallery w:val="Page Numbers (Bottom of Page)"/>
        <w:docPartUnique/>
      </w:docPartObj>
    </w:sdtPr>
    <w:sdtEndPr/>
    <w:sdtContent>
      <w:p w14:paraId="59E47480" w14:textId="77777777" w:rsidR="00042265" w:rsidRDefault="000422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64657" w14:textId="77777777" w:rsidR="00042265" w:rsidRDefault="000422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9A3D" w14:textId="77777777" w:rsidR="00236D59" w:rsidRDefault="00236D59" w:rsidP="00BA39CD">
      <w:pPr>
        <w:spacing w:after="0" w:line="240" w:lineRule="auto"/>
      </w:pPr>
      <w:r>
        <w:separator/>
      </w:r>
    </w:p>
  </w:footnote>
  <w:footnote w:type="continuationSeparator" w:id="0">
    <w:p w14:paraId="7F19E090" w14:textId="77777777" w:rsidR="00236D59" w:rsidRDefault="00236D59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22FEB"/>
    <w:rsid w:val="0002704B"/>
    <w:rsid w:val="00027422"/>
    <w:rsid w:val="000367E5"/>
    <w:rsid w:val="000416D1"/>
    <w:rsid w:val="00042265"/>
    <w:rsid w:val="00042AA5"/>
    <w:rsid w:val="00047E4F"/>
    <w:rsid w:val="0005597C"/>
    <w:rsid w:val="000604A0"/>
    <w:rsid w:val="00070B0C"/>
    <w:rsid w:val="00071D9F"/>
    <w:rsid w:val="000727CB"/>
    <w:rsid w:val="00080769"/>
    <w:rsid w:val="000876C0"/>
    <w:rsid w:val="000903C7"/>
    <w:rsid w:val="00091547"/>
    <w:rsid w:val="000A5C37"/>
    <w:rsid w:val="000C02CB"/>
    <w:rsid w:val="000C6C28"/>
    <w:rsid w:val="000C6CCE"/>
    <w:rsid w:val="000D2CE1"/>
    <w:rsid w:val="000D5817"/>
    <w:rsid w:val="000D73CE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789B"/>
    <w:rsid w:val="001469EB"/>
    <w:rsid w:val="00162942"/>
    <w:rsid w:val="00165461"/>
    <w:rsid w:val="00166BCA"/>
    <w:rsid w:val="00172F0C"/>
    <w:rsid w:val="001750E8"/>
    <w:rsid w:val="00175DEA"/>
    <w:rsid w:val="0018120A"/>
    <w:rsid w:val="001813F0"/>
    <w:rsid w:val="00181D18"/>
    <w:rsid w:val="00184404"/>
    <w:rsid w:val="001850CC"/>
    <w:rsid w:val="001854BF"/>
    <w:rsid w:val="00185999"/>
    <w:rsid w:val="00185B8E"/>
    <w:rsid w:val="00186E12"/>
    <w:rsid w:val="001932EB"/>
    <w:rsid w:val="00193903"/>
    <w:rsid w:val="001958EE"/>
    <w:rsid w:val="001A1314"/>
    <w:rsid w:val="001A289D"/>
    <w:rsid w:val="001A32AF"/>
    <w:rsid w:val="001A3625"/>
    <w:rsid w:val="001B0CED"/>
    <w:rsid w:val="001C05E4"/>
    <w:rsid w:val="001C0F41"/>
    <w:rsid w:val="001C329D"/>
    <w:rsid w:val="001C6946"/>
    <w:rsid w:val="001C7467"/>
    <w:rsid w:val="001D0298"/>
    <w:rsid w:val="001D1F0B"/>
    <w:rsid w:val="001D2B6D"/>
    <w:rsid w:val="001D664F"/>
    <w:rsid w:val="001E2320"/>
    <w:rsid w:val="001E3748"/>
    <w:rsid w:val="001E6D5E"/>
    <w:rsid w:val="001F3526"/>
    <w:rsid w:val="001F4D5C"/>
    <w:rsid w:val="00220A12"/>
    <w:rsid w:val="00221435"/>
    <w:rsid w:val="00223F86"/>
    <w:rsid w:val="00232F78"/>
    <w:rsid w:val="002341BF"/>
    <w:rsid w:val="0023596B"/>
    <w:rsid w:val="00236D59"/>
    <w:rsid w:val="00242057"/>
    <w:rsid w:val="00242624"/>
    <w:rsid w:val="00244230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A5A80"/>
    <w:rsid w:val="002B105F"/>
    <w:rsid w:val="002B58F9"/>
    <w:rsid w:val="002C0C69"/>
    <w:rsid w:val="002C4429"/>
    <w:rsid w:val="002D1DFA"/>
    <w:rsid w:val="002D3C7D"/>
    <w:rsid w:val="002D5627"/>
    <w:rsid w:val="002E1C28"/>
    <w:rsid w:val="002E3E7D"/>
    <w:rsid w:val="002E459B"/>
    <w:rsid w:val="002E48AF"/>
    <w:rsid w:val="002E4EF6"/>
    <w:rsid w:val="002E684E"/>
    <w:rsid w:val="002F649E"/>
    <w:rsid w:val="00300C16"/>
    <w:rsid w:val="00302B59"/>
    <w:rsid w:val="00305C46"/>
    <w:rsid w:val="00311DC5"/>
    <w:rsid w:val="00314AB2"/>
    <w:rsid w:val="0032005B"/>
    <w:rsid w:val="003214E9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74"/>
    <w:rsid w:val="00377554"/>
    <w:rsid w:val="00380FB0"/>
    <w:rsid w:val="003905F0"/>
    <w:rsid w:val="00393D1F"/>
    <w:rsid w:val="003A200D"/>
    <w:rsid w:val="003A277B"/>
    <w:rsid w:val="003A4D75"/>
    <w:rsid w:val="003A4E0E"/>
    <w:rsid w:val="003A68F4"/>
    <w:rsid w:val="003C2A77"/>
    <w:rsid w:val="003C7D77"/>
    <w:rsid w:val="003D0DD2"/>
    <w:rsid w:val="003D5F68"/>
    <w:rsid w:val="003D6F23"/>
    <w:rsid w:val="003E4521"/>
    <w:rsid w:val="003F4147"/>
    <w:rsid w:val="003F67FB"/>
    <w:rsid w:val="00403D18"/>
    <w:rsid w:val="004048D4"/>
    <w:rsid w:val="00406473"/>
    <w:rsid w:val="004108A8"/>
    <w:rsid w:val="00410EF2"/>
    <w:rsid w:val="00411EDC"/>
    <w:rsid w:val="004130E5"/>
    <w:rsid w:val="004131A9"/>
    <w:rsid w:val="0042698A"/>
    <w:rsid w:val="00430BE2"/>
    <w:rsid w:val="004342B7"/>
    <w:rsid w:val="00443BFC"/>
    <w:rsid w:val="0044558B"/>
    <w:rsid w:val="004471A3"/>
    <w:rsid w:val="00452067"/>
    <w:rsid w:val="0045728C"/>
    <w:rsid w:val="00461EDA"/>
    <w:rsid w:val="004652CF"/>
    <w:rsid w:val="00466EB0"/>
    <w:rsid w:val="00483DB2"/>
    <w:rsid w:val="00484704"/>
    <w:rsid w:val="004855EA"/>
    <w:rsid w:val="00495819"/>
    <w:rsid w:val="004A0406"/>
    <w:rsid w:val="004A21C6"/>
    <w:rsid w:val="004A4F18"/>
    <w:rsid w:val="004C4050"/>
    <w:rsid w:val="004C50FD"/>
    <w:rsid w:val="004E1D00"/>
    <w:rsid w:val="004E5CCB"/>
    <w:rsid w:val="004E60AB"/>
    <w:rsid w:val="004E755C"/>
    <w:rsid w:val="004F38BB"/>
    <w:rsid w:val="0050626A"/>
    <w:rsid w:val="00507EC7"/>
    <w:rsid w:val="005100EC"/>
    <w:rsid w:val="0051358F"/>
    <w:rsid w:val="00520137"/>
    <w:rsid w:val="005224DF"/>
    <w:rsid w:val="00531CB0"/>
    <w:rsid w:val="00535CFF"/>
    <w:rsid w:val="00535DDC"/>
    <w:rsid w:val="00552D52"/>
    <w:rsid w:val="0055302D"/>
    <w:rsid w:val="00562996"/>
    <w:rsid w:val="005706B2"/>
    <w:rsid w:val="005773FE"/>
    <w:rsid w:val="00581DE9"/>
    <w:rsid w:val="0058545B"/>
    <w:rsid w:val="005870AB"/>
    <w:rsid w:val="005960B4"/>
    <w:rsid w:val="005A1DF6"/>
    <w:rsid w:val="005B6FBE"/>
    <w:rsid w:val="005C2175"/>
    <w:rsid w:val="005C3A51"/>
    <w:rsid w:val="005C537B"/>
    <w:rsid w:val="005C7374"/>
    <w:rsid w:val="005D1653"/>
    <w:rsid w:val="005D4DA0"/>
    <w:rsid w:val="005E5238"/>
    <w:rsid w:val="005F00B4"/>
    <w:rsid w:val="005F1C4D"/>
    <w:rsid w:val="005F613B"/>
    <w:rsid w:val="005F657A"/>
    <w:rsid w:val="00603060"/>
    <w:rsid w:val="00604114"/>
    <w:rsid w:val="00607EA4"/>
    <w:rsid w:val="00621A4E"/>
    <w:rsid w:val="00621B1C"/>
    <w:rsid w:val="00623B34"/>
    <w:rsid w:val="006379A0"/>
    <w:rsid w:val="006379DF"/>
    <w:rsid w:val="00641293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9374D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16E1"/>
    <w:rsid w:val="006F46B5"/>
    <w:rsid w:val="006F69B9"/>
    <w:rsid w:val="00712A27"/>
    <w:rsid w:val="0071358B"/>
    <w:rsid w:val="00716F81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723B"/>
    <w:rsid w:val="00737CF7"/>
    <w:rsid w:val="00741051"/>
    <w:rsid w:val="0074532B"/>
    <w:rsid w:val="00762E81"/>
    <w:rsid w:val="00763CE9"/>
    <w:rsid w:val="00764748"/>
    <w:rsid w:val="00767912"/>
    <w:rsid w:val="00771444"/>
    <w:rsid w:val="0078419A"/>
    <w:rsid w:val="00790A85"/>
    <w:rsid w:val="0079229E"/>
    <w:rsid w:val="00792689"/>
    <w:rsid w:val="0079301C"/>
    <w:rsid w:val="00793B63"/>
    <w:rsid w:val="00793DA2"/>
    <w:rsid w:val="007A36AB"/>
    <w:rsid w:val="007A62AC"/>
    <w:rsid w:val="007A7E98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42683"/>
    <w:rsid w:val="008429C3"/>
    <w:rsid w:val="00850056"/>
    <w:rsid w:val="00851517"/>
    <w:rsid w:val="00857EE8"/>
    <w:rsid w:val="008609AC"/>
    <w:rsid w:val="00870240"/>
    <w:rsid w:val="00874631"/>
    <w:rsid w:val="00892725"/>
    <w:rsid w:val="00894C9F"/>
    <w:rsid w:val="00896823"/>
    <w:rsid w:val="00897F29"/>
    <w:rsid w:val="008A1CA0"/>
    <w:rsid w:val="008A1F98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AD5"/>
    <w:rsid w:val="00964159"/>
    <w:rsid w:val="00964A9F"/>
    <w:rsid w:val="00972364"/>
    <w:rsid w:val="009779ED"/>
    <w:rsid w:val="009808AE"/>
    <w:rsid w:val="00981176"/>
    <w:rsid w:val="00983A17"/>
    <w:rsid w:val="00993739"/>
    <w:rsid w:val="00997720"/>
    <w:rsid w:val="009979D5"/>
    <w:rsid w:val="009A2B05"/>
    <w:rsid w:val="009A3F64"/>
    <w:rsid w:val="009C79EE"/>
    <w:rsid w:val="009D2759"/>
    <w:rsid w:val="009D2B88"/>
    <w:rsid w:val="009E3343"/>
    <w:rsid w:val="009E4D9E"/>
    <w:rsid w:val="009E4FA7"/>
    <w:rsid w:val="009E5088"/>
    <w:rsid w:val="009E73DE"/>
    <w:rsid w:val="009F7026"/>
    <w:rsid w:val="00A02596"/>
    <w:rsid w:val="00A06CE0"/>
    <w:rsid w:val="00A13DCE"/>
    <w:rsid w:val="00A15811"/>
    <w:rsid w:val="00A15C79"/>
    <w:rsid w:val="00A15C8C"/>
    <w:rsid w:val="00A16815"/>
    <w:rsid w:val="00A20B00"/>
    <w:rsid w:val="00A302D3"/>
    <w:rsid w:val="00A30746"/>
    <w:rsid w:val="00A40352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6935"/>
    <w:rsid w:val="00AB2253"/>
    <w:rsid w:val="00AC16C6"/>
    <w:rsid w:val="00AC3E58"/>
    <w:rsid w:val="00AC711E"/>
    <w:rsid w:val="00AD46E4"/>
    <w:rsid w:val="00AD5A19"/>
    <w:rsid w:val="00AD5E26"/>
    <w:rsid w:val="00AE5222"/>
    <w:rsid w:val="00AF1FD9"/>
    <w:rsid w:val="00B01B2C"/>
    <w:rsid w:val="00B03633"/>
    <w:rsid w:val="00B03FA4"/>
    <w:rsid w:val="00B114B9"/>
    <w:rsid w:val="00B1292D"/>
    <w:rsid w:val="00B12DCE"/>
    <w:rsid w:val="00B2008D"/>
    <w:rsid w:val="00B20C6B"/>
    <w:rsid w:val="00B25CBA"/>
    <w:rsid w:val="00B25FE6"/>
    <w:rsid w:val="00B356D8"/>
    <w:rsid w:val="00B372A2"/>
    <w:rsid w:val="00B435F9"/>
    <w:rsid w:val="00B43B34"/>
    <w:rsid w:val="00B45E9D"/>
    <w:rsid w:val="00B522F0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32FA"/>
    <w:rsid w:val="00B94AAB"/>
    <w:rsid w:val="00B9610F"/>
    <w:rsid w:val="00B9708F"/>
    <w:rsid w:val="00BA32B6"/>
    <w:rsid w:val="00BA3727"/>
    <w:rsid w:val="00BA39CD"/>
    <w:rsid w:val="00BA6DE1"/>
    <w:rsid w:val="00BB1FCC"/>
    <w:rsid w:val="00BB2128"/>
    <w:rsid w:val="00BB5D23"/>
    <w:rsid w:val="00BB7676"/>
    <w:rsid w:val="00BC073A"/>
    <w:rsid w:val="00BC13F0"/>
    <w:rsid w:val="00BC3052"/>
    <w:rsid w:val="00BC5380"/>
    <w:rsid w:val="00BC6041"/>
    <w:rsid w:val="00BD0833"/>
    <w:rsid w:val="00BD34E1"/>
    <w:rsid w:val="00BD4311"/>
    <w:rsid w:val="00BD7249"/>
    <w:rsid w:val="00BD7719"/>
    <w:rsid w:val="00BE26F8"/>
    <w:rsid w:val="00BE319C"/>
    <w:rsid w:val="00BF6D1F"/>
    <w:rsid w:val="00C038F0"/>
    <w:rsid w:val="00C06A15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431C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6476"/>
    <w:rsid w:val="00C94A57"/>
    <w:rsid w:val="00CA01FE"/>
    <w:rsid w:val="00CA0723"/>
    <w:rsid w:val="00CA18F4"/>
    <w:rsid w:val="00CA29AE"/>
    <w:rsid w:val="00CA35AE"/>
    <w:rsid w:val="00CA3CD1"/>
    <w:rsid w:val="00CA5B23"/>
    <w:rsid w:val="00CA6057"/>
    <w:rsid w:val="00CB20E7"/>
    <w:rsid w:val="00CB29CE"/>
    <w:rsid w:val="00CB55C9"/>
    <w:rsid w:val="00CC0DD5"/>
    <w:rsid w:val="00CD3BAA"/>
    <w:rsid w:val="00CD6F4D"/>
    <w:rsid w:val="00CD6FED"/>
    <w:rsid w:val="00CE01B6"/>
    <w:rsid w:val="00CE251F"/>
    <w:rsid w:val="00CE3713"/>
    <w:rsid w:val="00CE5B3B"/>
    <w:rsid w:val="00CF0B07"/>
    <w:rsid w:val="00CF4586"/>
    <w:rsid w:val="00D02DC9"/>
    <w:rsid w:val="00D033A2"/>
    <w:rsid w:val="00D0758B"/>
    <w:rsid w:val="00D11045"/>
    <w:rsid w:val="00D11076"/>
    <w:rsid w:val="00D210FB"/>
    <w:rsid w:val="00D23187"/>
    <w:rsid w:val="00D25464"/>
    <w:rsid w:val="00D264EA"/>
    <w:rsid w:val="00D30D45"/>
    <w:rsid w:val="00D3443C"/>
    <w:rsid w:val="00D34499"/>
    <w:rsid w:val="00D369DD"/>
    <w:rsid w:val="00D46BF2"/>
    <w:rsid w:val="00D50427"/>
    <w:rsid w:val="00D50601"/>
    <w:rsid w:val="00D5214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7739C"/>
    <w:rsid w:val="00D83D4B"/>
    <w:rsid w:val="00D9501E"/>
    <w:rsid w:val="00DB1198"/>
    <w:rsid w:val="00DB324E"/>
    <w:rsid w:val="00DB4B29"/>
    <w:rsid w:val="00DC272D"/>
    <w:rsid w:val="00DD02B5"/>
    <w:rsid w:val="00DD6103"/>
    <w:rsid w:val="00DE37F8"/>
    <w:rsid w:val="00DE4DE7"/>
    <w:rsid w:val="00DE7747"/>
    <w:rsid w:val="00DF01BB"/>
    <w:rsid w:val="00E023BF"/>
    <w:rsid w:val="00E215F4"/>
    <w:rsid w:val="00E24C5A"/>
    <w:rsid w:val="00E25FB5"/>
    <w:rsid w:val="00E26DF3"/>
    <w:rsid w:val="00E3077B"/>
    <w:rsid w:val="00E31979"/>
    <w:rsid w:val="00E40CF0"/>
    <w:rsid w:val="00E429A4"/>
    <w:rsid w:val="00E4378F"/>
    <w:rsid w:val="00E527F0"/>
    <w:rsid w:val="00E620E0"/>
    <w:rsid w:val="00E65873"/>
    <w:rsid w:val="00E65897"/>
    <w:rsid w:val="00E66438"/>
    <w:rsid w:val="00E67635"/>
    <w:rsid w:val="00E67A67"/>
    <w:rsid w:val="00E73360"/>
    <w:rsid w:val="00E76D3A"/>
    <w:rsid w:val="00E76F82"/>
    <w:rsid w:val="00E81D81"/>
    <w:rsid w:val="00E901E4"/>
    <w:rsid w:val="00E92771"/>
    <w:rsid w:val="00E96507"/>
    <w:rsid w:val="00EA0377"/>
    <w:rsid w:val="00EA5225"/>
    <w:rsid w:val="00EA5AF5"/>
    <w:rsid w:val="00EA6582"/>
    <w:rsid w:val="00EA7C45"/>
    <w:rsid w:val="00EB0F58"/>
    <w:rsid w:val="00EC619F"/>
    <w:rsid w:val="00EC7884"/>
    <w:rsid w:val="00ED0187"/>
    <w:rsid w:val="00ED5BC3"/>
    <w:rsid w:val="00ED6B2F"/>
    <w:rsid w:val="00ED7155"/>
    <w:rsid w:val="00EE03AA"/>
    <w:rsid w:val="00EE05AD"/>
    <w:rsid w:val="00EE2658"/>
    <w:rsid w:val="00EE32BF"/>
    <w:rsid w:val="00EF753C"/>
    <w:rsid w:val="00F13F70"/>
    <w:rsid w:val="00F14426"/>
    <w:rsid w:val="00F14F3F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45B38"/>
    <w:rsid w:val="00F50082"/>
    <w:rsid w:val="00F50ED8"/>
    <w:rsid w:val="00F51BBA"/>
    <w:rsid w:val="00F54BFE"/>
    <w:rsid w:val="00F56BB3"/>
    <w:rsid w:val="00F67675"/>
    <w:rsid w:val="00F72433"/>
    <w:rsid w:val="00F77AEB"/>
    <w:rsid w:val="00F85DFB"/>
    <w:rsid w:val="00F863F9"/>
    <w:rsid w:val="00F915CF"/>
    <w:rsid w:val="00F96647"/>
    <w:rsid w:val="00F97B05"/>
    <w:rsid w:val="00FB155B"/>
    <w:rsid w:val="00FB7988"/>
    <w:rsid w:val="00FC2784"/>
    <w:rsid w:val="00FC3F60"/>
    <w:rsid w:val="00FC4518"/>
    <w:rsid w:val="00FD7980"/>
    <w:rsid w:val="00FE0F2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0EE4"/>
  <w15:docId w15:val="{3B53F9EA-AD92-4608-A4AF-26AB01E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Размер собственного капитала, млрд. тенге</a:t>
            </a:r>
          </a:p>
        </c:rich>
      </c:tx>
      <c:layout>
        <c:manualLayout>
          <c:xMode val="edge"/>
          <c:yMode val="edge"/>
          <c:x val="0.1690008069870613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3 месяца 2020г.xlsx]Капит'!$B$2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3 месяца 2020г.xlsx]Капит'!$F$1:$L$1</c:f>
              <c:strCache>
                <c:ptCount val="7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
</c:v>
                </c:pt>
                <c:pt idx="6">
                  <c:v>1 кв. 2020г.
</c:v>
                </c:pt>
              </c:strCache>
            </c:strRef>
          </c:cat>
          <c:val>
            <c:numRef>
              <c:f>'[таблицы для ФХД за 3 месяца 2020г.xlsx]Капит'!$F$3:$L$3</c:f>
              <c:numCache>
                <c:formatCode>#,##0</c:formatCode>
                <c:ptCount val="7"/>
                <c:pt idx="0">
                  <c:v>313.48241200000001</c:v>
                </c:pt>
                <c:pt idx="1">
                  <c:v>503.60678200000001</c:v>
                </c:pt>
                <c:pt idx="2">
                  <c:v>550.15662299999997</c:v>
                </c:pt>
                <c:pt idx="3">
                  <c:v>590.84847000000002</c:v>
                </c:pt>
                <c:pt idx="4">
                  <c:v>628.58299999999997</c:v>
                </c:pt>
                <c:pt idx="5">
                  <c:v>603</c:v>
                </c:pt>
                <c:pt idx="6">
                  <c:v>687.1080280000001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90-4AE4-A28F-07D30C8495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141824"/>
        <c:axId val="134148864"/>
      </c:lineChart>
      <c:catAx>
        <c:axId val="13414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4148864"/>
        <c:crosses val="autoZero"/>
        <c:auto val="1"/>
        <c:lblAlgn val="ctr"/>
        <c:lblOffset val="100"/>
        <c:noMultiLvlLbl val="0"/>
      </c:catAx>
      <c:valAx>
        <c:axId val="134148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crossAx val="134141824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3 месяца 2020г.xlsx]ДохРасх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CC-4696-B8E6-A854BBEB2504}"/>
                </c:ext>
              </c:extLst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CC-4696-B8E6-A854BBEB2504}"/>
                </c:ext>
              </c:extLst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CC-4696-B8E6-A854BBEB2504}"/>
                </c:ext>
              </c:extLst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CC-4696-B8E6-A854BBEB2504}"/>
                </c:ext>
              </c:extLst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CC-4696-B8E6-A854BBEB2504}"/>
                </c:ext>
              </c:extLst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CC-4696-B8E6-A854BBEB2504}"/>
                </c:ext>
              </c:extLst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CC-4696-B8E6-A854BBEB250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3 месяца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3 мес.2020 г.</c:v>
                </c:pt>
                <c:pt idx="3">
                  <c:v>Прогноз
2020 г.</c:v>
                </c:pt>
              </c:strCache>
            </c:strRef>
          </c:cat>
          <c:val>
            <c:numRef>
              <c:f>'[таблицы для ФХД за 3 месяца 2020г.xlsx]ДохРасх (2)'!$B$5:$E$5</c:f>
              <c:numCache>
                <c:formatCode>#,##0</c:formatCode>
                <c:ptCount val="4"/>
                <c:pt idx="0">
                  <c:v>273.15671900000001</c:v>
                </c:pt>
                <c:pt idx="1">
                  <c:v>502.32495535365848</c:v>
                </c:pt>
                <c:pt idx="2">
                  <c:v>127.68158</c:v>
                </c:pt>
                <c:pt idx="3">
                  <c:v>611.10379037150267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CC-4696-B8E6-A854BBEB2504}"/>
            </c:ext>
          </c:extLst>
        </c:ser>
        <c:ser>
          <c:idx val="1"/>
          <c:order val="1"/>
          <c:tx>
            <c:strRef>
              <c:f>'[таблицы для ФХД за 3 месяца 2020г.xlsx]ДохРасх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CC-4696-B8E6-A854BBEB2504}"/>
                </c:ext>
              </c:extLst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CC-4696-B8E6-A854BBEB2504}"/>
                </c:ext>
              </c:extLst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CC-4696-B8E6-A854BBEB2504}"/>
                </c:ext>
              </c:extLst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CC-4696-B8E6-A854BBEB2504}"/>
                </c:ext>
              </c:extLst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CC-4696-B8E6-A854BBEB2504}"/>
                </c:ext>
              </c:extLst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BCC-4696-B8E6-A854BBEB2504}"/>
                </c:ext>
              </c:extLst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BCC-4696-B8E6-A854BBEB25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3 месяца 2020г.xlsx]ДохРасх (2)'!$B$4:$E$4</c:f>
              <c:strCache>
                <c:ptCount val="4"/>
                <c:pt idx="0">
                  <c:v>Факт
2018 г.</c:v>
                </c:pt>
                <c:pt idx="1">
                  <c:v>Факт
2019 г.</c:v>
                </c:pt>
                <c:pt idx="2">
                  <c:v>3 мес.2020 г.</c:v>
                </c:pt>
                <c:pt idx="3">
                  <c:v>Прогноз
2020 г.</c:v>
                </c:pt>
              </c:strCache>
            </c:strRef>
          </c:cat>
          <c:val>
            <c:numRef>
              <c:f>'[таблицы для ФХД за 3 месяца 2020г.xlsx]ДохРасх (2)'!$B$6:$E$6</c:f>
              <c:numCache>
                <c:formatCode>#,##0</c:formatCode>
                <c:ptCount val="4"/>
                <c:pt idx="0">
                  <c:v>281.15766200000002</c:v>
                </c:pt>
                <c:pt idx="1">
                  <c:v>462.88535099993993</c:v>
                </c:pt>
                <c:pt idx="2">
                  <c:v>123.120192</c:v>
                </c:pt>
                <c:pt idx="3">
                  <c:v>561.7102973971688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BCC-4696-B8E6-A854BBEB2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075520"/>
        <c:axId val="134077056"/>
        <c:axId val="0"/>
      </c:bar3DChart>
      <c:catAx>
        <c:axId val="13407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077056"/>
        <c:crosses val="autoZero"/>
        <c:auto val="1"/>
        <c:lblAlgn val="ctr"/>
        <c:lblOffset val="100"/>
        <c:noMultiLvlLbl val="0"/>
      </c:catAx>
      <c:valAx>
        <c:axId val="134077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4075520"/>
        <c:crosses val="autoZero"/>
        <c:crossBetween val="between"/>
      </c:valAx>
    </c:plotArea>
    <c:legend>
      <c:legendPos val="b"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AEAE-1548-405B-AB37-A9C66DDF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Sergey Art</cp:lastModifiedBy>
  <cp:revision>3</cp:revision>
  <cp:lastPrinted>2019-06-05T05:54:00Z</cp:lastPrinted>
  <dcterms:created xsi:type="dcterms:W3CDTF">2020-06-30T16:05:00Z</dcterms:created>
  <dcterms:modified xsi:type="dcterms:W3CDTF">2020-06-30T16:13:00Z</dcterms:modified>
</cp:coreProperties>
</file>