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575" w:rsidRPr="00335D51" w:rsidRDefault="00F1685D" w:rsidP="00335D51">
      <w:pPr>
        <w:pStyle w:val="2"/>
        <w:jc w:val="center"/>
        <w:rPr>
          <w:rFonts w:ascii="Times New Roman" w:eastAsiaTheme="minorEastAsia" w:hAnsi="Times New Roman" w:cs="Times New Roman"/>
          <w:bCs w:val="0"/>
          <w:color w:val="auto"/>
          <w:sz w:val="28"/>
          <w:szCs w:val="28"/>
          <w:lang w:val="kk-KZ"/>
        </w:rPr>
      </w:pPr>
      <w:r w:rsidRPr="00335D51">
        <w:rPr>
          <w:rFonts w:ascii="Times New Roman" w:eastAsiaTheme="minorEastAsia" w:hAnsi="Times New Roman" w:cs="Times New Roman"/>
          <w:bCs w:val="0"/>
          <w:color w:val="auto"/>
          <w:sz w:val="28"/>
          <w:szCs w:val="28"/>
          <w:lang w:val="kk-KZ"/>
        </w:rPr>
        <w:t>«Тау-Кен Самұрық» ҰТК» АҚ 2020</w:t>
      </w:r>
      <w:r w:rsidR="00364575" w:rsidRPr="00335D51">
        <w:rPr>
          <w:rFonts w:ascii="Times New Roman" w:eastAsiaTheme="minorEastAsia" w:hAnsi="Times New Roman" w:cs="Times New Roman"/>
          <w:bCs w:val="0"/>
          <w:color w:val="auto"/>
          <w:sz w:val="28"/>
          <w:szCs w:val="28"/>
          <w:lang w:val="kk-KZ"/>
        </w:rPr>
        <w:t xml:space="preserve"> жылдың </w:t>
      </w:r>
      <w:r w:rsidR="00335D51" w:rsidRPr="00335D51">
        <w:rPr>
          <w:rFonts w:ascii="Times New Roman" w:eastAsiaTheme="minorEastAsia" w:hAnsi="Times New Roman" w:cs="Times New Roman"/>
          <w:bCs w:val="0"/>
          <w:color w:val="auto"/>
          <w:sz w:val="28"/>
          <w:szCs w:val="28"/>
          <w:lang w:val="kk-KZ"/>
        </w:rPr>
        <w:t>6 ай</w:t>
      </w:r>
      <w:r w:rsidR="00364575" w:rsidRPr="00335D51">
        <w:rPr>
          <w:rFonts w:ascii="Times New Roman" w:eastAsiaTheme="minorEastAsia" w:hAnsi="Times New Roman" w:cs="Times New Roman"/>
          <w:bCs w:val="0"/>
          <w:color w:val="auto"/>
          <w:sz w:val="28"/>
          <w:szCs w:val="28"/>
          <w:lang w:val="kk-KZ"/>
        </w:rPr>
        <w:t xml:space="preserve"> бойынша қаржы-шаруашылық қызметінің нәтижелері туралы ақпарат</w:t>
      </w:r>
    </w:p>
    <w:p w:rsidR="000C6CCE" w:rsidRPr="00364575" w:rsidRDefault="000C6CCE" w:rsidP="004131A9">
      <w:pPr>
        <w:spacing w:after="0" w:line="240" w:lineRule="auto"/>
        <w:contextualSpacing/>
        <w:jc w:val="center"/>
        <w:rPr>
          <w:rFonts w:ascii="Times New Roman" w:hAnsi="Times New Roman" w:cs="Times New Roman"/>
          <w:b/>
          <w:sz w:val="26"/>
          <w:szCs w:val="26"/>
          <w:lang w:val="kk-KZ"/>
        </w:rPr>
      </w:pPr>
    </w:p>
    <w:p w:rsidR="000C6C28" w:rsidRPr="005C7374" w:rsidRDefault="00364575" w:rsidP="000E69B9">
      <w:pPr>
        <w:pStyle w:val="a5"/>
        <w:numPr>
          <w:ilvl w:val="0"/>
          <w:numId w:val="3"/>
        </w:numPr>
        <w:spacing w:after="0" w:line="240" w:lineRule="auto"/>
        <w:rPr>
          <w:rFonts w:ascii="Times New Roman" w:hAnsi="Times New Roman" w:cs="Times New Roman"/>
          <w:b/>
          <w:sz w:val="26"/>
          <w:szCs w:val="26"/>
        </w:rPr>
      </w:pPr>
      <w:r>
        <w:rPr>
          <w:rFonts w:ascii="Times New Roman" w:hAnsi="Times New Roman" w:cs="Times New Roman"/>
          <w:b/>
          <w:sz w:val="28"/>
          <w:szCs w:val="28"/>
          <w:lang w:val="kk-KZ"/>
        </w:rPr>
        <w:t>Қызметтің маңызды көрсеткіштері</w:t>
      </w:r>
    </w:p>
    <w:p w:rsidR="00A53538" w:rsidRPr="005C7374" w:rsidRDefault="00A53538" w:rsidP="00A53538">
      <w:pPr>
        <w:pStyle w:val="a5"/>
        <w:spacing w:after="0" w:line="240" w:lineRule="auto"/>
        <w:rPr>
          <w:rFonts w:ascii="Times New Roman" w:hAnsi="Times New Roman" w:cs="Times New Roman"/>
          <w:b/>
          <w:sz w:val="26"/>
          <w:szCs w:val="26"/>
        </w:rPr>
      </w:pPr>
    </w:p>
    <w:p w:rsidR="00364575" w:rsidRPr="00494298" w:rsidRDefault="00364575" w:rsidP="00364575">
      <w:pPr>
        <w:pStyle w:val="a5"/>
        <w:numPr>
          <w:ilvl w:val="0"/>
          <w:numId w:val="25"/>
        </w:numPr>
        <w:spacing w:after="0" w:line="240" w:lineRule="auto"/>
        <w:rPr>
          <w:rFonts w:ascii="Times New Roman" w:hAnsi="Times New Roman" w:cs="Times New Roman"/>
          <w:b/>
          <w:sz w:val="12"/>
          <w:szCs w:val="12"/>
        </w:rPr>
      </w:pPr>
      <w:r w:rsidRPr="00494298">
        <w:rPr>
          <w:rFonts w:ascii="Times New Roman" w:hAnsi="Times New Roman" w:cs="Times New Roman"/>
          <w:b/>
          <w:sz w:val="28"/>
          <w:szCs w:val="28"/>
          <w:lang w:val="kk-KZ"/>
        </w:rPr>
        <w:t xml:space="preserve">Өндірістік көрсеткіштер </w:t>
      </w:r>
    </w:p>
    <w:p w:rsidR="00A30746" w:rsidRPr="005C7374" w:rsidRDefault="00A30746" w:rsidP="000C6C28">
      <w:pPr>
        <w:pStyle w:val="a5"/>
        <w:spacing w:after="0" w:line="240" w:lineRule="auto"/>
        <w:rPr>
          <w:rFonts w:ascii="Times New Roman" w:hAnsi="Times New Roman" w:cs="Times New Roman"/>
          <w:b/>
          <w:sz w:val="26"/>
          <w:szCs w:val="26"/>
        </w:rPr>
      </w:pPr>
    </w:p>
    <w:tbl>
      <w:tblPr>
        <w:tblW w:w="9786" w:type="dxa"/>
        <w:tblInd w:w="93" w:type="dxa"/>
        <w:tblLook w:val="04A0" w:firstRow="1" w:lastRow="0" w:firstColumn="1" w:lastColumn="0" w:noHBand="0" w:noVBand="1"/>
      </w:tblPr>
      <w:tblGrid>
        <w:gridCol w:w="2686"/>
        <w:gridCol w:w="1928"/>
        <w:gridCol w:w="1287"/>
        <w:gridCol w:w="1244"/>
        <w:gridCol w:w="1216"/>
        <w:gridCol w:w="1425"/>
      </w:tblGrid>
      <w:tr w:rsidR="0055302D" w:rsidRPr="00335D51" w:rsidTr="00A55ED2">
        <w:trPr>
          <w:trHeight w:val="327"/>
        </w:trPr>
        <w:tc>
          <w:tcPr>
            <w:tcW w:w="2686" w:type="dxa"/>
            <w:vMerge w:val="restart"/>
            <w:tcBorders>
              <w:top w:val="single" w:sz="8" w:space="0" w:color="4BACC6"/>
              <w:left w:val="single" w:sz="8" w:space="0" w:color="4BACC6"/>
              <w:bottom w:val="single" w:sz="8" w:space="0" w:color="4BACC6"/>
              <w:right w:val="nil"/>
            </w:tcBorders>
            <w:shd w:val="clear" w:color="000000" w:fill="4BACC6"/>
            <w:vAlign w:val="center"/>
            <w:hideMark/>
          </w:tcPr>
          <w:p w:rsidR="0055302D" w:rsidRPr="00364575" w:rsidRDefault="00364575" w:rsidP="00335D51">
            <w:pPr>
              <w:spacing w:after="0" w:line="240" w:lineRule="auto"/>
              <w:jc w:val="center"/>
              <w:rPr>
                <w:rFonts w:ascii="Times New Roman" w:eastAsia="Times New Roman" w:hAnsi="Times New Roman" w:cs="Times New Roman"/>
                <w:b/>
                <w:bCs/>
                <w:color w:val="000000"/>
                <w:sz w:val="26"/>
                <w:szCs w:val="26"/>
                <w:lang w:val="kk-KZ"/>
              </w:rPr>
            </w:pPr>
            <w:r>
              <w:rPr>
                <w:rFonts w:ascii="Times New Roman" w:eastAsia="Times New Roman" w:hAnsi="Times New Roman" w:cs="Times New Roman"/>
                <w:b/>
                <w:bCs/>
                <w:color w:val="000000"/>
                <w:sz w:val="26"/>
                <w:szCs w:val="26"/>
                <w:lang w:val="kk-KZ"/>
              </w:rPr>
              <w:t>Атауы</w:t>
            </w:r>
          </w:p>
        </w:tc>
        <w:tc>
          <w:tcPr>
            <w:tcW w:w="1928" w:type="dxa"/>
            <w:tcBorders>
              <w:top w:val="single" w:sz="8" w:space="0" w:color="4BACC6"/>
              <w:left w:val="nil"/>
              <w:bottom w:val="nil"/>
              <w:right w:val="nil"/>
            </w:tcBorders>
            <w:shd w:val="clear" w:color="000000" w:fill="4BACC6"/>
            <w:vAlign w:val="center"/>
            <w:hideMark/>
          </w:tcPr>
          <w:p w:rsidR="0055302D" w:rsidRPr="005C7374" w:rsidRDefault="0055302D" w:rsidP="0055302D">
            <w:pPr>
              <w:spacing w:after="0" w:line="240" w:lineRule="auto"/>
              <w:jc w:val="center"/>
              <w:rPr>
                <w:rFonts w:ascii="Times New Roman" w:eastAsia="Times New Roman" w:hAnsi="Times New Roman" w:cs="Times New Roman"/>
                <w:b/>
                <w:bCs/>
                <w:color w:val="000000"/>
                <w:sz w:val="26"/>
                <w:szCs w:val="26"/>
              </w:rPr>
            </w:pPr>
          </w:p>
        </w:tc>
        <w:tc>
          <w:tcPr>
            <w:tcW w:w="1287" w:type="dxa"/>
            <w:tcBorders>
              <w:top w:val="single" w:sz="8" w:space="0" w:color="4BACC6"/>
              <w:left w:val="nil"/>
              <w:bottom w:val="nil"/>
              <w:right w:val="nil"/>
            </w:tcBorders>
            <w:shd w:val="clear" w:color="000000" w:fill="4BACC6"/>
            <w:vAlign w:val="center"/>
            <w:hideMark/>
          </w:tcPr>
          <w:p w:rsidR="0055302D" w:rsidRPr="00335D51" w:rsidRDefault="00F1685D" w:rsidP="0055302D">
            <w:pPr>
              <w:spacing w:after="0" w:line="240" w:lineRule="auto"/>
              <w:jc w:val="center"/>
              <w:rPr>
                <w:rFonts w:ascii="Times New Roman" w:eastAsia="Times New Roman" w:hAnsi="Times New Roman" w:cs="Times New Roman"/>
                <w:b/>
                <w:bCs/>
                <w:color w:val="000000"/>
                <w:sz w:val="26"/>
                <w:szCs w:val="26"/>
                <w:u w:val="single"/>
                <w:lang w:val="kk-KZ"/>
              </w:rPr>
            </w:pPr>
            <w:r w:rsidRPr="00335D51">
              <w:rPr>
                <w:rFonts w:ascii="Times New Roman" w:eastAsia="Times New Roman" w:hAnsi="Times New Roman" w:cs="Times New Roman"/>
                <w:b/>
                <w:bCs/>
                <w:color w:val="000000"/>
                <w:sz w:val="26"/>
                <w:szCs w:val="26"/>
                <w:u w:val="single"/>
              </w:rPr>
              <w:t>2019</w:t>
            </w:r>
            <w:r w:rsidR="00364575" w:rsidRPr="00335D51">
              <w:rPr>
                <w:rFonts w:ascii="Times New Roman" w:eastAsia="Times New Roman" w:hAnsi="Times New Roman" w:cs="Times New Roman"/>
                <w:b/>
                <w:bCs/>
                <w:color w:val="000000"/>
                <w:sz w:val="26"/>
                <w:szCs w:val="26"/>
                <w:u w:val="single"/>
                <w:lang w:val="kk-KZ"/>
              </w:rPr>
              <w:t>ж</w:t>
            </w:r>
            <w:r w:rsidR="0055302D" w:rsidRPr="00335D51">
              <w:rPr>
                <w:rFonts w:ascii="Times New Roman" w:eastAsia="Times New Roman" w:hAnsi="Times New Roman" w:cs="Times New Roman"/>
                <w:b/>
                <w:bCs/>
                <w:color w:val="000000"/>
                <w:sz w:val="26"/>
                <w:szCs w:val="26"/>
                <w:u w:val="single"/>
              </w:rPr>
              <w:t>.</w:t>
            </w:r>
            <w:r w:rsidR="00335D51" w:rsidRPr="00335D51">
              <w:rPr>
                <w:rFonts w:ascii="Times New Roman" w:eastAsia="Times New Roman" w:hAnsi="Times New Roman" w:cs="Times New Roman"/>
                <w:b/>
                <w:bCs/>
                <w:color w:val="000000"/>
                <w:sz w:val="26"/>
                <w:szCs w:val="26"/>
                <w:u w:val="single"/>
                <w:lang w:val="kk-KZ"/>
              </w:rPr>
              <w:t xml:space="preserve">              6 </w:t>
            </w:r>
            <w:proofErr w:type="gramStart"/>
            <w:r w:rsidR="00335D51" w:rsidRPr="00335D51">
              <w:rPr>
                <w:rFonts w:ascii="Times New Roman" w:eastAsia="Times New Roman" w:hAnsi="Times New Roman" w:cs="Times New Roman"/>
                <w:b/>
                <w:bCs/>
                <w:color w:val="000000"/>
                <w:sz w:val="26"/>
                <w:szCs w:val="26"/>
                <w:u w:val="single"/>
                <w:lang w:val="kk-KZ"/>
              </w:rPr>
              <w:t>ай</w:t>
            </w:r>
            <w:proofErr w:type="gramEnd"/>
          </w:p>
        </w:tc>
        <w:tc>
          <w:tcPr>
            <w:tcW w:w="2460" w:type="dxa"/>
            <w:gridSpan w:val="2"/>
            <w:tcBorders>
              <w:top w:val="single" w:sz="8" w:space="0" w:color="4BACC6"/>
              <w:left w:val="nil"/>
              <w:bottom w:val="single" w:sz="8" w:space="0" w:color="4BACC6"/>
              <w:right w:val="nil"/>
            </w:tcBorders>
            <w:shd w:val="clear" w:color="000000" w:fill="4BACC6"/>
            <w:vAlign w:val="center"/>
            <w:hideMark/>
          </w:tcPr>
          <w:p w:rsidR="0055302D" w:rsidRPr="00335D51" w:rsidRDefault="00F1685D" w:rsidP="0055302D">
            <w:pPr>
              <w:spacing w:after="0" w:line="240" w:lineRule="auto"/>
              <w:jc w:val="center"/>
              <w:rPr>
                <w:rFonts w:ascii="Times New Roman" w:eastAsia="Times New Roman" w:hAnsi="Times New Roman" w:cs="Times New Roman"/>
                <w:b/>
                <w:bCs/>
                <w:color w:val="000000"/>
                <w:sz w:val="26"/>
                <w:szCs w:val="26"/>
                <w:u w:val="single"/>
                <w:lang w:val="kk-KZ"/>
              </w:rPr>
            </w:pPr>
            <w:r w:rsidRPr="00335D51">
              <w:rPr>
                <w:rFonts w:ascii="Times New Roman" w:eastAsia="Times New Roman" w:hAnsi="Times New Roman" w:cs="Times New Roman"/>
                <w:b/>
                <w:bCs/>
                <w:color w:val="000000"/>
                <w:sz w:val="26"/>
                <w:szCs w:val="26"/>
                <w:u w:val="single"/>
                <w:lang w:val="kk-KZ"/>
              </w:rPr>
              <w:t>2020</w:t>
            </w:r>
            <w:r w:rsidR="00364575" w:rsidRPr="00335D51">
              <w:rPr>
                <w:rFonts w:ascii="Times New Roman" w:eastAsia="Times New Roman" w:hAnsi="Times New Roman" w:cs="Times New Roman"/>
                <w:b/>
                <w:bCs/>
                <w:color w:val="000000"/>
                <w:sz w:val="26"/>
                <w:szCs w:val="26"/>
                <w:u w:val="single"/>
                <w:lang w:val="kk-KZ"/>
              </w:rPr>
              <w:t xml:space="preserve"> ж</w:t>
            </w:r>
            <w:r w:rsidR="0055302D" w:rsidRPr="00335D51">
              <w:rPr>
                <w:rFonts w:ascii="Times New Roman" w:eastAsia="Times New Roman" w:hAnsi="Times New Roman" w:cs="Times New Roman"/>
                <w:b/>
                <w:bCs/>
                <w:color w:val="000000"/>
                <w:sz w:val="26"/>
                <w:szCs w:val="26"/>
                <w:u w:val="single"/>
                <w:lang w:val="kk-KZ"/>
              </w:rPr>
              <w:t>.</w:t>
            </w:r>
            <w:r w:rsidR="00364575" w:rsidRPr="00335D51">
              <w:rPr>
                <w:rFonts w:ascii="Times New Roman" w:eastAsia="Times New Roman" w:hAnsi="Times New Roman" w:cs="Times New Roman"/>
                <w:b/>
                <w:bCs/>
                <w:color w:val="000000"/>
                <w:sz w:val="26"/>
                <w:szCs w:val="26"/>
                <w:u w:val="single"/>
                <w:lang w:val="kk-KZ"/>
              </w:rPr>
              <w:t xml:space="preserve"> </w:t>
            </w:r>
            <w:r w:rsidR="00335D51" w:rsidRPr="00335D51">
              <w:rPr>
                <w:rFonts w:ascii="Times New Roman" w:eastAsia="Times New Roman" w:hAnsi="Times New Roman" w:cs="Times New Roman"/>
                <w:b/>
                <w:bCs/>
                <w:color w:val="000000"/>
                <w:sz w:val="26"/>
                <w:szCs w:val="26"/>
                <w:u w:val="single"/>
                <w:lang w:val="kk-KZ"/>
              </w:rPr>
              <w:t>6 ай</w:t>
            </w:r>
          </w:p>
        </w:tc>
        <w:tc>
          <w:tcPr>
            <w:tcW w:w="1425" w:type="dxa"/>
            <w:tcBorders>
              <w:top w:val="single" w:sz="8" w:space="0" w:color="4BACC6"/>
              <w:left w:val="nil"/>
              <w:bottom w:val="nil"/>
              <w:right w:val="single" w:sz="8" w:space="0" w:color="4BACC6"/>
            </w:tcBorders>
            <w:shd w:val="clear" w:color="000000" w:fill="4BACC6"/>
            <w:vAlign w:val="center"/>
            <w:hideMark/>
          </w:tcPr>
          <w:p w:rsidR="0055302D" w:rsidRPr="00335D51" w:rsidRDefault="00F1685D" w:rsidP="0055302D">
            <w:pPr>
              <w:spacing w:after="0" w:line="240" w:lineRule="auto"/>
              <w:jc w:val="center"/>
              <w:rPr>
                <w:rFonts w:ascii="Times New Roman" w:eastAsia="Times New Roman" w:hAnsi="Times New Roman" w:cs="Times New Roman"/>
                <w:b/>
                <w:bCs/>
                <w:color w:val="000000"/>
                <w:sz w:val="26"/>
                <w:szCs w:val="26"/>
                <w:u w:val="single"/>
                <w:lang w:val="kk-KZ"/>
              </w:rPr>
            </w:pPr>
            <w:r w:rsidRPr="00335D51">
              <w:rPr>
                <w:rFonts w:ascii="Times New Roman" w:eastAsia="Times New Roman" w:hAnsi="Times New Roman" w:cs="Times New Roman"/>
                <w:b/>
                <w:bCs/>
                <w:color w:val="000000"/>
                <w:sz w:val="26"/>
                <w:szCs w:val="26"/>
                <w:u w:val="single"/>
                <w:lang w:val="kk-KZ"/>
              </w:rPr>
              <w:t>2020</w:t>
            </w:r>
            <w:r w:rsidR="00364575" w:rsidRPr="00335D51">
              <w:rPr>
                <w:rFonts w:ascii="Times New Roman" w:eastAsia="Times New Roman" w:hAnsi="Times New Roman" w:cs="Times New Roman"/>
                <w:b/>
                <w:bCs/>
                <w:color w:val="000000"/>
                <w:sz w:val="26"/>
                <w:szCs w:val="26"/>
                <w:u w:val="single"/>
                <w:lang w:val="kk-KZ"/>
              </w:rPr>
              <w:t xml:space="preserve"> ж</w:t>
            </w:r>
            <w:r w:rsidR="0055302D" w:rsidRPr="00335D51">
              <w:rPr>
                <w:rFonts w:ascii="Times New Roman" w:eastAsia="Times New Roman" w:hAnsi="Times New Roman" w:cs="Times New Roman"/>
                <w:b/>
                <w:bCs/>
                <w:color w:val="000000"/>
                <w:sz w:val="26"/>
                <w:szCs w:val="26"/>
                <w:u w:val="single"/>
                <w:lang w:val="kk-KZ"/>
              </w:rPr>
              <w:t>.</w:t>
            </w:r>
          </w:p>
        </w:tc>
      </w:tr>
      <w:tr w:rsidR="0055302D" w:rsidRPr="00335D51" w:rsidTr="00A55ED2">
        <w:trPr>
          <w:trHeight w:val="327"/>
        </w:trPr>
        <w:tc>
          <w:tcPr>
            <w:tcW w:w="2686" w:type="dxa"/>
            <w:vMerge/>
            <w:tcBorders>
              <w:top w:val="single" w:sz="8" w:space="0" w:color="4BACC6"/>
              <w:left w:val="single" w:sz="8" w:space="0" w:color="4BACC6"/>
              <w:bottom w:val="single" w:sz="8" w:space="0" w:color="4BACC6"/>
              <w:right w:val="nil"/>
            </w:tcBorders>
            <w:vAlign w:val="center"/>
            <w:hideMark/>
          </w:tcPr>
          <w:p w:rsidR="0055302D" w:rsidRPr="00335D51" w:rsidRDefault="0055302D" w:rsidP="0055302D">
            <w:pPr>
              <w:spacing w:after="0" w:line="240" w:lineRule="auto"/>
              <w:rPr>
                <w:rFonts w:ascii="Times New Roman" w:eastAsia="Times New Roman" w:hAnsi="Times New Roman" w:cs="Times New Roman"/>
                <w:b/>
                <w:bCs/>
                <w:color w:val="000000"/>
                <w:sz w:val="26"/>
                <w:szCs w:val="26"/>
                <w:lang w:val="kk-KZ"/>
              </w:rPr>
            </w:pPr>
          </w:p>
        </w:tc>
        <w:tc>
          <w:tcPr>
            <w:tcW w:w="1928" w:type="dxa"/>
            <w:tcBorders>
              <w:top w:val="nil"/>
              <w:left w:val="nil"/>
              <w:bottom w:val="single" w:sz="8" w:space="0" w:color="4BACC6"/>
              <w:right w:val="nil"/>
            </w:tcBorders>
            <w:shd w:val="clear" w:color="000000" w:fill="4BACC6"/>
            <w:vAlign w:val="center"/>
            <w:hideMark/>
          </w:tcPr>
          <w:p w:rsidR="0055302D" w:rsidRPr="00364575" w:rsidRDefault="00364575" w:rsidP="00335D51">
            <w:pPr>
              <w:spacing w:after="0" w:line="240" w:lineRule="auto"/>
              <w:rPr>
                <w:rFonts w:ascii="Times New Roman" w:eastAsia="Times New Roman" w:hAnsi="Times New Roman" w:cs="Times New Roman"/>
                <w:b/>
                <w:bCs/>
                <w:color w:val="000000"/>
                <w:sz w:val="26"/>
                <w:szCs w:val="26"/>
                <w:lang w:val="kk-KZ"/>
              </w:rPr>
            </w:pPr>
            <w:r>
              <w:rPr>
                <w:rFonts w:ascii="Times New Roman" w:eastAsia="Times New Roman" w:hAnsi="Times New Roman" w:cs="Times New Roman"/>
                <w:b/>
                <w:bCs/>
                <w:color w:val="000000"/>
                <w:sz w:val="26"/>
                <w:szCs w:val="26"/>
                <w:lang w:val="kk-KZ"/>
              </w:rPr>
              <w:t>Өлшем бірлігі</w:t>
            </w:r>
          </w:p>
        </w:tc>
        <w:tc>
          <w:tcPr>
            <w:tcW w:w="1287" w:type="dxa"/>
            <w:tcBorders>
              <w:top w:val="single" w:sz="8" w:space="0" w:color="4BACC6"/>
              <w:left w:val="nil"/>
              <w:bottom w:val="single" w:sz="8" w:space="0" w:color="4BACC6"/>
              <w:right w:val="nil"/>
            </w:tcBorders>
            <w:shd w:val="clear" w:color="000000" w:fill="4BACC6"/>
            <w:vAlign w:val="center"/>
            <w:hideMark/>
          </w:tcPr>
          <w:p w:rsidR="0055302D" w:rsidRPr="00A55ED2" w:rsidRDefault="0055302D" w:rsidP="0055302D">
            <w:pPr>
              <w:spacing w:after="0" w:line="240" w:lineRule="auto"/>
              <w:jc w:val="center"/>
              <w:rPr>
                <w:rFonts w:ascii="Times New Roman" w:eastAsia="Times New Roman" w:hAnsi="Times New Roman" w:cs="Times New Roman"/>
                <w:b/>
                <w:bCs/>
                <w:color w:val="000000"/>
                <w:sz w:val="26"/>
                <w:szCs w:val="26"/>
                <w:u w:val="single"/>
                <w:lang w:val="kk-KZ"/>
              </w:rPr>
            </w:pPr>
            <w:r w:rsidRPr="00A55ED2">
              <w:rPr>
                <w:rFonts w:ascii="Times New Roman" w:eastAsia="Times New Roman" w:hAnsi="Times New Roman" w:cs="Times New Roman"/>
                <w:b/>
                <w:bCs/>
                <w:color w:val="000000"/>
                <w:sz w:val="26"/>
                <w:szCs w:val="26"/>
                <w:u w:val="single"/>
                <w:lang w:val="kk-KZ"/>
              </w:rPr>
              <w:t>Факт</w:t>
            </w:r>
          </w:p>
        </w:tc>
        <w:tc>
          <w:tcPr>
            <w:tcW w:w="1244" w:type="dxa"/>
            <w:tcBorders>
              <w:top w:val="nil"/>
              <w:left w:val="nil"/>
              <w:bottom w:val="single" w:sz="8" w:space="0" w:color="4BACC6"/>
              <w:right w:val="nil"/>
            </w:tcBorders>
            <w:shd w:val="clear" w:color="000000" w:fill="4BACC6"/>
            <w:vAlign w:val="center"/>
            <w:hideMark/>
          </w:tcPr>
          <w:p w:rsidR="0055302D" w:rsidRPr="00A55ED2" w:rsidRDefault="00364575" w:rsidP="0055302D">
            <w:pPr>
              <w:spacing w:after="0" w:line="240" w:lineRule="auto"/>
              <w:jc w:val="center"/>
              <w:rPr>
                <w:rFonts w:ascii="Times New Roman" w:eastAsia="Times New Roman" w:hAnsi="Times New Roman" w:cs="Times New Roman"/>
                <w:b/>
                <w:bCs/>
                <w:color w:val="000000"/>
                <w:sz w:val="26"/>
                <w:szCs w:val="26"/>
                <w:u w:val="single"/>
                <w:lang w:val="kk-KZ"/>
              </w:rPr>
            </w:pPr>
            <w:r w:rsidRPr="00A55ED2">
              <w:rPr>
                <w:rFonts w:ascii="Times New Roman" w:eastAsia="Times New Roman" w:hAnsi="Times New Roman" w:cs="Times New Roman"/>
                <w:b/>
                <w:bCs/>
                <w:color w:val="000000"/>
                <w:sz w:val="26"/>
                <w:szCs w:val="26"/>
                <w:u w:val="single"/>
                <w:lang w:val="kk-KZ"/>
              </w:rPr>
              <w:t>Жоспар</w:t>
            </w:r>
          </w:p>
        </w:tc>
        <w:tc>
          <w:tcPr>
            <w:tcW w:w="1216" w:type="dxa"/>
            <w:tcBorders>
              <w:top w:val="nil"/>
              <w:left w:val="nil"/>
              <w:bottom w:val="single" w:sz="8" w:space="0" w:color="4BACC6"/>
              <w:right w:val="nil"/>
            </w:tcBorders>
            <w:shd w:val="clear" w:color="000000" w:fill="4BACC6"/>
            <w:vAlign w:val="center"/>
            <w:hideMark/>
          </w:tcPr>
          <w:p w:rsidR="0055302D" w:rsidRPr="00A55ED2" w:rsidRDefault="0055302D" w:rsidP="0055302D">
            <w:pPr>
              <w:spacing w:after="0" w:line="240" w:lineRule="auto"/>
              <w:jc w:val="center"/>
              <w:rPr>
                <w:rFonts w:ascii="Times New Roman" w:eastAsia="Times New Roman" w:hAnsi="Times New Roman" w:cs="Times New Roman"/>
                <w:b/>
                <w:bCs/>
                <w:color w:val="000000"/>
                <w:sz w:val="26"/>
                <w:szCs w:val="26"/>
                <w:u w:val="single"/>
                <w:lang w:val="kk-KZ"/>
              </w:rPr>
            </w:pPr>
            <w:r w:rsidRPr="00A55ED2">
              <w:rPr>
                <w:rFonts w:ascii="Times New Roman" w:eastAsia="Times New Roman" w:hAnsi="Times New Roman" w:cs="Times New Roman"/>
                <w:b/>
                <w:bCs/>
                <w:color w:val="000000"/>
                <w:sz w:val="26"/>
                <w:szCs w:val="26"/>
                <w:u w:val="single"/>
                <w:lang w:val="kk-KZ"/>
              </w:rPr>
              <w:t>Факт</w:t>
            </w:r>
          </w:p>
        </w:tc>
        <w:tc>
          <w:tcPr>
            <w:tcW w:w="1425" w:type="dxa"/>
            <w:tcBorders>
              <w:top w:val="single" w:sz="8" w:space="0" w:color="4BACC6"/>
              <w:left w:val="nil"/>
              <w:bottom w:val="single" w:sz="8" w:space="0" w:color="4BACC6"/>
              <w:right w:val="single" w:sz="8" w:space="0" w:color="4BACC6"/>
            </w:tcBorders>
            <w:shd w:val="clear" w:color="000000" w:fill="4BACC6"/>
            <w:vAlign w:val="center"/>
            <w:hideMark/>
          </w:tcPr>
          <w:p w:rsidR="0055302D" w:rsidRPr="00A55ED2" w:rsidRDefault="00364575" w:rsidP="0055302D">
            <w:pPr>
              <w:spacing w:after="0" w:line="240" w:lineRule="auto"/>
              <w:jc w:val="center"/>
              <w:rPr>
                <w:rFonts w:ascii="Times New Roman" w:eastAsia="Times New Roman" w:hAnsi="Times New Roman" w:cs="Times New Roman"/>
                <w:b/>
                <w:bCs/>
                <w:color w:val="000000"/>
                <w:sz w:val="26"/>
                <w:szCs w:val="26"/>
                <w:u w:val="single"/>
                <w:lang w:val="kk-KZ"/>
              </w:rPr>
            </w:pPr>
            <w:r w:rsidRPr="00A55ED2">
              <w:rPr>
                <w:rFonts w:ascii="Times New Roman" w:eastAsia="Times New Roman" w:hAnsi="Times New Roman" w:cs="Times New Roman"/>
                <w:b/>
                <w:bCs/>
                <w:color w:val="000000"/>
                <w:sz w:val="26"/>
                <w:szCs w:val="26"/>
                <w:u w:val="single"/>
                <w:lang w:val="kk-KZ"/>
              </w:rPr>
              <w:t>Болжам</w:t>
            </w:r>
          </w:p>
        </w:tc>
      </w:tr>
      <w:tr w:rsidR="00335D51" w:rsidRPr="005C7374" w:rsidTr="00A55ED2">
        <w:trPr>
          <w:trHeight w:val="545"/>
        </w:trPr>
        <w:tc>
          <w:tcPr>
            <w:tcW w:w="2686" w:type="dxa"/>
            <w:tcBorders>
              <w:top w:val="nil"/>
              <w:left w:val="single" w:sz="8" w:space="0" w:color="4BACC6"/>
              <w:bottom w:val="nil"/>
              <w:right w:val="nil"/>
            </w:tcBorders>
            <w:shd w:val="clear" w:color="auto" w:fill="auto"/>
            <w:vAlign w:val="center"/>
            <w:hideMark/>
          </w:tcPr>
          <w:p w:rsidR="00335D51" w:rsidRPr="00335D51" w:rsidRDefault="00335D51" w:rsidP="0055302D">
            <w:pPr>
              <w:spacing w:after="0" w:line="240" w:lineRule="auto"/>
              <w:rPr>
                <w:rFonts w:ascii="Times New Roman" w:eastAsia="Times New Roman" w:hAnsi="Times New Roman" w:cs="Times New Roman"/>
                <w:color w:val="000000"/>
                <w:sz w:val="26"/>
                <w:szCs w:val="26"/>
                <w:lang w:val="kk-KZ"/>
              </w:rPr>
            </w:pPr>
            <w:r w:rsidRPr="00364575">
              <w:rPr>
                <w:rFonts w:ascii="Times New Roman" w:hAnsi="Times New Roman" w:cs="Times New Roman"/>
                <w:sz w:val="26"/>
                <w:szCs w:val="26"/>
                <w:lang w:val="kk-KZ"/>
              </w:rPr>
              <w:t>Аффинаждық алтын өндірісі</w:t>
            </w:r>
          </w:p>
        </w:tc>
        <w:tc>
          <w:tcPr>
            <w:tcW w:w="1928" w:type="dxa"/>
            <w:tcBorders>
              <w:top w:val="nil"/>
              <w:left w:val="nil"/>
              <w:bottom w:val="nil"/>
              <w:right w:val="nil"/>
            </w:tcBorders>
            <w:shd w:val="clear" w:color="auto" w:fill="auto"/>
            <w:vAlign w:val="center"/>
            <w:hideMark/>
          </w:tcPr>
          <w:p w:rsidR="00335D51" w:rsidRPr="00364575" w:rsidRDefault="00335D51" w:rsidP="0055302D">
            <w:pPr>
              <w:spacing w:after="0" w:line="240" w:lineRule="auto"/>
              <w:jc w:val="center"/>
              <w:rPr>
                <w:rFonts w:ascii="Times New Roman" w:eastAsia="Times New Roman" w:hAnsi="Times New Roman" w:cs="Times New Roman"/>
                <w:color w:val="000000"/>
                <w:sz w:val="26"/>
                <w:szCs w:val="26"/>
                <w:lang w:val="kk-KZ"/>
              </w:rPr>
            </w:pPr>
            <w:r>
              <w:rPr>
                <w:rFonts w:ascii="Times New Roman" w:eastAsia="Times New Roman" w:hAnsi="Times New Roman" w:cs="Times New Roman"/>
                <w:color w:val="000000"/>
                <w:sz w:val="26"/>
                <w:szCs w:val="26"/>
                <w:lang w:val="kk-KZ"/>
              </w:rPr>
              <w:t>мың</w:t>
            </w:r>
            <w:r w:rsidRPr="00335D51">
              <w:rPr>
                <w:rFonts w:ascii="Times New Roman" w:eastAsia="Times New Roman" w:hAnsi="Times New Roman" w:cs="Times New Roman"/>
                <w:color w:val="000000"/>
                <w:sz w:val="26"/>
                <w:szCs w:val="26"/>
                <w:lang w:val="kk-KZ"/>
              </w:rPr>
              <w:t xml:space="preserve"> унци</w:t>
            </w:r>
            <w:r>
              <w:rPr>
                <w:rFonts w:ascii="Times New Roman" w:eastAsia="Times New Roman" w:hAnsi="Times New Roman" w:cs="Times New Roman"/>
                <w:color w:val="000000"/>
                <w:sz w:val="26"/>
                <w:szCs w:val="26"/>
                <w:lang w:val="kk-KZ"/>
              </w:rPr>
              <w:t>я</w:t>
            </w:r>
            <w:r w:rsidRPr="00335D51">
              <w:rPr>
                <w:rFonts w:ascii="Times New Roman" w:eastAsia="Times New Roman" w:hAnsi="Times New Roman" w:cs="Times New Roman"/>
                <w:color w:val="000000"/>
                <w:sz w:val="26"/>
                <w:szCs w:val="26"/>
                <w:lang w:val="kk-KZ"/>
              </w:rPr>
              <w:t>/тонн</w:t>
            </w:r>
            <w:r>
              <w:rPr>
                <w:rFonts w:ascii="Times New Roman" w:eastAsia="Times New Roman" w:hAnsi="Times New Roman" w:cs="Times New Roman"/>
                <w:color w:val="000000"/>
                <w:sz w:val="26"/>
                <w:szCs w:val="26"/>
                <w:lang w:val="kk-KZ"/>
              </w:rPr>
              <w:t>а</w:t>
            </w:r>
          </w:p>
        </w:tc>
        <w:tc>
          <w:tcPr>
            <w:tcW w:w="1287" w:type="dxa"/>
            <w:tcBorders>
              <w:top w:val="nil"/>
              <w:left w:val="nil"/>
              <w:bottom w:val="nil"/>
              <w:right w:val="nil"/>
            </w:tcBorders>
            <w:shd w:val="clear" w:color="auto" w:fill="auto"/>
            <w:hideMark/>
          </w:tcPr>
          <w:p w:rsidR="00335D51" w:rsidRPr="00335D51" w:rsidRDefault="00335D51" w:rsidP="00335D51">
            <w:pPr>
              <w:spacing w:after="0" w:line="240" w:lineRule="auto"/>
              <w:jc w:val="center"/>
              <w:rPr>
                <w:rFonts w:ascii="Times New Roman" w:eastAsia="Times New Roman" w:hAnsi="Times New Roman" w:cs="Times New Roman"/>
                <w:sz w:val="26"/>
                <w:szCs w:val="26"/>
              </w:rPr>
            </w:pPr>
            <w:r w:rsidRPr="00335D51">
              <w:rPr>
                <w:rFonts w:ascii="Times New Roman" w:eastAsia="Times New Roman" w:hAnsi="Times New Roman" w:cs="Times New Roman"/>
                <w:sz w:val="26"/>
                <w:szCs w:val="26"/>
              </w:rPr>
              <w:t>343 / 11,0</w:t>
            </w:r>
          </w:p>
        </w:tc>
        <w:tc>
          <w:tcPr>
            <w:tcW w:w="1244" w:type="dxa"/>
            <w:tcBorders>
              <w:top w:val="nil"/>
              <w:left w:val="nil"/>
              <w:bottom w:val="nil"/>
              <w:right w:val="nil"/>
            </w:tcBorders>
            <w:shd w:val="clear" w:color="auto" w:fill="auto"/>
            <w:hideMark/>
          </w:tcPr>
          <w:p w:rsidR="00335D51" w:rsidRPr="00335D51" w:rsidRDefault="00335D51" w:rsidP="00335D51">
            <w:pPr>
              <w:spacing w:after="0" w:line="240" w:lineRule="auto"/>
              <w:jc w:val="center"/>
              <w:rPr>
                <w:rFonts w:ascii="Times New Roman" w:eastAsia="Times New Roman" w:hAnsi="Times New Roman" w:cs="Times New Roman"/>
                <w:sz w:val="26"/>
                <w:szCs w:val="26"/>
              </w:rPr>
            </w:pPr>
            <w:r w:rsidRPr="00335D51">
              <w:rPr>
                <w:rFonts w:ascii="Times New Roman" w:eastAsia="Times New Roman" w:hAnsi="Times New Roman" w:cs="Times New Roman"/>
                <w:sz w:val="26"/>
                <w:szCs w:val="26"/>
              </w:rPr>
              <w:t>413/ 13,3</w:t>
            </w:r>
          </w:p>
        </w:tc>
        <w:tc>
          <w:tcPr>
            <w:tcW w:w="1216" w:type="dxa"/>
            <w:tcBorders>
              <w:top w:val="nil"/>
              <w:left w:val="nil"/>
              <w:bottom w:val="nil"/>
              <w:right w:val="nil"/>
            </w:tcBorders>
            <w:shd w:val="clear" w:color="auto" w:fill="auto"/>
            <w:hideMark/>
          </w:tcPr>
          <w:p w:rsidR="00335D51" w:rsidRPr="00335D51" w:rsidRDefault="00335D51" w:rsidP="00335D51">
            <w:pPr>
              <w:spacing w:after="0" w:line="240" w:lineRule="auto"/>
              <w:jc w:val="center"/>
              <w:rPr>
                <w:rFonts w:ascii="Times New Roman" w:eastAsia="Times New Roman" w:hAnsi="Times New Roman" w:cs="Times New Roman"/>
                <w:sz w:val="26"/>
                <w:szCs w:val="26"/>
              </w:rPr>
            </w:pPr>
            <w:r w:rsidRPr="00335D51">
              <w:rPr>
                <w:rFonts w:ascii="Times New Roman" w:eastAsia="Times New Roman" w:hAnsi="Times New Roman" w:cs="Times New Roman"/>
                <w:sz w:val="26"/>
                <w:szCs w:val="26"/>
              </w:rPr>
              <w:t xml:space="preserve">444 /14,3 </w:t>
            </w:r>
          </w:p>
        </w:tc>
        <w:tc>
          <w:tcPr>
            <w:tcW w:w="1425" w:type="dxa"/>
            <w:tcBorders>
              <w:top w:val="nil"/>
              <w:left w:val="nil"/>
              <w:bottom w:val="nil"/>
              <w:right w:val="single" w:sz="8" w:space="0" w:color="4BACC6"/>
            </w:tcBorders>
            <w:shd w:val="clear" w:color="auto" w:fill="auto"/>
            <w:hideMark/>
          </w:tcPr>
          <w:p w:rsidR="00335D51" w:rsidRPr="00335D51" w:rsidRDefault="00335D51" w:rsidP="00335D51">
            <w:pPr>
              <w:spacing w:after="0" w:line="240" w:lineRule="auto"/>
              <w:jc w:val="center"/>
              <w:rPr>
                <w:rFonts w:ascii="Times New Roman" w:eastAsia="Times New Roman" w:hAnsi="Times New Roman" w:cs="Times New Roman"/>
                <w:sz w:val="26"/>
                <w:szCs w:val="26"/>
              </w:rPr>
            </w:pPr>
            <w:r w:rsidRPr="00335D51">
              <w:rPr>
                <w:rFonts w:ascii="Times New Roman" w:eastAsia="Times New Roman" w:hAnsi="Times New Roman" w:cs="Times New Roman"/>
                <w:sz w:val="26"/>
                <w:szCs w:val="26"/>
              </w:rPr>
              <w:t>965/30</w:t>
            </w:r>
          </w:p>
        </w:tc>
      </w:tr>
      <w:tr w:rsidR="00335D51" w:rsidRPr="005C7374" w:rsidTr="00A55ED2">
        <w:trPr>
          <w:trHeight w:val="545"/>
        </w:trPr>
        <w:tc>
          <w:tcPr>
            <w:tcW w:w="2686" w:type="dxa"/>
            <w:tcBorders>
              <w:top w:val="single" w:sz="8" w:space="0" w:color="4BACC6"/>
              <w:left w:val="single" w:sz="8" w:space="0" w:color="4BACC6"/>
              <w:bottom w:val="single" w:sz="8" w:space="0" w:color="4BACC6"/>
              <w:right w:val="nil"/>
            </w:tcBorders>
            <w:shd w:val="clear" w:color="auto" w:fill="auto"/>
            <w:vAlign w:val="center"/>
            <w:hideMark/>
          </w:tcPr>
          <w:p w:rsidR="00335D51" w:rsidRPr="00364575" w:rsidRDefault="00335D51" w:rsidP="0055302D">
            <w:pPr>
              <w:spacing w:after="0" w:line="240" w:lineRule="auto"/>
              <w:rPr>
                <w:rFonts w:ascii="Times New Roman" w:eastAsia="Times New Roman" w:hAnsi="Times New Roman" w:cs="Times New Roman"/>
                <w:color w:val="000000"/>
                <w:sz w:val="26"/>
                <w:szCs w:val="26"/>
              </w:rPr>
            </w:pPr>
            <w:r w:rsidRPr="00364575">
              <w:rPr>
                <w:rFonts w:ascii="Times New Roman" w:hAnsi="Times New Roman" w:cs="Times New Roman"/>
                <w:sz w:val="26"/>
                <w:szCs w:val="26"/>
                <w:lang w:val="kk-KZ"/>
              </w:rPr>
              <w:t>Металлургиялық кремний өндірісі</w:t>
            </w:r>
          </w:p>
        </w:tc>
        <w:tc>
          <w:tcPr>
            <w:tcW w:w="1928" w:type="dxa"/>
            <w:tcBorders>
              <w:top w:val="single" w:sz="8" w:space="0" w:color="4BACC6"/>
              <w:left w:val="nil"/>
              <w:bottom w:val="single" w:sz="8" w:space="0" w:color="4BACC6"/>
              <w:right w:val="nil"/>
            </w:tcBorders>
            <w:shd w:val="clear" w:color="auto" w:fill="auto"/>
            <w:vAlign w:val="center"/>
            <w:hideMark/>
          </w:tcPr>
          <w:p w:rsidR="00335D51" w:rsidRPr="00364575" w:rsidRDefault="00335D51" w:rsidP="0055302D">
            <w:pPr>
              <w:spacing w:after="0" w:line="240" w:lineRule="auto"/>
              <w:jc w:val="center"/>
              <w:rPr>
                <w:rFonts w:ascii="Times New Roman" w:eastAsia="Times New Roman" w:hAnsi="Times New Roman" w:cs="Times New Roman"/>
                <w:color w:val="000000"/>
                <w:sz w:val="26"/>
                <w:szCs w:val="26"/>
                <w:lang w:val="kk-KZ"/>
              </w:rPr>
            </w:pPr>
            <w:r w:rsidRPr="005C7374">
              <w:rPr>
                <w:rFonts w:ascii="Times New Roman" w:eastAsia="Times New Roman" w:hAnsi="Times New Roman" w:cs="Times New Roman"/>
                <w:color w:val="000000"/>
                <w:sz w:val="26"/>
                <w:szCs w:val="26"/>
              </w:rPr>
              <w:t>тонн</w:t>
            </w:r>
            <w:r>
              <w:rPr>
                <w:rFonts w:ascii="Times New Roman" w:eastAsia="Times New Roman" w:hAnsi="Times New Roman" w:cs="Times New Roman"/>
                <w:color w:val="000000"/>
                <w:sz w:val="26"/>
                <w:szCs w:val="26"/>
                <w:lang w:val="kk-KZ"/>
              </w:rPr>
              <w:t>а</w:t>
            </w:r>
          </w:p>
        </w:tc>
        <w:tc>
          <w:tcPr>
            <w:tcW w:w="1287" w:type="dxa"/>
            <w:tcBorders>
              <w:top w:val="single" w:sz="8" w:space="0" w:color="4BACC6"/>
              <w:left w:val="nil"/>
              <w:bottom w:val="single" w:sz="8" w:space="0" w:color="4BACC6"/>
              <w:right w:val="nil"/>
            </w:tcBorders>
            <w:shd w:val="clear" w:color="auto" w:fill="auto"/>
            <w:hideMark/>
          </w:tcPr>
          <w:p w:rsidR="00335D51" w:rsidRPr="00335D51" w:rsidRDefault="00335D51" w:rsidP="00335D51">
            <w:pPr>
              <w:spacing w:after="0" w:line="240" w:lineRule="auto"/>
              <w:jc w:val="center"/>
              <w:rPr>
                <w:rFonts w:ascii="Times New Roman" w:eastAsia="Times New Roman" w:hAnsi="Times New Roman" w:cs="Times New Roman"/>
                <w:sz w:val="26"/>
                <w:szCs w:val="26"/>
              </w:rPr>
            </w:pPr>
            <w:r w:rsidRPr="00335D51">
              <w:rPr>
                <w:rFonts w:ascii="Times New Roman" w:eastAsia="Times New Roman" w:hAnsi="Times New Roman" w:cs="Times New Roman"/>
                <w:sz w:val="26"/>
                <w:szCs w:val="26"/>
              </w:rPr>
              <w:t>5 901</w:t>
            </w:r>
          </w:p>
        </w:tc>
        <w:tc>
          <w:tcPr>
            <w:tcW w:w="1244" w:type="dxa"/>
            <w:tcBorders>
              <w:top w:val="single" w:sz="8" w:space="0" w:color="4BACC6"/>
              <w:left w:val="nil"/>
              <w:bottom w:val="single" w:sz="8" w:space="0" w:color="4BACC6"/>
              <w:right w:val="nil"/>
            </w:tcBorders>
            <w:shd w:val="clear" w:color="auto" w:fill="auto"/>
            <w:hideMark/>
          </w:tcPr>
          <w:p w:rsidR="00335D51" w:rsidRPr="00335D51" w:rsidRDefault="00335D51" w:rsidP="00335D51">
            <w:pPr>
              <w:spacing w:after="0" w:line="240" w:lineRule="auto"/>
              <w:jc w:val="center"/>
              <w:rPr>
                <w:rFonts w:ascii="Times New Roman" w:eastAsia="Times New Roman" w:hAnsi="Times New Roman" w:cs="Times New Roman"/>
                <w:sz w:val="26"/>
                <w:szCs w:val="26"/>
              </w:rPr>
            </w:pPr>
            <w:r w:rsidRPr="00335D51">
              <w:rPr>
                <w:rFonts w:ascii="Times New Roman" w:eastAsia="Times New Roman" w:hAnsi="Times New Roman" w:cs="Times New Roman"/>
                <w:sz w:val="26"/>
                <w:szCs w:val="26"/>
              </w:rPr>
              <w:t>0</w:t>
            </w:r>
          </w:p>
        </w:tc>
        <w:tc>
          <w:tcPr>
            <w:tcW w:w="1216" w:type="dxa"/>
            <w:tcBorders>
              <w:top w:val="single" w:sz="8" w:space="0" w:color="4BACC6"/>
              <w:left w:val="nil"/>
              <w:bottom w:val="single" w:sz="8" w:space="0" w:color="4BACC6"/>
              <w:right w:val="nil"/>
            </w:tcBorders>
            <w:shd w:val="clear" w:color="auto" w:fill="auto"/>
            <w:hideMark/>
          </w:tcPr>
          <w:p w:rsidR="00335D51" w:rsidRPr="00335D51" w:rsidRDefault="00335D51" w:rsidP="00335D51">
            <w:pPr>
              <w:spacing w:after="0" w:line="240" w:lineRule="auto"/>
              <w:jc w:val="center"/>
              <w:rPr>
                <w:rFonts w:ascii="Times New Roman" w:eastAsia="Times New Roman" w:hAnsi="Times New Roman" w:cs="Times New Roman"/>
                <w:sz w:val="26"/>
                <w:szCs w:val="26"/>
              </w:rPr>
            </w:pPr>
            <w:r w:rsidRPr="00335D51">
              <w:rPr>
                <w:rFonts w:ascii="Times New Roman" w:eastAsia="Times New Roman" w:hAnsi="Times New Roman" w:cs="Times New Roman"/>
                <w:sz w:val="26"/>
                <w:szCs w:val="26"/>
              </w:rPr>
              <w:t>0</w:t>
            </w:r>
          </w:p>
        </w:tc>
        <w:tc>
          <w:tcPr>
            <w:tcW w:w="1425" w:type="dxa"/>
            <w:tcBorders>
              <w:top w:val="single" w:sz="8" w:space="0" w:color="4BACC6"/>
              <w:left w:val="nil"/>
              <w:bottom w:val="single" w:sz="8" w:space="0" w:color="4BACC6"/>
              <w:right w:val="single" w:sz="8" w:space="0" w:color="4BACC6"/>
            </w:tcBorders>
            <w:shd w:val="clear" w:color="auto" w:fill="auto"/>
            <w:hideMark/>
          </w:tcPr>
          <w:p w:rsidR="00335D51" w:rsidRPr="00335D51" w:rsidRDefault="00335D51" w:rsidP="00335D51">
            <w:pPr>
              <w:spacing w:after="0" w:line="240" w:lineRule="auto"/>
              <w:jc w:val="center"/>
              <w:rPr>
                <w:rFonts w:ascii="Times New Roman" w:eastAsia="Times New Roman" w:hAnsi="Times New Roman" w:cs="Times New Roman"/>
                <w:sz w:val="26"/>
                <w:szCs w:val="26"/>
              </w:rPr>
            </w:pPr>
            <w:r w:rsidRPr="00335D51">
              <w:rPr>
                <w:rFonts w:ascii="Times New Roman" w:eastAsia="Times New Roman" w:hAnsi="Times New Roman" w:cs="Times New Roman"/>
                <w:sz w:val="26"/>
                <w:szCs w:val="26"/>
              </w:rPr>
              <w:t>0</w:t>
            </w:r>
          </w:p>
        </w:tc>
      </w:tr>
    </w:tbl>
    <w:p w:rsidR="00A30746" w:rsidRPr="005C7374" w:rsidRDefault="00A30746" w:rsidP="00A30746">
      <w:pPr>
        <w:pStyle w:val="a5"/>
        <w:spacing w:after="0" w:line="240" w:lineRule="auto"/>
        <w:rPr>
          <w:rFonts w:ascii="Times New Roman" w:hAnsi="Times New Roman" w:cs="Times New Roman"/>
          <w:b/>
          <w:sz w:val="26"/>
          <w:szCs w:val="26"/>
        </w:rPr>
      </w:pPr>
    </w:p>
    <w:p w:rsidR="00105DF4" w:rsidRPr="008E790A" w:rsidRDefault="00364575" w:rsidP="002F649E">
      <w:pPr>
        <w:numPr>
          <w:ilvl w:val="0"/>
          <w:numId w:val="31"/>
        </w:numPr>
        <w:spacing w:after="0" w:line="240" w:lineRule="auto"/>
        <w:ind w:left="0" w:firstLine="426"/>
        <w:jc w:val="both"/>
        <w:rPr>
          <w:rFonts w:ascii="Times New Roman" w:hAnsi="Times New Roman" w:cs="Times New Roman"/>
          <w:sz w:val="28"/>
          <w:szCs w:val="28"/>
          <w:lang w:val="kk-KZ"/>
        </w:rPr>
      </w:pPr>
      <w:r>
        <w:rPr>
          <w:rFonts w:ascii="Times New Roman" w:hAnsi="Times New Roman" w:cs="Times New Roman"/>
          <w:sz w:val="28"/>
          <w:szCs w:val="28"/>
          <w:lang w:val="kk-KZ"/>
        </w:rPr>
        <w:t>Астана қаласындағы аффинаждық зауытта тазартылған алт</w:t>
      </w:r>
      <w:r w:rsidR="00F1685D">
        <w:rPr>
          <w:rFonts w:ascii="Times New Roman" w:hAnsi="Times New Roman" w:cs="Times New Roman"/>
          <w:sz w:val="28"/>
          <w:szCs w:val="28"/>
          <w:lang w:val="kk-KZ"/>
        </w:rPr>
        <w:t xml:space="preserve">ын өндірісі есепті кезеңде </w:t>
      </w:r>
      <w:r w:rsidR="00335D51">
        <w:rPr>
          <w:rFonts w:ascii="Times New Roman" w:hAnsi="Times New Roman" w:cs="Times New Roman"/>
          <w:sz w:val="28"/>
          <w:szCs w:val="28"/>
          <w:lang w:val="kk-KZ"/>
        </w:rPr>
        <w:t>441</w:t>
      </w:r>
      <w:r>
        <w:rPr>
          <w:rFonts w:ascii="Times New Roman" w:hAnsi="Times New Roman" w:cs="Times New Roman"/>
          <w:sz w:val="28"/>
          <w:szCs w:val="28"/>
          <w:lang w:val="kk-KZ"/>
        </w:rPr>
        <w:t xml:space="preserve"> мың</w:t>
      </w:r>
      <w:r w:rsidRPr="00364575">
        <w:rPr>
          <w:rFonts w:ascii="Times New Roman" w:hAnsi="Times New Roman" w:cs="Times New Roman"/>
          <w:sz w:val="28"/>
          <w:szCs w:val="28"/>
          <w:lang w:val="kk-KZ"/>
        </w:rPr>
        <w:t xml:space="preserve"> унци</w:t>
      </w:r>
      <w:r>
        <w:rPr>
          <w:rFonts w:ascii="Times New Roman" w:hAnsi="Times New Roman" w:cs="Times New Roman"/>
          <w:sz w:val="28"/>
          <w:szCs w:val="28"/>
          <w:lang w:val="kk-KZ"/>
        </w:rPr>
        <w:t>яны</w:t>
      </w:r>
      <w:r w:rsidRPr="00364575">
        <w:rPr>
          <w:rFonts w:ascii="Times New Roman" w:hAnsi="Times New Roman" w:cs="Times New Roman"/>
          <w:sz w:val="28"/>
          <w:szCs w:val="28"/>
          <w:lang w:val="kk-KZ"/>
        </w:rPr>
        <w:t xml:space="preserve"> (</w:t>
      </w:r>
      <w:r w:rsidR="00335D51">
        <w:rPr>
          <w:rFonts w:ascii="Times New Roman" w:hAnsi="Times New Roman" w:cs="Times New Roman"/>
          <w:sz w:val="28"/>
          <w:szCs w:val="28"/>
          <w:lang w:val="kk-KZ"/>
        </w:rPr>
        <w:t>14,3</w:t>
      </w:r>
      <w:r w:rsidRPr="00364575">
        <w:rPr>
          <w:rFonts w:ascii="Times New Roman" w:hAnsi="Times New Roman" w:cs="Times New Roman"/>
          <w:sz w:val="28"/>
          <w:szCs w:val="28"/>
          <w:lang w:val="kk-KZ"/>
        </w:rPr>
        <w:t xml:space="preserve"> тонн</w:t>
      </w:r>
      <w:r>
        <w:rPr>
          <w:rFonts w:ascii="Times New Roman" w:hAnsi="Times New Roman" w:cs="Times New Roman"/>
          <w:sz w:val="28"/>
          <w:szCs w:val="28"/>
          <w:lang w:val="kk-KZ"/>
        </w:rPr>
        <w:t>а</w:t>
      </w:r>
      <w:r w:rsidRPr="00364575">
        <w:rPr>
          <w:rFonts w:ascii="Times New Roman" w:hAnsi="Times New Roman" w:cs="Times New Roman"/>
          <w:sz w:val="28"/>
          <w:szCs w:val="28"/>
          <w:lang w:val="kk-KZ"/>
        </w:rPr>
        <w:t>)</w:t>
      </w:r>
      <w:r>
        <w:rPr>
          <w:rFonts w:ascii="Times New Roman" w:hAnsi="Times New Roman" w:cs="Times New Roman"/>
          <w:sz w:val="28"/>
          <w:szCs w:val="28"/>
          <w:lang w:val="kk-KZ"/>
        </w:rPr>
        <w:t xml:space="preserve"> құрады</w:t>
      </w:r>
      <w:r w:rsidRPr="00364575">
        <w:rPr>
          <w:rFonts w:ascii="Times New Roman" w:hAnsi="Times New Roman" w:cs="Times New Roman"/>
          <w:sz w:val="28"/>
          <w:szCs w:val="28"/>
          <w:lang w:val="kk-KZ"/>
        </w:rPr>
        <w:t xml:space="preserve">, </w:t>
      </w:r>
      <w:r>
        <w:rPr>
          <w:rFonts w:ascii="Times New Roman" w:hAnsi="Times New Roman" w:cs="Times New Roman"/>
          <w:sz w:val="28"/>
          <w:szCs w:val="28"/>
          <w:lang w:val="kk-KZ"/>
        </w:rPr>
        <w:t>оның ішінде</w:t>
      </w:r>
      <w:r w:rsidRPr="00364575">
        <w:rPr>
          <w:rFonts w:ascii="Times New Roman" w:hAnsi="Times New Roman" w:cs="Times New Roman"/>
          <w:sz w:val="28"/>
          <w:szCs w:val="28"/>
          <w:lang w:val="kk-KZ"/>
        </w:rPr>
        <w:t xml:space="preserve"> </w:t>
      </w:r>
      <w:r w:rsidR="00335D51">
        <w:rPr>
          <w:rFonts w:ascii="Times New Roman" w:hAnsi="Times New Roman" w:cs="Times New Roman"/>
          <w:sz w:val="28"/>
          <w:szCs w:val="28"/>
          <w:lang w:val="kk-KZ"/>
        </w:rPr>
        <w:t>127</w:t>
      </w:r>
      <w:r>
        <w:rPr>
          <w:rFonts w:ascii="Times New Roman" w:hAnsi="Times New Roman" w:cs="Times New Roman"/>
          <w:sz w:val="28"/>
          <w:szCs w:val="28"/>
          <w:lang w:val="kk-KZ"/>
        </w:rPr>
        <w:t xml:space="preserve"> мың</w:t>
      </w:r>
      <w:r w:rsidRPr="00364575">
        <w:rPr>
          <w:rFonts w:ascii="Times New Roman" w:hAnsi="Times New Roman" w:cs="Times New Roman"/>
          <w:sz w:val="28"/>
          <w:szCs w:val="28"/>
          <w:lang w:val="kk-KZ"/>
        </w:rPr>
        <w:t xml:space="preserve"> унци</w:t>
      </w:r>
      <w:r>
        <w:rPr>
          <w:rFonts w:ascii="Times New Roman" w:hAnsi="Times New Roman" w:cs="Times New Roman"/>
          <w:sz w:val="28"/>
          <w:szCs w:val="28"/>
          <w:lang w:val="kk-KZ"/>
        </w:rPr>
        <w:t>ясы</w:t>
      </w:r>
      <w:r w:rsidRPr="00364575">
        <w:rPr>
          <w:rFonts w:ascii="Times New Roman" w:hAnsi="Times New Roman" w:cs="Times New Roman"/>
          <w:sz w:val="28"/>
          <w:szCs w:val="28"/>
          <w:lang w:val="kk-KZ"/>
        </w:rPr>
        <w:t xml:space="preserve"> (</w:t>
      </w:r>
      <w:r w:rsidR="00335D51">
        <w:rPr>
          <w:rFonts w:ascii="Times New Roman" w:hAnsi="Times New Roman" w:cs="Times New Roman"/>
          <w:sz w:val="28"/>
          <w:szCs w:val="28"/>
          <w:lang w:val="kk-KZ"/>
        </w:rPr>
        <w:t>4,1</w:t>
      </w:r>
      <w:r>
        <w:rPr>
          <w:rFonts w:ascii="Times New Roman" w:hAnsi="Times New Roman" w:cs="Times New Roman"/>
          <w:sz w:val="28"/>
          <w:szCs w:val="28"/>
          <w:lang w:val="kk-KZ"/>
        </w:rPr>
        <w:t xml:space="preserve"> </w:t>
      </w:r>
      <w:r w:rsidRPr="00364575">
        <w:rPr>
          <w:rFonts w:ascii="Times New Roman" w:hAnsi="Times New Roman" w:cs="Times New Roman"/>
          <w:sz w:val="28"/>
          <w:szCs w:val="28"/>
          <w:lang w:val="kk-KZ"/>
        </w:rPr>
        <w:t>тонн</w:t>
      </w:r>
      <w:r>
        <w:rPr>
          <w:rFonts w:ascii="Times New Roman" w:hAnsi="Times New Roman" w:cs="Times New Roman"/>
          <w:sz w:val="28"/>
          <w:szCs w:val="28"/>
          <w:lang w:val="kk-KZ"/>
        </w:rPr>
        <w:t>асы</w:t>
      </w:r>
      <w:r w:rsidRPr="00364575">
        <w:rPr>
          <w:rFonts w:ascii="Times New Roman" w:hAnsi="Times New Roman" w:cs="Times New Roman"/>
          <w:sz w:val="28"/>
          <w:szCs w:val="28"/>
          <w:lang w:val="kk-KZ"/>
        </w:rPr>
        <w:t xml:space="preserve">) </w:t>
      </w:r>
      <w:r>
        <w:rPr>
          <w:rFonts w:ascii="Times New Roman" w:hAnsi="Times New Roman" w:cs="Times New Roman"/>
          <w:sz w:val="28"/>
          <w:szCs w:val="28"/>
          <w:lang w:val="kk-KZ"/>
        </w:rPr>
        <w:t>алыс-беріс негізінде (толлинг) алынған шикізаттан қайта өңделген.</w:t>
      </w:r>
      <w:r w:rsidRPr="00364575">
        <w:rPr>
          <w:rFonts w:ascii="Times New Roman" w:hAnsi="Times New Roman" w:cs="Times New Roman"/>
          <w:sz w:val="28"/>
          <w:szCs w:val="28"/>
          <w:lang w:val="kk-KZ"/>
        </w:rPr>
        <w:t xml:space="preserve"> </w:t>
      </w:r>
      <w:r>
        <w:rPr>
          <w:rFonts w:ascii="Times New Roman" w:hAnsi="Times New Roman" w:cs="Times New Roman"/>
          <w:sz w:val="28"/>
          <w:szCs w:val="28"/>
          <w:lang w:val="kk-KZ"/>
        </w:rPr>
        <w:t>Осылайша</w:t>
      </w:r>
      <w:r w:rsidRPr="00364575">
        <w:rPr>
          <w:rFonts w:ascii="Times New Roman" w:hAnsi="Times New Roman" w:cs="Times New Roman"/>
          <w:sz w:val="28"/>
          <w:szCs w:val="28"/>
          <w:lang w:val="kk-KZ"/>
        </w:rPr>
        <w:t>,</w:t>
      </w:r>
      <w:r>
        <w:rPr>
          <w:rFonts w:ascii="Times New Roman" w:hAnsi="Times New Roman" w:cs="Times New Roman"/>
          <w:sz w:val="28"/>
          <w:szCs w:val="28"/>
          <w:lang w:val="kk-KZ"/>
        </w:rPr>
        <w:t xml:space="preserve"> тазартылған алтын өндірісінің нақты көрсеткіші </w:t>
      </w:r>
      <w:r w:rsidR="00335D51">
        <w:rPr>
          <w:rFonts w:ascii="Times New Roman" w:hAnsi="Times New Roman" w:cs="Times New Roman"/>
          <w:sz w:val="28"/>
          <w:szCs w:val="28"/>
          <w:lang w:val="kk-KZ"/>
        </w:rPr>
        <w:t>6 ай</w:t>
      </w:r>
      <w:r>
        <w:rPr>
          <w:rFonts w:ascii="Times New Roman" w:hAnsi="Times New Roman" w:cs="Times New Roman"/>
          <w:sz w:val="28"/>
          <w:szCs w:val="28"/>
          <w:lang w:val="kk-KZ"/>
        </w:rPr>
        <w:t xml:space="preserve">да </w:t>
      </w:r>
      <w:r w:rsidR="00FF30E7">
        <w:rPr>
          <w:rFonts w:ascii="Times New Roman" w:hAnsi="Times New Roman" w:cs="Times New Roman"/>
          <w:sz w:val="28"/>
          <w:szCs w:val="28"/>
          <w:lang w:val="kk-KZ"/>
        </w:rPr>
        <w:t xml:space="preserve">бекітілген </w:t>
      </w:r>
      <w:r w:rsidR="00335D51">
        <w:rPr>
          <w:rFonts w:ascii="Times New Roman" w:hAnsi="Times New Roman" w:cs="Times New Roman"/>
          <w:sz w:val="28"/>
          <w:szCs w:val="28"/>
          <w:lang w:val="kk-KZ"/>
        </w:rPr>
        <w:t>жоспардан</w:t>
      </w:r>
      <w:r>
        <w:rPr>
          <w:rFonts w:ascii="Times New Roman" w:hAnsi="Times New Roman" w:cs="Times New Roman"/>
          <w:sz w:val="28"/>
          <w:szCs w:val="28"/>
          <w:lang w:val="kk-KZ"/>
        </w:rPr>
        <w:t xml:space="preserve"> </w:t>
      </w:r>
      <w:r w:rsidR="00335D51" w:rsidRPr="008E790A">
        <w:rPr>
          <w:rFonts w:ascii="Times New Roman" w:hAnsi="Times New Roman" w:cs="Times New Roman"/>
          <w:sz w:val="28"/>
          <w:szCs w:val="28"/>
          <w:lang w:val="kk-KZ"/>
        </w:rPr>
        <w:t>8% - ға асыра орындалды</w:t>
      </w:r>
      <w:r>
        <w:rPr>
          <w:rFonts w:ascii="Times New Roman" w:hAnsi="Times New Roman" w:cs="Times New Roman"/>
          <w:sz w:val="28"/>
          <w:szCs w:val="28"/>
          <w:lang w:val="kk-KZ"/>
        </w:rPr>
        <w:t>.</w:t>
      </w:r>
    </w:p>
    <w:p w:rsidR="00B03FA4" w:rsidRPr="00F1685D" w:rsidRDefault="00F1685D" w:rsidP="00F1685D">
      <w:pPr>
        <w:numPr>
          <w:ilvl w:val="0"/>
          <w:numId w:val="31"/>
        </w:numPr>
        <w:spacing w:after="0" w:line="240" w:lineRule="auto"/>
        <w:ind w:left="0" w:firstLine="426"/>
        <w:jc w:val="both"/>
        <w:rPr>
          <w:rFonts w:ascii="Times New Roman" w:hAnsi="Times New Roman" w:cs="Times New Roman"/>
          <w:sz w:val="28"/>
          <w:szCs w:val="28"/>
          <w:lang w:val="kk-KZ"/>
        </w:rPr>
      </w:pPr>
      <w:r w:rsidRPr="00F1685D">
        <w:rPr>
          <w:rFonts w:ascii="Times New Roman" w:hAnsi="Times New Roman" w:cs="Times New Roman"/>
          <w:sz w:val="28"/>
          <w:szCs w:val="28"/>
          <w:lang w:val="kk-KZ"/>
        </w:rPr>
        <w:t>Қарағанды қаласындағы зауыттың өндірістік қызметі кремний нарығындағы әлемдік конъюнктураның жақсаруына дейін тоқтатылды</w:t>
      </w:r>
      <w:r w:rsidR="00B03FA4" w:rsidRPr="00F1685D">
        <w:rPr>
          <w:rFonts w:ascii="Times New Roman" w:hAnsi="Times New Roman" w:cs="Times New Roman"/>
          <w:sz w:val="28"/>
          <w:szCs w:val="28"/>
          <w:lang w:val="kk-KZ"/>
        </w:rPr>
        <w:t>.</w:t>
      </w:r>
    </w:p>
    <w:p w:rsidR="00604114" w:rsidRPr="00364575" w:rsidRDefault="00604114" w:rsidP="00604114">
      <w:pPr>
        <w:tabs>
          <w:tab w:val="left" w:pos="709"/>
        </w:tabs>
        <w:spacing w:after="0" w:line="240" w:lineRule="auto"/>
        <w:ind w:left="426"/>
        <w:jc w:val="both"/>
        <w:rPr>
          <w:rFonts w:ascii="Times New Roman" w:hAnsi="Times New Roman" w:cs="Times New Roman"/>
          <w:b/>
          <w:sz w:val="26"/>
          <w:szCs w:val="26"/>
          <w:lang w:val="kk-KZ"/>
        </w:rPr>
      </w:pPr>
    </w:p>
    <w:p w:rsidR="00364575" w:rsidRPr="00A53538" w:rsidRDefault="00364575" w:rsidP="00F1685D">
      <w:pPr>
        <w:numPr>
          <w:ilvl w:val="0"/>
          <w:numId w:val="31"/>
        </w:numPr>
        <w:spacing w:after="0" w:line="240" w:lineRule="auto"/>
        <w:ind w:left="0" w:firstLine="426"/>
        <w:jc w:val="both"/>
        <w:rPr>
          <w:rFonts w:ascii="Times New Roman" w:hAnsi="Times New Roman" w:cs="Times New Roman"/>
          <w:sz w:val="18"/>
          <w:szCs w:val="18"/>
        </w:rPr>
      </w:pPr>
      <w:r>
        <w:rPr>
          <w:rFonts w:ascii="Times New Roman" w:hAnsi="Times New Roman" w:cs="Times New Roman"/>
          <w:b/>
          <w:sz w:val="28"/>
          <w:szCs w:val="28"/>
          <w:lang w:val="kk-KZ"/>
        </w:rPr>
        <w:t>Қаржылық көрсеткштер</w:t>
      </w:r>
    </w:p>
    <w:p w:rsidR="00A53538" w:rsidRPr="005C7374" w:rsidRDefault="00A53538" w:rsidP="00CA18F4">
      <w:pPr>
        <w:pStyle w:val="a5"/>
        <w:spacing w:after="0" w:line="240" w:lineRule="auto"/>
        <w:ind w:right="708"/>
        <w:jc w:val="right"/>
        <w:rPr>
          <w:rFonts w:ascii="Times New Roman" w:hAnsi="Times New Roman" w:cs="Times New Roman"/>
          <w:sz w:val="26"/>
          <w:szCs w:val="26"/>
        </w:rPr>
      </w:pPr>
    </w:p>
    <w:tbl>
      <w:tblPr>
        <w:tblStyle w:val="-50"/>
        <w:tblW w:w="9996" w:type="dxa"/>
        <w:jc w:val="center"/>
        <w:tblLook w:val="04A0" w:firstRow="1" w:lastRow="0" w:firstColumn="1" w:lastColumn="0" w:noHBand="0" w:noVBand="1"/>
      </w:tblPr>
      <w:tblGrid>
        <w:gridCol w:w="2802"/>
        <w:gridCol w:w="1973"/>
        <w:gridCol w:w="1551"/>
        <w:gridCol w:w="1843"/>
        <w:gridCol w:w="1827"/>
      </w:tblGrid>
      <w:tr w:rsidR="00121E0D" w:rsidRPr="005C7374" w:rsidTr="00737CF7">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2802" w:type="dxa"/>
            <w:hideMark/>
          </w:tcPr>
          <w:p w:rsidR="00121E0D" w:rsidRPr="00364575" w:rsidRDefault="00364575" w:rsidP="00484704">
            <w:pPr>
              <w:jc w:val="center"/>
              <w:rPr>
                <w:rFonts w:ascii="Times New Roman" w:eastAsia="Times New Roman" w:hAnsi="Times New Roman" w:cs="Times New Roman"/>
                <w:color w:val="auto"/>
                <w:sz w:val="26"/>
                <w:szCs w:val="26"/>
                <w:lang w:val="kk-KZ"/>
              </w:rPr>
            </w:pPr>
            <w:r>
              <w:rPr>
                <w:rFonts w:ascii="Times New Roman" w:eastAsia="Times New Roman" w:hAnsi="Times New Roman" w:cs="Times New Roman"/>
                <w:color w:val="auto"/>
                <w:sz w:val="26"/>
                <w:szCs w:val="26"/>
                <w:lang w:val="kk-KZ"/>
              </w:rPr>
              <w:t>Атауы</w:t>
            </w:r>
          </w:p>
        </w:tc>
        <w:tc>
          <w:tcPr>
            <w:tcW w:w="1973" w:type="dxa"/>
            <w:hideMark/>
          </w:tcPr>
          <w:p w:rsidR="00121E0D" w:rsidRPr="00364575" w:rsidRDefault="00364575" w:rsidP="0048470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6"/>
                <w:szCs w:val="26"/>
                <w:lang w:val="kk-KZ"/>
              </w:rPr>
            </w:pPr>
            <w:r>
              <w:rPr>
                <w:rFonts w:ascii="Times New Roman" w:eastAsia="Times New Roman" w:hAnsi="Times New Roman" w:cs="Times New Roman"/>
                <w:color w:val="auto"/>
                <w:sz w:val="26"/>
                <w:szCs w:val="26"/>
                <w:lang w:val="kk-KZ"/>
              </w:rPr>
              <w:t>Өлшем бірлігі</w:t>
            </w:r>
          </w:p>
        </w:tc>
        <w:tc>
          <w:tcPr>
            <w:tcW w:w="1551" w:type="dxa"/>
          </w:tcPr>
          <w:p w:rsidR="00335D51" w:rsidRDefault="00364575" w:rsidP="0051358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6"/>
                <w:szCs w:val="26"/>
                <w:u w:val="single"/>
                <w:lang w:val="kk-KZ"/>
              </w:rPr>
            </w:pPr>
            <w:r>
              <w:rPr>
                <w:rFonts w:ascii="Times New Roman" w:eastAsia="Times New Roman" w:hAnsi="Times New Roman" w:cs="Times New Roman"/>
                <w:color w:val="auto"/>
                <w:sz w:val="26"/>
                <w:szCs w:val="26"/>
                <w:u w:val="single"/>
              </w:rPr>
              <w:t>2</w:t>
            </w:r>
            <w:r>
              <w:rPr>
                <w:rFonts w:ascii="Times New Roman" w:eastAsia="Times New Roman" w:hAnsi="Times New Roman" w:cs="Times New Roman"/>
                <w:color w:val="auto"/>
                <w:sz w:val="26"/>
                <w:szCs w:val="26"/>
                <w:u w:val="single"/>
                <w:lang w:val="kk-KZ"/>
              </w:rPr>
              <w:t>01</w:t>
            </w:r>
            <w:r w:rsidR="00F1685D">
              <w:rPr>
                <w:rFonts w:ascii="Times New Roman" w:eastAsia="Times New Roman" w:hAnsi="Times New Roman" w:cs="Times New Roman"/>
                <w:color w:val="auto"/>
                <w:sz w:val="26"/>
                <w:szCs w:val="26"/>
                <w:u w:val="single"/>
                <w:lang w:val="kk-KZ"/>
              </w:rPr>
              <w:t>9</w:t>
            </w:r>
            <w:r>
              <w:rPr>
                <w:rFonts w:ascii="Times New Roman" w:eastAsia="Times New Roman" w:hAnsi="Times New Roman" w:cs="Times New Roman"/>
                <w:color w:val="auto"/>
                <w:sz w:val="26"/>
                <w:szCs w:val="26"/>
                <w:u w:val="single"/>
                <w:lang w:val="kk-KZ"/>
              </w:rPr>
              <w:t>ж</w:t>
            </w:r>
            <w:r w:rsidR="0051358F" w:rsidRPr="005C7374">
              <w:rPr>
                <w:rFonts w:ascii="Times New Roman" w:eastAsia="Times New Roman" w:hAnsi="Times New Roman" w:cs="Times New Roman"/>
                <w:color w:val="auto"/>
                <w:sz w:val="26"/>
                <w:szCs w:val="26"/>
                <w:u w:val="single"/>
              </w:rPr>
              <w:t>.</w:t>
            </w:r>
            <w:r>
              <w:rPr>
                <w:rFonts w:ascii="Times New Roman" w:eastAsia="Times New Roman" w:hAnsi="Times New Roman" w:cs="Times New Roman"/>
                <w:color w:val="auto"/>
                <w:sz w:val="26"/>
                <w:szCs w:val="26"/>
                <w:u w:val="single"/>
                <w:lang w:val="kk-KZ"/>
              </w:rPr>
              <w:t xml:space="preserve"> </w:t>
            </w:r>
          </w:p>
          <w:p w:rsidR="0051358F" w:rsidRPr="00364575" w:rsidRDefault="00335D51" w:rsidP="0051358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6"/>
                <w:szCs w:val="26"/>
                <w:u w:val="single"/>
                <w:lang w:val="kk-KZ"/>
              </w:rPr>
            </w:pPr>
            <w:r>
              <w:rPr>
                <w:rFonts w:ascii="Times New Roman" w:eastAsia="Times New Roman" w:hAnsi="Times New Roman" w:cs="Times New Roman"/>
                <w:color w:val="auto"/>
                <w:sz w:val="26"/>
                <w:szCs w:val="26"/>
                <w:u w:val="single"/>
                <w:lang w:val="kk-KZ"/>
              </w:rPr>
              <w:t>6 ай</w:t>
            </w:r>
          </w:p>
          <w:p w:rsidR="00121E0D" w:rsidRPr="00A55ED2" w:rsidRDefault="0051358F" w:rsidP="0051358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6"/>
                <w:szCs w:val="26"/>
                <w:u w:val="single"/>
              </w:rPr>
            </w:pPr>
            <w:r w:rsidRPr="00A55ED2">
              <w:rPr>
                <w:rFonts w:ascii="Times New Roman" w:eastAsia="Times New Roman" w:hAnsi="Times New Roman" w:cs="Times New Roman"/>
                <w:color w:val="auto"/>
                <w:sz w:val="26"/>
                <w:szCs w:val="26"/>
                <w:u w:val="single"/>
              </w:rPr>
              <w:t>Факт</w:t>
            </w:r>
          </w:p>
        </w:tc>
        <w:tc>
          <w:tcPr>
            <w:tcW w:w="1843" w:type="dxa"/>
            <w:hideMark/>
          </w:tcPr>
          <w:p w:rsidR="00C11AF5" w:rsidRPr="00364575" w:rsidRDefault="00F1685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6"/>
                <w:szCs w:val="26"/>
                <w:u w:val="single"/>
                <w:lang w:val="kk-KZ"/>
              </w:rPr>
            </w:pPr>
            <w:r>
              <w:rPr>
                <w:rFonts w:ascii="Times New Roman" w:eastAsia="Times New Roman" w:hAnsi="Times New Roman" w:cs="Times New Roman"/>
                <w:color w:val="auto"/>
                <w:sz w:val="26"/>
                <w:szCs w:val="26"/>
                <w:u w:val="single"/>
              </w:rPr>
              <w:t>20</w:t>
            </w:r>
            <w:r>
              <w:rPr>
                <w:rFonts w:ascii="Times New Roman" w:eastAsia="Times New Roman" w:hAnsi="Times New Roman" w:cs="Times New Roman"/>
                <w:color w:val="auto"/>
                <w:sz w:val="26"/>
                <w:szCs w:val="26"/>
                <w:u w:val="single"/>
                <w:lang w:val="kk-KZ"/>
              </w:rPr>
              <w:t>20</w:t>
            </w:r>
            <w:r w:rsidR="00364575">
              <w:rPr>
                <w:rFonts w:ascii="Times New Roman" w:eastAsia="Times New Roman" w:hAnsi="Times New Roman" w:cs="Times New Roman"/>
                <w:color w:val="auto"/>
                <w:sz w:val="26"/>
                <w:szCs w:val="26"/>
                <w:u w:val="single"/>
                <w:lang w:val="kk-KZ"/>
              </w:rPr>
              <w:t>ж</w:t>
            </w:r>
            <w:r w:rsidR="00C11AF5" w:rsidRPr="005C7374">
              <w:rPr>
                <w:rFonts w:ascii="Times New Roman" w:eastAsia="Times New Roman" w:hAnsi="Times New Roman" w:cs="Times New Roman"/>
                <w:color w:val="auto"/>
                <w:sz w:val="26"/>
                <w:szCs w:val="26"/>
                <w:u w:val="single"/>
              </w:rPr>
              <w:t>.</w:t>
            </w:r>
            <w:r w:rsidR="00A55ED2">
              <w:rPr>
                <w:rFonts w:ascii="Times New Roman" w:eastAsia="Times New Roman" w:hAnsi="Times New Roman" w:cs="Times New Roman"/>
                <w:color w:val="auto"/>
                <w:sz w:val="26"/>
                <w:szCs w:val="26"/>
                <w:u w:val="single"/>
              </w:rPr>
              <w:t xml:space="preserve"> 6 </w:t>
            </w:r>
            <w:proofErr w:type="gramStart"/>
            <w:r w:rsidR="00A55ED2">
              <w:rPr>
                <w:rFonts w:ascii="Times New Roman" w:eastAsia="Times New Roman" w:hAnsi="Times New Roman" w:cs="Times New Roman"/>
                <w:color w:val="auto"/>
                <w:sz w:val="26"/>
                <w:szCs w:val="26"/>
                <w:u w:val="single"/>
              </w:rPr>
              <w:t>ай</w:t>
            </w:r>
            <w:proofErr w:type="gramEnd"/>
          </w:p>
          <w:p w:rsidR="00121E0D" w:rsidRPr="00A55ED2" w:rsidRDefault="00121E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6"/>
                <w:szCs w:val="26"/>
                <w:u w:val="single"/>
              </w:rPr>
            </w:pPr>
            <w:r w:rsidRPr="00A55ED2">
              <w:rPr>
                <w:rFonts w:ascii="Times New Roman" w:eastAsia="Times New Roman" w:hAnsi="Times New Roman" w:cs="Times New Roman"/>
                <w:color w:val="auto"/>
                <w:sz w:val="26"/>
                <w:szCs w:val="26"/>
                <w:u w:val="single"/>
              </w:rPr>
              <w:t>Факт</w:t>
            </w:r>
          </w:p>
        </w:tc>
        <w:tc>
          <w:tcPr>
            <w:tcW w:w="1827" w:type="dxa"/>
          </w:tcPr>
          <w:p w:rsidR="00121E0D" w:rsidRPr="005C7374" w:rsidRDefault="00F1685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6"/>
                <w:szCs w:val="26"/>
                <w:u w:val="single"/>
              </w:rPr>
            </w:pPr>
            <w:r>
              <w:rPr>
                <w:rFonts w:ascii="Times New Roman" w:eastAsia="Times New Roman" w:hAnsi="Times New Roman" w:cs="Times New Roman"/>
                <w:color w:val="auto"/>
                <w:sz w:val="26"/>
                <w:szCs w:val="26"/>
                <w:u w:val="single"/>
              </w:rPr>
              <w:t>20</w:t>
            </w:r>
            <w:r>
              <w:rPr>
                <w:rFonts w:ascii="Times New Roman" w:eastAsia="Times New Roman" w:hAnsi="Times New Roman" w:cs="Times New Roman"/>
                <w:color w:val="auto"/>
                <w:sz w:val="26"/>
                <w:szCs w:val="26"/>
                <w:u w:val="single"/>
                <w:lang w:val="kk-KZ"/>
              </w:rPr>
              <w:t>20</w:t>
            </w:r>
            <w:r w:rsidR="00364575">
              <w:rPr>
                <w:rFonts w:ascii="Times New Roman" w:eastAsia="Times New Roman" w:hAnsi="Times New Roman" w:cs="Times New Roman"/>
                <w:color w:val="auto"/>
                <w:sz w:val="26"/>
                <w:szCs w:val="26"/>
                <w:u w:val="single"/>
              </w:rPr>
              <w:t xml:space="preserve"> </w:t>
            </w:r>
            <w:r w:rsidR="00364575">
              <w:rPr>
                <w:rFonts w:ascii="Times New Roman" w:eastAsia="Times New Roman" w:hAnsi="Times New Roman" w:cs="Times New Roman"/>
                <w:color w:val="auto"/>
                <w:sz w:val="26"/>
                <w:szCs w:val="26"/>
                <w:u w:val="single"/>
                <w:lang w:val="kk-KZ"/>
              </w:rPr>
              <w:t>ж</w:t>
            </w:r>
            <w:r w:rsidR="00121E0D" w:rsidRPr="005C7374">
              <w:rPr>
                <w:rFonts w:ascii="Times New Roman" w:eastAsia="Times New Roman" w:hAnsi="Times New Roman" w:cs="Times New Roman"/>
                <w:color w:val="auto"/>
                <w:sz w:val="26"/>
                <w:szCs w:val="26"/>
                <w:u w:val="single"/>
              </w:rPr>
              <w:t>.</w:t>
            </w:r>
          </w:p>
          <w:p w:rsidR="00121E0D" w:rsidRPr="00364575" w:rsidRDefault="0036457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u w:val="single"/>
                <w:lang w:val="kk-KZ"/>
              </w:rPr>
            </w:pPr>
            <w:r>
              <w:rPr>
                <w:rFonts w:ascii="Times New Roman" w:eastAsia="Times New Roman" w:hAnsi="Times New Roman" w:cs="Times New Roman"/>
                <w:color w:val="auto"/>
                <w:sz w:val="26"/>
                <w:szCs w:val="26"/>
                <w:u w:val="single"/>
                <w:lang w:val="kk-KZ"/>
              </w:rPr>
              <w:t>Болжам</w:t>
            </w:r>
          </w:p>
        </w:tc>
      </w:tr>
      <w:tr w:rsidR="00A55ED2" w:rsidRPr="005C7374" w:rsidTr="00F1685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802" w:type="dxa"/>
            <w:noWrap/>
            <w:vAlign w:val="center"/>
            <w:hideMark/>
          </w:tcPr>
          <w:p w:rsidR="00A55ED2" w:rsidRPr="005C7374" w:rsidRDefault="00A55ED2" w:rsidP="00484704">
            <w:pPr>
              <w:rPr>
                <w:rFonts w:ascii="Times New Roman" w:eastAsia="Times New Roman" w:hAnsi="Times New Roman" w:cs="Times New Roman"/>
                <w:b w:val="0"/>
                <w:sz w:val="26"/>
                <w:szCs w:val="26"/>
              </w:rPr>
            </w:pPr>
            <w:r w:rsidRPr="005C7374">
              <w:rPr>
                <w:rFonts w:ascii="Times New Roman" w:eastAsia="Times New Roman" w:hAnsi="Times New Roman" w:cs="Times New Roman"/>
                <w:b w:val="0"/>
                <w:sz w:val="26"/>
                <w:szCs w:val="26"/>
              </w:rPr>
              <w:t xml:space="preserve">EBITDA </w:t>
            </w:r>
            <w:proofErr w:type="spellStart"/>
            <w:r w:rsidRPr="005C7374">
              <w:rPr>
                <w:rFonts w:ascii="Times New Roman" w:eastAsia="Times New Roman" w:hAnsi="Times New Roman" w:cs="Times New Roman"/>
                <w:b w:val="0"/>
                <w:sz w:val="26"/>
                <w:szCs w:val="26"/>
              </w:rPr>
              <w:t>margin</w:t>
            </w:r>
            <w:proofErr w:type="spellEnd"/>
            <w:r w:rsidRPr="005C7374">
              <w:rPr>
                <w:rFonts w:ascii="Times New Roman" w:eastAsia="Times New Roman" w:hAnsi="Times New Roman" w:cs="Times New Roman"/>
                <w:b w:val="0"/>
                <w:sz w:val="26"/>
                <w:szCs w:val="26"/>
              </w:rPr>
              <w:t>*</w:t>
            </w:r>
          </w:p>
        </w:tc>
        <w:tc>
          <w:tcPr>
            <w:tcW w:w="1973" w:type="dxa"/>
            <w:vAlign w:val="center"/>
            <w:hideMark/>
          </w:tcPr>
          <w:p w:rsidR="00A55ED2" w:rsidRPr="005C7374" w:rsidRDefault="00A55ED2" w:rsidP="0048470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5C7374">
              <w:rPr>
                <w:rFonts w:ascii="Times New Roman" w:eastAsia="Times New Roman" w:hAnsi="Times New Roman" w:cs="Times New Roman"/>
                <w:sz w:val="26"/>
                <w:szCs w:val="26"/>
              </w:rPr>
              <w:t>%</w:t>
            </w:r>
          </w:p>
        </w:tc>
        <w:tc>
          <w:tcPr>
            <w:tcW w:w="1551" w:type="dxa"/>
          </w:tcPr>
          <w:p w:rsidR="00A55ED2" w:rsidRPr="00A55ED2" w:rsidRDefault="00A55ED2" w:rsidP="00A55E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A55ED2">
              <w:rPr>
                <w:rFonts w:ascii="Times New Roman" w:eastAsia="Times New Roman" w:hAnsi="Times New Roman" w:cs="Times New Roman"/>
                <w:sz w:val="26"/>
                <w:szCs w:val="26"/>
              </w:rPr>
              <w:t>0,16</w:t>
            </w:r>
          </w:p>
        </w:tc>
        <w:tc>
          <w:tcPr>
            <w:tcW w:w="1843" w:type="dxa"/>
            <w:noWrap/>
          </w:tcPr>
          <w:p w:rsidR="00A55ED2" w:rsidRPr="00A55ED2" w:rsidRDefault="00A55ED2" w:rsidP="00A55E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A55ED2">
              <w:rPr>
                <w:rFonts w:ascii="Times New Roman" w:eastAsia="Times New Roman" w:hAnsi="Times New Roman" w:cs="Times New Roman"/>
                <w:sz w:val="26"/>
                <w:szCs w:val="26"/>
              </w:rPr>
              <w:t>0,08</w:t>
            </w:r>
          </w:p>
        </w:tc>
        <w:tc>
          <w:tcPr>
            <w:tcW w:w="1827" w:type="dxa"/>
          </w:tcPr>
          <w:p w:rsidR="00A55ED2" w:rsidRPr="00A55ED2" w:rsidRDefault="00A55ED2" w:rsidP="00A55E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A55ED2">
              <w:rPr>
                <w:rFonts w:ascii="Times New Roman" w:eastAsia="Times New Roman" w:hAnsi="Times New Roman" w:cs="Times New Roman"/>
                <w:sz w:val="26"/>
                <w:szCs w:val="26"/>
              </w:rPr>
              <w:t>0,10</w:t>
            </w:r>
          </w:p>
        </w:tc>
      </w:tr>
      <w:tr w:rsidR="00A55ED2" w:rsidRPr="005C7374" w:rsidTr="00F1685D">
        <w:trPr>
          <w:trHeight w:val="340"/>
          <w:jc w:val="center"/>
        </w:trPr>
        <w:tc>
          <w:tcPr>
            <w:cnfStyle w:val="001000000000" w:firstRow="0" w:lastRow="0" w:firstColumn="1" w:lastColumn="0" w:oddVBand="0" w:evenVBand="0" w:oddHBand="0" w:evenHBand="0" w:firstRowFirstColumn="0" w:firstRowLastColumn="0" w:lastRowFirstColumn="0" w:lastRowLastColumn="0"/>
            <w:tcW w:w="2802" w:type="dxa"/>
            <w:noWrap/>
            <w:vAlign w:val="center"/>
          </w:tcPr>
          <w:p w:rsidR="00A55ED2" w:rsidRPr="005C7374" w:rsidRDefault="00A55ED2" w:rsidP="00364575">
            <w:pPr>
              <w:rPr>
                <w:rFonts w:ascii="Times New Roman" w:eastAsia="Times New Roman" w:hAnsi="Times New Roman" w:cs="Times New Roman"/>
                <w:b w:val="0"/>
                <w:sz w:val="26"/>
                <w:szCs w:val="26"/>
              </w:rPr>
            </w:pPr>
            <w:r>
              <w:rPr>
                <w:rFonts w:ascii="Times New Roman" w:eastAsia="Times New Roman" w:hAnsi="Times New Roman" w:cs="Times New Roman"/>
                <w:b w:val="0"/>
                <w:sz w:val="26"/>
                <w:szCs w:val="26"/>
                <w:lang w:val="kk-KZ"/>
              </w:rPr>
              <w:t>Таза табыч</w:t>
            </w:r>
            <w:r w:rsidRPr="005C7374">
              <w:rPr>
                <w:rFonts w:ascii="Times New Roman" w:eastAsia="Times New Roman" w:hAnsi="Times New Roman" w:cs="Times New Roman"/>
                <w:b w:val="0"/>
                <w:sz w:val="26"/>
                <w:szCs w:val="26"/>
              </w:rPr>
              <w:t xml:space="preserve"> (</w:t>
            </w:r>
            <w:r>
              <w:rPr>
                <w:rFonts w:ascii="Times New Roman" w:eastAsia="Times New Roman" w:hAnsi="Times New Roman" w:cs="Times New Roman"/>
                <w:b w:val="0"/>
                <w:sz w:val="26"/>
                <w:szCs w:val="26"/>
                <w:lang w:val="kk-KZ"/>
              </w:rPr>
              <w:t>шығын</w:t>
            </w:r>
            <w:r w:rsidRPr="005C7374">
              <w:rPr>
                <w:rFonts w:ascii="Times New Roman" w:eastAsia="Times New Roman" w:hAnsi="Times New Roman" w:cs="Times New Roman"/>
                <w:b w:val="0"/>
                <w:sz w:val="26"/>
                <w:szCs w:val="26"/>
              </w:rPr>
              <w:t>)</w:t>
            </w:r>
          </w:p>
        </w:tc>
        <w:tc>
          <w:tcPr>
            <w:tcW w:w="1973" w:type="dxa"/>
            <w:vAlign w:val="center"/>
          </w:tcPr>
          <w:p w:rsidR="00A55ED2" w:rsidRPr="005C7374" w:rsidRDefault="00A55ED2" w:rsidP="003645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5C7374">
              <w:rPr>
                <w:rFonts w:ascii="Times New Roman" w:eastAsia="Times New Roman" w:hAnsi="Times New Roman" w:cs="Times New Roman"/>
                <w:sz w:val="26"/>
                <w:szCs w:val="26"/>
              </w:rPr>
              <w:t>млрд. те</w:t>
            </w:r>
            <w:r>
              <w:rPr>
                <w:rFonts w:ascii="Times New Roman" w:eastAsia="Times New Roman" w:hAnsi="Times New Roman" w:cs="Times New Roman"/>
                <w:sz w:val="26"/>
                <w:szCs w:val="26"/>
                <w:lang w:val="kk-KZ"/>
              </w:rPr>
              <w:t>ң</w:t>
            </w:r>
            <w:proofErr w:type="spellStart"/>
            <w:r w:rsidRPr="005C7374">
              <w:rPr>
                <w:rFonts w:ascii="Times New Roman" w:eastAsia="Times New Roman" w:hAnsi="Times New Roman" w:cs="Times New Roman"/>
                <w:sz w:val="26"/>
                <w:szCs w:val="26"/>
              </w:rPr>
              <w:t>ге</w:t>
            </w:r>
            <w:proofErr w:type="spellEnd"/>
          </w:p>
        </w:tc>
        <w:tc>
          <w:tcPr>
            <w:tcW w:w="1551" w:type="dxa"/>
          </w:tcPr>
          <w:p w:rsidR="00A55ED2" w:rsidRPr="00A55ED2" w:rsidRDefault="00A55ED2" w:rsidP="00A55ED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55ED2">
              <w:rPr>
                <w:rFonts w:ascii="Times New Roman" w:eastAsia="Times New Roman" w:hAnsi="Times New Roman" w:cs="Times New Roman"/>
                <w:sz w:val="26"/>
                <w:szCs w:val="26"/>
              </w:rPr>
              <w:t>14,5</w:t>
            </w:r>
          </w:p>
        </w:tc>
        <w:tc>
          <w:tcPr>
            <w:tcW w:w="1843" w:type="dxa"/>
            <w:noWrap/>
          </w:tcPr>
          <w:p w:rsidR="00A55ED2" w:rsidRPr="00A55ED2" w:rsidRDefault="00A55ED2" w:rsidP="00A55ED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55ED2">
              <w:rPr>
                <w:rFonts w:ascii="Times New Roman" w:eastAsia="Times New Roman" w:hAnsi="Times New Roman" w:cs="Times New Roman"/>
                <w:sz w:val="26"/>
                <w:szCs w:val="26"/>
              </w:rPr>
              <w:t>20,3</w:t>
            </w:r>
          </w:p>
        </w:tc>
        <w:tc>
          <w:tcPr>
            <w:tcW w:w="1827" w:type="dxa"/>
          </w:tcPr>
          <w:p w:rsidR="00A55ED2" w:rsidRPr="00A55ED2" w:rsidRDefault="00A55ED2" w:rsidP="00A55ED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A55ED2">
              <w:rPr>
                <w:rFonts w:ascii="Times New Roman" w:eastAsia="Times New Roman" w:hAnsi="Times New Roman" w:cs="Times New Roman"/>
                <w:sz w:val="26"/>
                <w:szCs w:val="26"/>
              </w:rPr>
              <w:t>49,7</w:t>
            </w:r>
          </w:p>
        </w:tc>
      </w:tr>
    </w:tbl>
    <w:p w:rsidR="001C6946" w:rsidRPr="00087528" w:rsidRDefault="00087528" w:rsidP="00712A27">
      <w:pPr>
        <w:spacing w:after="0" w:line="240" w:lineRule="auto"/>
        <w:contextualSpacing/>
        <w:jc w:val="both"/>
        <w:rPr>
          <w:rFonts w:ascii="Times New Roman" w:hAnsi="Times New Roman" w:cs="Times New Roman"/>
          <w:sz w:val="26"/>
          <w:szCs w:val="26"/>
          <w:lang w:val="kk-KZ"/>
        </w:rPr>
      </w:pPr>
      <w:r>
        <w:rPr>
          <w:rFonts w:ascii="Times New Roman" w:hAnsi="Times New Roman" w:cs="Times New Roman"/>
          <w:i/>
          <w:sz w:val="26"/>
          <w:szCs w:val="26"/>
          <w:lang w:val="kk-KZ"/>
        </w:rPr>
        <w:t xml:space="preserve">                </w:t>
      </w:r>
      <w:r w:rsidRPr="00335D51">
        <w:rPr>
          <w:rFonts w:ascii="Times New Roman" w:hAnsi="Times New Roman" w:cs="Times New Roman"/>
          <w:i/>
          <w:sz w:val="26"/>
          <w:szCs w:val="26"/>
          <w:lang w:val="kk-KZ"/>
        </w:rPr>
        <w:t xml:space="preserve">* - </w:t>
      </w:r>
      <w:r w:rsidRPr="00087528">
        <w:rPr>
          <w:rFonts w:ascii="Times New Roman" w:hAnsi="Times New Roman" w:cs="Times New Roman"/>
          <w:i/>
          <w:sz w:val="26"/>
          <w:szCs w:val="26"/>
          <w:lang w:val="kk-KZ"/>
        </w:rPr>
        <w:t>көрсеткіштер Жалғыз акционер бекіткен әдістеме бойынша есептелген</w:t>
      </w:r>
    </w:p>
    <w:p w:rsidR="00087528" w:rsidRDefault="00087528" w:rsidP="00CA18F4">
      <w:pPr>
        <w:autoSpaceDE w:val="0"/>
        <w:autoSpaceDN w:val="0"/>
        <w:adjustRightInd w:val="0"/>
        <w:spacing w:after="0" w:line="240" w:lineRule="auto"/>
        <w:ind w:firstLine="567"/>
        <w:jc w:val="both"/>
        <w:rPr>
          <w:rFonts w:ascii="Times New Roman" w:hAnsi="Times New Roman" w:cs="Times New Roman"/>
          <w:sz w:val="26"/>
          <w:szCs w:val="26"/>
          <w:lang w:val="kk-KZ"/>
        </w:rPr>
      </w:pPr>
    </w:p>
    <w:p w:rsidR="00A55ED2" w:rsidRPr="00A55ED2" w:rsidRDefault="00A55ED2" w:rsidP="00A55ED2">
      <w:pPr>
        <w:autoSpaceDE w:val="0"/>
        <w:autoSpaceDN w:val="0"/>
        <w:adjustRightInd w:val="0"/>
        <w:spacing w:after="0" w:line="240" w:lineRule="auto"/>
        <w:ind w:firstLine="567"/>
        <w:jc w:val="both"/>
        <w:rPr>
          <w:rFonts w:ascii="Times New Roman" w:hAnsi="Times New Roman" w:cs="Times New Roman"/>
          <w:sz w:val="28"/>
          <w:szCs w:val="28"/>
          <w:lang w:val="kk-KZ"/>
        </w:rPr>
      </w:pPr>
      <w:r w:rsidRPr="00A55ED2">
        <w:rPr>
          <w:rFonts w:ascii="Times New Roman" w:hAnsi="Times New Roman" w:cs="Times New Roman"/>
          <w:sz w:val="28"/>
          <w:szCs w:val="28"/>
          <w:lang w:val="kk-KZ"/>
        </w:rPr>
        <w:t>2020 жылдың 6 айында EBITDA margin-дің нақты көрсеткіші 8% - ды құрады. EBITDA margin көрсеткішінің теріс серпіні өткен жылдың ұқсас к</w:t>
      </w:r>
      <w:r>
        <w:rPr>
          <w:rFonts w:ascii="Times New Roman" w:hAnsi="Times New Roman" w:cs="Times New Roman"/>
          <w:sz w:val="28"/>
          <w:szCs w:val="28"/>
          <w:lang w:val="kk-KZ"/>
        </w:rPr>
        <w:t>езеңімен салыстырғанда "Қазцинк</w:t>
      </w:r>
      <w:r w:rsidRPr="00A55ED2">
        <w:rPr>
          <w:rFonts w:ascii="Times New Roman" w:hAnsi="Times New Roman" w:cs="Times New Roman"/>
          <w:sz w:val="28"/>
          <w:szCs w:val="28"/>
          <w:lang w:val="kk-KZ"/>
        </w:rPr>
        <w:t>" ЖШС-нің үлестік кірісінің төмендеуімен және жалпы пайданың (4,6 млрд.теңгеге) ұлғаюы (+5,3 млрд. теңге), (2) жалпы және әкімшілік шығыстардың (+0,6 млрд. теңге) және тасымалдау мен өткізу жөніндегі шығыстардың (+0,1 млрд. теңге) төмендеуі салдарынан операциялық пайданың (+5,3 млрд. теңге) ұлғаюымен негізделген.</w:t>
      </w:r>
    </w:p>
    <w:p w:rsidR="00EC2BA0" w:rsidRDefault="00A55ED2" w:rsidP="00A55ED2">
      <w:pPr>
        <w:autoSpaceDE w:val="0"/>
        <w:autoSpaceDN w:val="0"/>
        <w:adjustRightInd w:val="0"/>
        <w:spacing w:after="0" w:line="240" w:lineRule="auto"/>
        <w:ind w:firstLine="567"/>
        <w:jc w:val="both"/>
        <w:rPr>
          <w:rFonts w:ascii="Times New Roman" w:hAnsi="Times New Roman" w:cs="Times New Roman"/>
          <w:sz w:val="28"/>
          <w:szCs w:val="28"/>
          <w:lang w:val="kk-KZ"/>
        </w:rPr>
      </w:pPr>
      <w:r w:rsidRPr="00A55ED2">
        <w:rPr>
          <w:rFonts w:ascii="Times New Roman" w:hAnsi="Times New Roman" w:cs="Times New Roman"/>
          <w:sz w:val="28"/>
          <w:szCs w:val="28"/>
          <w:lang w:val="kk-KZ"/>
        </w:rPr>
        <w:t>2020 жылдың 6 айында таза табыстың 6,3 млрд.теңгеге</w:t>
      </w:r>
      <w:r>
        <w:rPr>
          <w:rFonts w:ascii="Times New Roman" w:hAnsi="Times New Roman" w:cs="Times New Roman"/>
          <w:sz w:val="28"/>
          <w:szCs w:val="28"/>
          <w:lang w:val="kk-KZ"/>
        </w:rPr>
        <w:t xml:space="preserve"> ұлғаюы, 2019 жылдың осы </w:t>
      </w:r>
      <w:r w:rsidRPr="00A55ED2">
        <w:rPr>
          <w:rFonts w:ascii="Times New Roman" w:hAnsi="Times New Roman" w:cs="Times New Roman"/>
          <w:sz w:val="28"/>
          <w:szCs w:val="28"/>
          <w:lang w:val="kk-KZ"/>
        </w:rPr>
        <w:t xml:space="preserve">кезеңімен салыстырғанда, негізінен операциялық пайданың (+5,3 млрд. теңге) (1) жалпы пайданың (4,6 млрд. теңге) ұлғаюына, (2) жалпы және әкімшілік шығыстардың (+0,6 млрд. теңге) және тасымалдау мен өткізу жөніндегі шығыстардың (+0,1 млрд. теңге), сондай-ақ 1 млрд. теңге </w:t>
      </w:r>
      <w:r w:rsidRPr="00A55ED2">
        <w:rPr>
          <w:rFonts w:ascii="Times New Roman" w:hAnsi="Times New Roman" w:cs="Times New Roman"/>
          <w:sz w:val="28"/>
          <w:szCs w:val="28"/>
          <w:lang w:val="kk-KZ"/>
        </w:rPr>
        <w:lastRenderedPageBreak/>
        <w:t xml:space="preserve">мөлшеріндегі бағамдық айырмадан түсетін қаржылық кірістер мен </w:t>
      </w:r>
      <w:r>
        <w:rPr>
          <w:rFonts w:ascii="Times New Roman" w:hAnsi="Times New Roman" w:cs="Times New Roman"/>
          <w:sz w:val="28"/>
          <w:szCs w:val="28"/>
          <w:lang w:val="kk-KZ"/>
        </w:rPr>
        <w:t>қаржылық кірістерден құрады</w:t>
      </w:r>
      <w:r w:rsidRPr="00A55ED2">
        <w:rPr>
          <w:rFonts w:ascii="Times New Roman" w:hAnsi="Times New Roman" w:cs="Times New Roman"/>
          <w:sz w:val="28"/>
          <w:szCs w:val="28"/>
          <w:lang w:val="kk-KZ"/>
        </w:rPr>
        <w:t>.</w:t>
      </w:r>
    </w:p>
    <w:p w:rsidR="00A55ED2" w:rsidRDefault="00A55ED2" w:rsidP="00A55ED2">
      <w:pPr>
        <w:autoSpaceDE w:val="0"/>
        <w:autoSpaceDN w:val="0"/>
        <w:adjustRightInd w:val="0"/>
        <w:spacing w:after="0" w:line="240" w:lineRule="auto"/>
        <w:ind w:firstLine="567"/>
        <w:jc w:val="both"/>
        <w:rPr>
          <w:rFonts w:ascii="Times New Roman" w:hAnsi="Times New Roman" w:cs="Times New Roman"/>
          <w:sz w:val="28"/>
          <w:szCs w:val="28"/>
          <w:lang w:val="kk-KZ"/>
        </w:rPr>
      </w:pPr>
    </w:p>
    <w:p w:rsidR="00F54BFE" w:rsidRPr="00EC2BA0" w:rsidRDefault="00975475" w:rsidP="001A3625">
      <w:pPr>
        <w:pStyle w:val="a5"/>
        <w:numPr>
          <w:ilvl w:val="0"/>
          <w:numId w:val="3"/>
        </w:numPr>
        <w:spacing w:after="0" w:line="240" w:lineRule="auto"/>
        <w:rPr>
          <w:rFonts w:ascii="Times New Roman" w:hAnsi="Times New Roman" w:cs="Times New Roman"/>
          <w:sz w:val="26"/>
          <w:szCs w:val="26"/>
          <w:lang w:val="kk-KZ"/>
        </w:rPr>
      </w:pPr>
      <w:r>
        <w:rPr>
          <w:rFonts w:ascii="Times New Roman" w:hAnsi="Times New Roman" w:cs="Times New Roman"/>
          <w:b/>
          <w:sz w:val="28"/>
          <w:szCs w:val="28"/>
          <w:lang w:val="kk-KZ"/>
        </w:rPr>
        <w:t>Капиталдың жеткіліктілік көрсетк</w:t>
      </w:r>
      <w:r w:rsidR="00C84C06">
        <w:rPr>
          <w:rFonts w:ascii="Times New Roman" w:hAnsi="Times New Roman" w:cs="Times New Roman"/>
          <w:b/>
          <w:sz w:val="28"/>
          <w:szCs w:val="28"/>
          <w:lang w:val="kk-KZ"/>
        </w:rPr>
        <w:t>і</w:t>
      </w:r>
      <w:r>
        <w:rPr>
          <w:rFonts w:ascii="Times New Roman" w:hAnsi="Times New Roman" w:cs="Times New Roman"/>
          <w:b/>
          <w:sz w:val="28"/>
          <w:szCs w:val="28"/>
          <w:lang w:val="kk-KZ"/>
        </w:rPr>
        <w:t xml:space="preserve">штері туралы мәлімет </w:t>
      </w:r>
    </w:p>
    <w:p w:rsidR="00D30D45" w:rsidRPr="00EC2BA0" w:rsidRDefault="00D30D45" w:rsidP="00D30D45">
      <w:pPr>
        <w:pStyle w:val="a5"/>
        <w:spacing w:after="0" w:line="240" w:lineRule="auto"/>
        <w:rPr>
          <w:rFonts w:ascii="Times New Roman" w:hAnsi="Times New Roman" w:cs="Times New Roman"/>
          <w:sz w:val="26"/>
          <w:szCs w:val="26"/>
          <w:lang w:val="kk-KZ"/>
        </w:rPr>
      </w:pPr>
    </w:p>
    <w:p w:rsidR="00D30D45" w:rsidRPr="005C7374" w:rsidRDefault="00B31DEC" w:rsidP="00D30D45">
      <w:pPr>
        <w:pStyle w:val="a5"/>
        <w:spacing w:after="0" w:line="240" w:lineRule="auto"/>
        <w:ind w:left="0"/>
        <w:jc w:val="center"/>
        <w:rPr>
          <w:rFonts w:ascii="Times New Roman" w:hAnsi="Times New Roman" w:cs="Times New Roman"/>
          <w:sz w:val="26"/>
          <w:szCs w:val="26"/>
        </w:rPr>
      </w:pPr>
      <w:r>
        <w:rPr>
          <w:noProof/>
        </w:rPr>
        <w:drawing>
          <wp:inline distT="0" distB="0" distL="0" distR="0" wp14:anchorId="5C318C55" wp14:editId="46E8EF32">
            <wp:extent cx="6152515" cy="3004185"/>
            <wp:effectExtent l="0" t="0" r="19685" b="2476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A2B05" w:rsidRPr="005C7374" w:rsidRDefault="009A2B05" w:rsidP="009F7026">
      <w:pPr>
        <w:pStyle w:val="a5"/>
        <w:spacing w:after="0" w:line="240" w:lineRule="auto"/>
        <w:ind w:left="0" w:firstLine="720"/>
        <w:jc w:val="both"/>
        <w:rPr>
          <w:rFonts w:ascii="Times New Roman" w:hAnsi="Times New Roman" w:cs="Times New Roman"/>
          <w:b/>
          <w:sz w:val="26"/>
          <w:szCs w:val="26"/>
        </w:rPr>
      </w:pPr>
    </w:p>
    <w:p w:rsidR="00A55ED2" w:rsidRPr="00A55ED2" w:rsidRDefault="00A55ED2" w:rsidP="00A55ED2">
      <w:pPr>
        <w:pStyle w:val="a5"/>
        <w:spacing w:after="0" w:line="240" w:lineRule="auto"/>
        <w:ind w:firstLine="696"/>
        <w:jc w:val="both"/>
        <w:rPr>
          <w:rFonts w:ascii="Times New Roman" w:hAnsi="Times New Roman" w:cs="Times New Roman"/>
          <w:sz w:val="28"/>
          <w:szCs w:val="28"/>
          <w:lang w:val="kk-KZ"/>
        </w:rPr>
      </w:pPr>
      <w:r w:rsidRPr="00A55ED2">
        <w:rPr>
          <w:rFonts w:ascii="Times New Roman" w:hAnsi="Times New Roman" w:cs="Times New Roman"/>
          <w:sz w:val="28"/>
          <w:szCs w:val="28"/>
          <w:lang w:val="kk-KZ"/>
        </w:rPr>
        <w:t>Компанияның меншікті капиталы 2020 жылғы 30 маусымдағы жағдай бойынша 624 млрд.теңгені құрайды. Меншікті капитал мөлшерінің 2019 жылғы 31 желтоқсандағы меншікті капитал мөлшерімен салыстырғанда 21 млрд. теңгеге ұлғаюы негізінен мынадай факторларға байланысты:</w:t>
      </w:r>
    </w:p>
    <w:p w:rsidR="00A55ED2" w:rsidRPr="00A55ED2" w:rsidRDefault="00A55ED2" w:rsidP="00A55ED2">
      <w:pPr>
        <w:pStyle w:val="a5"/>
        <w:spacing w:after="0" w:line="240" w:lineRule="auto"/>
        <w:ind w:firstLine="720"/>
        <w:jc w:val="both"/>
        <w:rPr>
          <w:rFonts w:ascii="Times New Roman" w:hAnsi="Times New Roman" w:cs="Times New Roman"/>
          <w:sz w:val="28"/>
          <w:szCs w:val="28"/>
          <w:lang w:val="kk-KZ"/>
        </w:rPr>
      </w:pPr>
    </w:p>
    <w:p w:rsidR="00A55ED2" w:rsidRPr="00A55ED2" w:rsidRDefault="00A55ED2" w:rsidP="00A55ED2">
      <w:pPr>
        <w:pStyle w:val="a5"/>
        <w:numPr>
          <w:ilvl w:val="0"/>
          <w:numId w:val="35"/>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«Қазцинк»</w:t>
      </w:r>
      <w:r w:rsidRPr="00A55ED2">
        <w:rPr>
          <w:rFonts w:ascii="Times New Roman" w:hAnsi="Times New Roman" w:cs="Times New Roman"/>
          <w:sz w:val="28"/>
          <w:szCs w:val="28"/>
          <w:lang w:val="kk-KZ"/>
        </w:rPr>
        <w:t xml:space="preserve"> ЖШС есеп беру валютасын қайта есептеу себебінен капиталдың өзге құрамдас бөліктерінің 30 млрд. теңге сомасына ұлғаюымен»;</w:t>
      </w:r>
    </w:p>
    <w:p w:rsidR="00EC2BA0" w:rsidRDefault="00A55ED2" w:rsidP="00A55ED2">
      <w:pPr>
        <w:pStyle w:val="a5"/>
        <w:numPr>
          <w:ilvl w:val="0"/>
          <w:numId w:val="35"/>
        </w:numPr>
        <w:spacing w:after="0" w:line="240" w:lineRule="auto"/>
        <w:jc w:val="both"/>
        <w:rPr>
          <w:rFonts w:ascii="Times New Roman" w:hAnsi="Times New Roman" w:cs="Times New Roman"/>
          <w:sz w:val="28"/>
          <w:szCs w:val="28"/>
          <w:lang w:val="kk-KZ"/>
        </w:rPr>
      </w:pPr>
      <w:r w:rsidRPr="00A55ED2">
        <w:rPr>
          <w:rFonts w:ascii="Times New Roman" w:hAnsi="Times New Roman" w:cs="Times New Roman"/>
          <w:sz w:val="28"/>
          <w:szCs w:val="28"/>
          <w:lang w:val="kk-KZ"/>
        </w:rPr>
        <w:t>2020 жылдың 6 айында бөлінбеген пайданың 9 млрд. теңгеге азаюы.</w:t>
      </w:r>
    </w:p>
    <w:p w:rsidR="00B7087E" w:rsidRPr="00975475" w:rsidRDefault="00B7087E" w:rsidP="00B7087E">
      <w:pPr>
        <w:pStyle w:val="a5"/>
        <w:tabs>
          <w:tab w:val="left" w:pos="993"/>
        </w:tabs>
        <w:spacing w:line="240" w:lineRule="auto"/>
        <w:ind w:left="709"/>
        <w:jc w:val="both"/>
        <w:rPr>
          <w:rFonts w:ascii="Times New Roman" w:hAnsi="Times New Roman" w:cs="Times New Roman"/>
          <w:sz w:val="26"/>
          <w:szCs w:val="26"/>
          <w:lang w:val="kk-KZ"/>
        </w:rPr>
      </w:pPr>
    </w:p>
    <w:p w:rsidR="00105D31" w:rsidRPr="00105D31" w:rsidRDefault="00105D31" w:rsidP="00105D31">
      <w:pPr>
        <w:pStyle w:val="a5"/>
        <w:numPr>
          <w:ilvl w:val="0"/>
          <w:numId w:val="3"/>
        </w:numPr>
        <w:spacing w:after="0" w:line="240" w:lineRule="auto"/>
        <w:rPr>
          <w:rFonts w:ascii="Times New Roman" w:hAnsi="Times New Roman" w:cs="Times New Roman"/>
          <w:b/>
          <w:sz w:val="26"/>
          <w:szCs w:val="26"/>
        </w:rPr>
      </w:pPr>
      <w:r w:rsidRPr="00105D31">
        <w:rPr>
          <w:rFonts w:ascii="Times New Roman" w:hAnsi="Times New Roman" w:cs="Times New Roman"/>
          <w:b/>
          <w:sz w:val="28"/>
          <w:szCs w:val="28"/>
          <w:lang w:val="kk-KZ"/>
        </w:rPr>
        <w:t>Өтімділік көрсеткіштері туралы мәлімет</w:t>
      </w:r>
    </w:p>
    <w:p w:rsidR="00662E60" w:rsidRPr="005C7374" w:rsidRDefault="00662E60" w:rsidP="00712A27">
      <w:pPr>
        <w:pStyle w:val="a5"/>
        <w:spacing w:after="0" w:line="240" w:lineRule="auto"/>
        <w:rPr>
          <w:rFonts w:ascii="Times New Roman" w:hAnsi="Times New Roman" w:cs="Times New Roman"/>
          <w:b/>
          <w:sz w:val="26"/>
          <w:szCs w:val="26"/>
        </w:rPr>
      </w:pPr>
    </w:p>
    <w:p w:rsidR="00817460" w:rsidRPr="00817460" w:rsidRDefault="00817460" w:rsidP="00817460">
      <w:pPr>
        <w:tabs>
          <w:tab w:val="left" w:pos="708"/>
          <w:tab w:val="left" w:pos="7023"/>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817460">
        <w:rPr>
          <w:rFonts w:ascii="Times New Roman" w:hAnsi="Times New Roman" w:cs="Times New Roman"/>
          <w:sz w:val="28"/>
          <w:szCs w:val="28"/>
          <w:lang w:val="kk-KZ"/>
        </w:rPr>
        <w:t>2020 жылдың 6 айының қорытындысы бойынша қаржылық тәуелділік көрсеткіші 0,04 құрайды, меншікті капиталдың шоғырлануы 0,96 құрайды, бұл компанияның ағымдағы қаржылық жағдайын тұрақты және сыртқы кредиторлардан тәуелсіз деп сипаттайды.</w:t>
      </w:r>
    </w:p>
    <w:p w:rsidR="00B94ED8" w:rsidRDefault="00817460" w:rsidP="00817460">
      <w:pPr>
        <w:pStyle w:val="a5"/>
        <w:tabs>
          <w:tab w:val="left" w:pos="708"/>
          <w:tab w:val="left" w:pos="7023"/>
        </w:tabs>
        <w:spacing w:after="0" w:line="240" w:lineRule="auto"/>
        <w:ind w:left="0"/>
        <w:jc w:val="both"/>
        <w:rPr>
          <w:rFonts w:ascii="Times New Roman" w:hAnsi="Times New Roman" w:cs="Times New Roman"/>
          <w:sz w:val="26"/>
          <w:szCs w:val="26"/>
          <w:lang w:val="kk-KZ"/>
        </w:rPr>
      </w:pPr>
      <w:r>
        <w:rPr>
          <w:rFonts w:ascii="Times New Roman" w:hAnsi="Times New Roman" w:cs="Times New Roman"/>
          <w:sz w:val="28"/>
          <w:szCs w:val="28"/>
          <w:lang w:val="kk-KZ"/>
        </w:rPr>
        <w:tab/>
      </w:r>
      <w:r w:rsidRPr="00817460">
        <w:rPr>
          <w:rFonts w:ascii="Times New Roman" w:hAnsi="Times New Roman" w:cs="Times New Roman"/>
          <w:sz w:val="28"/>
          <w:szCs w:val="28"/>
          <w:lang w:val="kk-KZ"/>
        </w:rPr>
        <w:t>Ағымдағы өтімділік коэффициентінің көрсеткіші 8,01 құрайды, бұл ағымдағы міндеттемелер алдындағы бос ресурстардың жеткілікті көлеміне байланысты Қоғамның ағымдағы қаржылық жағдайын оң сипаттайды.</w:t>
      </w:r>
    </w:p>
    <w:p w:rsidR="00B94ED8" w:rsidRDefault="00B94ED8" w:rsidP="00B94ED8">
      <w:pPr>
        <w:pStyle w:val="a5"/>
        <w:tabs>
          <w:tab w:val="left" w:pos="708"/>
          <w:tab w:val="left" w:pos="7023"/>
        </w:tabs>
        <w:spacing w:after="0" w:line="240" w:lineRule="auto"/>
        <w:ind w:left="0"/>
        <w:jc w:val="both"/>
        <w:rPr>
          <w:rFonts w:ascii="Times New Roman" w:hAnsi="Times New Roman" w:cs="Times New Roman"/>
          <w:sz w:val="26"/>
          <w:szCs w:val="26"/>
          <w:lang w:val="kk-KZ"/>
        </w:rPr>
      </w:pPr>
    </w:p>
    <w:p w:rsidR="00B94ED8" w:rsidRDefault="00B94ED8" w:rsidP="00B94ED8">
      <w:pPr>
        <w:pStyle w:val="a5"/>
        <w:tabs>
          <w:tab w:val="left" w:pos="708"/>
          <w:tab w:val="left" w:pos="7023"/>
        </w:tabs>
        <w:spacing w:after="0" w:line="240" w:lineRule="auto"/>
        <w:ind w:left="0"/>
        <w:jc w:val="both"/>
        <w:rPr>
          <w:rFonts w:ascii="Times New Roman" w:hAnsi="Times New Roman" w:cs="Times New Roman"/>
          <w:sz w:val="26"/>
          <w:szCs w:val="26"/>
          <w:lang w:val="kk-KZ"/>
        </w:rPr>
      </w:pPr>
    </w:p>
    <w:p w:rsidR="008E790A" w:rsidRDefault="008E790A" w:rsidP="00B94ED8">
      <w:pPr>
        <w:pStyle w:val="a5"/>
        <w:tabs>
          <w:tab w:val="left" w:pos="708"/>
          <w:tab w:val="left" w:pos="7023"/>
        </w:tabs>
        <w:spacing w:after="0" w:line="240" w:lineRule="auto"/>
        <w:ind w:left="0"/>
        <w:jc w:val="both"/>
        <w:rPr>
          <w:rFonts w:ascii="Times New Roman" w:hAnsi="Times New Roman" w:cs="Times New Roman"/>
          <w:sz w:val="26"/>
          <w:szCs w:val="26"/>
          <w:lang w:val="kk-KZ"/>
        </w:rPr>
      </w:pPr>
    </w:p>
    <w:p w:rsidR="008E790A" w:rsidRPr="00EC2BA0" w:rsidRDefault="008E790A" w:rsidP="00B94ED8">
      <w:pPr>
        <w:pStyle w:val="a5"/>
        <w:tabs>
          <w:tab w:val="left" w:pos="708"/>
          <w:tab w:val="left" w:pos="7023"/>
        </w:tabs>
        <w:spacing w:after="0" w:line="240" w:lineRule="auto"/>
        <w:ind w:left="0"/>
        <w:jc w:val="both"/>
        <w:rPr>
          <w:rFonts w:ascii="Times New Roman" w:hAnsi="Times New Roman" w:cs="Times New Roman"/>
          <w:sz w:val="26"/>
          <w:szCs w:val="26"/>
          <w:lang w:val="kk-KZ"/>
        </w:rPr>
      </w:pPr>
    </w:p>
    <w:p w:rsidR="008039AD" w:rsidRPr="005C7374" w:rsidRDefault="003E6D6E" w:rsidP="00CA0723">
      <w:pPr>
        <w:pStyle w:val="a5"/>
        <w:numPr>
          <w:ilvl w:val="0"/>
          <w:numId w:val="3"/>
        </w:numPr>
        <w:spacing w:after="0" w:line="240" w:lineRule="auto"/>
        <w:rPr>
          <w:rFonts w:ascii="Times New Roman" w:hAnsi="Times New Roman" w:cs="Times New Roman"/>
          <w:b/>
          <w:sz w:val="26"/>
          <w:szCs w:val="26"/>
        </w:rPr>
      </w:pPr>
      <w:r>
        <w:rPr>
          <w:rFonts w:ascii="Times New Roman" w:hAnsi="Times New Roman" w:cs="Times New Roman"/>
          <w:b/>
          <w:sz w:val="28"/>
          <w:szCs w:val="28"/>
          <w:lang w:val="kk-KZ"/>
        </w:rPr>
        <w:lastRenderedPageBreak/>
        <w:t>Кірістер мен шығыстар туралы толық болжам</w:t>
      </w:r>
    </w:p>
    <w:p w:rsidR="00B83CA0" w:rsidRDefault="00B83CA0" w:rsidP="00C40C74">
      <w:pPr>
        <w:pStyle w:val="a5"/>
        <w:spacing w:after="0" w:line="240" w:lineRule="auto"/>
        <w:ind w:left="0"/>
        <w:jc w:val="center"/>
        <w:rPr>
          <w:rFonts w:ascii="Times New Roman" w:hAnsi="Times New Roman" w:cs="Times New Roman"/>
          <w:b/>
          <w:sz w:val="26"/>
          <w:szCs w:val="26"/>
          <w:lang w:val="kk-KZ"/>
        </w:rPr>
      </w:pPr>
    </w:p>
    <w:p w:rsidR="00C84C06" w:rsidRPr="00C84C06" w:rsidRDefault="00C84C06" w:rsidP="00C40C74">
      <w:pPr>
        <w:pStyle w:val="a5"/>
        <w:spacing w:after="0" w:line="240" w:lineRule="auto"/>
        <w:ind w:left="0"/>
        <w:jc w:val="center"/>
        <w:rPr>
          <w:rFonts w:ascii="Times New Roman" w:hAnsi="Times New Roman" w:cs="Times New Roman"/>
          <w:b/>
          <w:sz w:val="26"/>
          <w:szCs w:val="26"/>
          <w:lang w:val="kk-KZ"/>
        </w:rPr>
      </w:pPr>
    </w:p>
    <w:p w:rsidR="00B114B9" w:rsidRDefault="003E6D6E" w:rsidP="00A86432">
      <w:pPr>
        <w:pStyle w:val="a5"/>
        <w:spacing w:after="0" w:line="240" w:lineRule="auto"/>
        <w:ind w:left="0"/>
        <w:jc w:val="center"/>
        <w:rPr>
          <w:rFonts w:ascii="Times New Roman" w:hAnsi="Times New Roman" w:cs="Times New Roman"/>
          <w:b/>
          <w:sz w:val="28"/>
          <w:szCs w:val="28"/>
          <w:lang w:val="kk-KZ"/>
        </w:rPr>
      </w:pPr>
      <w:r>
        <w:rPr>
          <w:rFonts w:ascii="Times New Roman" w:hAnsi="Times New Roman" w:cs="Times New Roman"/>
          <w:b/>
          <w:sz w:val="28"/>
          <w:szCs w:val="28"/>
          <w:lang w:val="kk-KZ"/>
        </w:rPr>
        <w:t>Жалпы кірістер мен шығыстар,</w:t>
      </w:r>
      <w:r w:rsidRPr="00C84C06">
        <w:rPr>
          <w:rFonts w:ascii="Times New Roman" w:hAnsi="Times New Roman" w:cs="Times New Roman"/>
          <w:b/>
          <w:sz w:val="28"/>
          <w:szCs w:val="28"/>
          <w:lang w:val="kk-KZ"/>
        </w:rPr>
        <w:t xml:space="preserve"> млрд. те</w:t>
      </w:r>
      <w:r>
        <w:rPr>
          <w:rFonts w:ascii="Times New Roman" w:hAnsi="Times New Roman" w:cs="Times New Roman"/>
          <w:b/>
          <w:sz w:val="28"/>
          <w:szCs w:val="28"/>
          <w:lang w:val="kk-KZ"/>
        </w:rPr>
        <w:t>ң</w:t>
      </w:r>
      <w:r w:rsidRPr="00C84C06">
        <w:rPr>
          <w:rFonts w:ascii="Times New Roman" w:hAnsi="Times New Roman" w:cs="Times New Roman"/>
          <w:b/>
          <w:sz w:val="28"/>
          <w:szCs w:val="28"/>
          <w:lang w:val="kk-KZ"/>
        </w:rPr>
        <w:t>ге</w:t>
      </w:r>
    </w:p>
    <w:p w:rsidR="0093116A" w:rsidRPr="00C84C06" w:rsidRDefault="0093116A" w:rsidP="00A86432">
      <w:pPr>
        <w:pStyle w:val="a5"/>
        <w:spacing w:after="0" w:line="240" w:lineRule="auto"/>
        <w:ind w:left="0"/>
        <w:jc w:val="center"/>
        <w:rPr>
          <w:rFonts w:ascii="Times New Roman" w:hAnsi="Times New Roman" w:cs="Times New Roman"/>
          <w:b/>
          <w:sz w:val="28"/>
          <w:szCs w:val="28"/>
          <w:lang w:val="kk-KZ"/>
        </w:rPr>
      </w:pPr>
    </w:p>
    <w:p w:rsidR="00753EEA" w:rsidRDefault="00B31DEC" w:rsidP="00A86432">
      <w:pPr>
        <w:pStyle w:val="a5"/>
        <w:spacing w:after="0" w:line="240" w:lineRule="auto"/>
        <w:ind w:left="0"/>
        <w:jc w:val="center"/>
        <w:rPr>
          <w:rFonts w:ascii="Times New Roman" w:hAnsi="Times New Roman" w:cs="Times New Roman"/>
          <w:b/>
          <w:noProof/>
          <w:color w:val="0F243E" w:themeColor="text2" w:themeShade="80"/>
          <w:sz w:val="26"/>
          <w:szCs w:val="26"/>
          <w:lang w:val="kk-KZ"/>
        </w:rPr>
      </w:pPr>
      <w:r>
        <w:rPr>
          <w:noProof/>
        </w:rPr>
        <w:drawing>
          <wp:inline distT="0" distB="0" distL="0" distR="0" wp14:anchorId="059561BB" wp14:editId="2B558EF2">
            <wp:extent cx="6152515" cy="1896745"/>
            <wp:effectExtent l="0" t="0" r="19685" b="273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Start w:id="0" w:name="_GoBack"/>
      <w:bookmarkEnd w:id="0"/>
    </w:p>
    <w:p w:rsidR="00817460" w:rsidRDefault="008E790A" w:rsidP="008E790A">
      <w:pPr>
        <w:pStyle w:val="a5"/>
        <w:tabs>
          <w:tab w:val="left" w:pos="708"/>
          <w:tab w:val="left" w:pos="7023"/>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8E790A">
        <w:rPr>
          <w:rFonts w:ascii="Times New Roman" w:hAnsi="Times New Roman" w:cs="Times New Roman"/>
          <w:sz w:val="28"/>
          <w:szCs w:val="28"/>
          <w:lang w:val="kk-KZ"/>
        </w:rPr>
        <w:t>2020 жылдың 6 айында 279 млрд. теңге мөлшеріндегі жалпы кірістер, негізінен, Қазақстан Республикасының Ұлттық Банкіне тазартылған алтынды сату және 1 млрд. теңге мөлшеріндегі металлургиялық кремнийді, 0,012 млрд. теңге мөлшеріндегі тазартылған күмісті сатудан түскен кірістермен, Екінші деңгейдегі банктерде уақытша бос ақша қаражатын орналастыру нәтижесінде алынған 0,8 млрд. теңге мөлшеріндегі қаржылық кірістермен, сондай-ақ Қазақстан Республикасының Ұлттық Банкіне тазартылған алтынды сату және 1 млрд. теңге мөлшеріндегі металлургиялық кремнийді 0,4 млрд. еншілес және тәуелді ұйымдардан 15,36 мл</w:t>
      </w:r>
      <w:r>
        <w:rPr>
          <w:rFonts w:ascii="Times New Roman" w:hAnsi="Times New Roman" w:cs="Times New Roman"/>
          <w:sz w:val="28"/>
          <w:szCs w:val="28"/>
          <w:lang w:val="kk-KZ"/>
        </w:rPr>
        <w:t>рд. теңге мөлшерінде алынған</w:t>
      </w:r>
      <w:r w:rsidRPr="008E790A">
        <w:rPr>
          <w:rFonts w:ascii="Times New Roman" w:hAnsi="Times New Roman" w:cs="Times New Roman"/>
          <w:sz w:val="28"/>
          <w:szCs w:val="28"/>
          <w:lang w:val="kk-KZ"/>
        </w:rPr>
        <w:t>.</w:t>
      </w:r>
    </w:p>
    <w:p w:rsidR="008E790A" w:rsidRDefault="008E790A" w:rsidP="008E790A">
      <w:pPr>
        <w:pStyle w:val="a5"/>
        <w:tabs>
          <w:tab w:val="left" w:pos="708"/>
          <w:tab w:val="left" w:pos="7023"/>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8E790A">
        <w:rPr>
          <w:rFonts w:ascii="Times New Roman" w:hAnsi="Times New Roman" w:cs="Times New Roman"/>
          <w:sz w:val="28"/>
          <w:szCs w:val="28"/>
          <w:lang w:val="kk-KZ"/>
        </w:rPr>
        <w:t>Компанияның 2020 жылғы 6 айдағы шоғырландырылған шығыстары 259 млрд.теңгені құрады және негізінен құрамында алтын бар шикізатты сатып алуды, алтын аффинажында ескерілетін шығындарды, металлургиялық кремний өндіру жөніндегі шығындарды, жалпы және әкімшілік шығыстарды, тасымалдау және өткізу жөніндегі шығыстарды және өзге де операциялық емес шығыстарды қамтиды.</w:t>
      </w:r>
    </w:p>
    <w:p w:rsidR="008E790A" w:rsidRDefault="008E790A" w:rsidP="008E790A">
      <w:pPr>
        <w:pStyle w:val="a5"/>
        <w:tabs>
          <w:tab w:val="left" w:pos="708"/>
          <w:tab w:val="left" w:pos="7023"/>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8E790A">
        <w:rPr>
          <w:rFonts w:ascii="Times New Roman" w:hAnsi="Times New Roman" w:cs="Times New Roman"/>
          <w:sz w:val="28"/>
          <w:szCs w:val="28"/>
          <w:lang w:val="kk-KZ"/>
        </w:rPr>
        <w:t>2020 жылы Қоғам Қазақстан Республикасының Ұлттық Банкіне 587,7 млрд.теңге мөлшерінде тазартылған алтынды сату, 1 млрд. теңге мөлшерінде металлургиялық кремнийді сату, 1,7 млрд. теңге мөлшерінде тазартылған күмісті сату, 0,3 млрд. теңге толлинг бойынша қызметтер көрсету, сондай-ақ 1,2 млрд. теңге мөлшерінде қаржылық табыс және өзге де операциялық емес кірістер алу және еншілес және тәуелді ұйымдардан 55,5 млрд. теңге мөлшерінде кіріс алу есебіне</w:t>
      </w:r>
      <w:r>
        <w:rPr>
          <w:rFonts w:ascii="Times New Roman" w:hAnsi="Times New Roman" w:cs="Times New Roman"/>
          <w:sz w:val="28"/>
          <w:szCs w:val="28"/>
          <w:lang w:val="kk-KZ"/>
        </w:rPr>
        <w:t>н 647,4 млрд. теңге млрд. теңге табыс алуды жоспарлауда.</w:t>
      </w:r>
    </w:p>
    <w:p w:rsidR="008E790A" w:rsidRPr="008E790A" w:rsidRDefault="008E790A" w:rsidP="008E790A">
      <w:pPr>
        <w:pStyle w:val="a5"/>
        <w:tabs>
          <w:tab w:val="left" w:pos="708"/>
          <w:tab w:val="left" w:pos="7023"/>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8E790A">
        <w:rPr>
          <w:rFonts w:ascii="Times New Roman" w:hAnsi="Times New Roman" w:cs="Times New Roman"/>
          <w:sz w:val="28"/>
          <w:szCs w:val="28"/>
          <w:lang w:val="kk-KZ"/>
        </w:rPr>
        <w:t xml:space="preserve">2020 жылға арналған жалпы шығыстар 597,8 млрд. теңге мөлшерінде жоспарланып отыр және құрамында алтын бар шикізатты сатып алуға арналған шығыстарды және 583 млрд. теңге мөлшерінде тазартылған алтын мен металлургиялық кремний өндірісінде ескерілетін шығындарды, Қоғамның корпоративтік орталығы мен еншілес ұйымның 3,8 млрд. теңге мөлшеріндегі жалпы және әкімшілік шығыстарын, 8,4 млрд. теңге мөлшеріндегі активтердің құнсыздануын, іске асыруға арналған 0,1 млрд. теңге шығыстарды және 0,6 </w:t>
      </w:r>
      <w:r w:rsidRPr="008E790A">
        <w:rPr>
          <w:rFonts w:ascii="Times New Roman" w:hAnsi="Times New Roman" w:cs="Times New Roman"/>
          <w:sz w:val="28"/>
          <w:szCs w:val="28"/>
          <w:lang w:val="kk-KZ"/>
        </w:rPr>
        <w:lastRenderedPageBreak/>
        <w:t>млрд. теңге</w:t>
      </w:r>
      <w:r>
        <w:rPr>
          <w:rFonts w:ascii="Times New Roman" w:hAnsi="Times New Roman" w:cs="Times New Roman"/>
          <w:sz w:val="28"/>
          <w:szCs w:val="28"/>
          <w:lang w:val="kk-KZ"/>
        </w:rPr>
        <w:t xml:space="preserve"> қаржы шығыстар,</w:t>
      </w:r>
      <w:r w:rsidRPr="008E790A">
        <w:rPr>
          <w:rFonts w:ascii="Times New Roman" w:hAnsi="Times New Roman" w:cs="Times New Roman"/>
          <w:sz w:val="28"/>
          <w:szCs w:val="28"/>
          <w:lang w:val="kk-KZ"/>
        </w:rPr>
        <w:t xml:space="preserve"> 1,4 млрд.</w:t>
      </w:r>
      <w:r>
        <w:rPr>
          <w:rFonts w:ascii="Times New Roman" w:hAnsi="Times New Roman" w:cs="Times New Roman"/>
          <w:sz w:val="28"/>
          <w:szCs w:val="28"/>
          <w:lang w:val="kk-KZ"/>
        </w:rPr>
        <w:t xml:space="preserve">теңге </w:t>
      </w:r>
      <w:r w:rsidRPr="008E790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операциялық емес шығыстар, </w:t>
      </w:r>
      <w:r w:rsidRPr="008E790A">
        <w:rPr>
          <w:rFonts w:ascii="Times New Roman" w:hAnsi="Times New Roman" w:cs="Times New Roman"/>
          <w:sz w:val="28"/>
          <w:szCs w:val="28"/>
          <w:lang w:val="kk-KZ"/>
        </w:rPr>
        <w:t>0,5 млрд. теңге мөлшерінд</w:t>
      </w:r>
      <w:r>
        <w:rPr>
          <w:rFonts w:ascii="Times New Roman" w:hAnsi="Times New Roman" w:cs="Times New Roman"/>
          <w:sz w:val="28"/>
          <w:szCs w:val="28"/>
          <w:lang w:val="kk-KZ"/>
        </w:rPr>
        <w:t>е табыс салығы бойынша шығыстар жоспарлануда.</w:t>
      </w:r>
    </w:p>
    <w:sectPr w:rsidR="008E790A" w:rsidRPr="008E790A" w:rsidSect="00BD7719">
      <w:footerReference w:type="even" r:id="rId11"/>
      <w:footerReference w:type="default" r:id="rId12"/>
      <w:footerReference w:type="first" r:id="rId13"/>
      <w:pgSz w:w="11906" w:h="16838"/>
      <w:pgMar w:top="1134" w:right="850" w:bottom="709"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DA9" w:rsidRDefault="00885DA9" w:rsidP="00BA39CD">
      <w:pPr>
        <w:spacing w:after="0" w:line="240" w:lineRule="auto"/>
      </w:pPr>
      <w:r>
        <w:separator/>
      </w:r>
    </w:p>
  </w:endnote>
  <w:endnote w:type="continuationSeparator" w:id="0">
    <w:p w:rsidR="00885DA9" w:rsidRDefault="00885DA9" w:rsidP="00BA3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35067"/>
      <w:docPartObj>
        <w:docPartGallery w:val="Page Numbers (Bottom of Page)"/>
        <w:docPartUnique/>
      </w:docPartObj>
    </w:sdtPr>
    <w:sdtEndPr/>
    <w:sdtContent>
      <w:p w:rsidR="00817460" w:rsidRDefault="00817460">
        <w:pPr>
          <w:pStyle w:val="a9"/>
          <w:jc w:val="right"/>
        </w:pPr>
        <w:r>
          <w:fldChar w:fldCharType="begin"/>
        </w:r>
        <w:r>
          <w:instrText xml:space="preserve"> PAGE   \* MERGEFORMAT </w:instrText>
        </w:r>
        <w:r>
          <w:fldChar w:fldCharType="separate"/>
        </w:r>
        <w:r w:rsidR="00B31DEC">
          <w:rPr>
            <w:noProof/>
          </w:rPr>
          <w:t>2</w:t>
        </w:r>
        <w:r>
          <w:rPr>
            <w:noProof/>
          </w:rPr>
          <w:fldChar w:fldCharType="end"/>
        </w:r>
      </w:p>
    </w:sdtContent>
  </w:sdt>
  <w:p w:rsidR="00817460" w:rsidRDefault="0081746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35065"/>
      <w:docPartObj>
        <w:docPartGallery w:val="Page Numbers (Bottom of Page)"/>
        <w:docPartUnique/>
      </w:docPartObj>
    </w:sdtPr>
    <w:sdtEndPr/>
    <w:sdtContent>
      <w:p w:rsidR="00817460" w:rsidRDefault="00817460">
        <w:pPr>
          <w:pStyle w:val="a9"/>
          <w:jc w:val="right"/>
        </w:pPr>
        <w:r>
          <w:fldChar w:fldCharType="begin"/>
        </w:r>
        <w:r>
          <w:instrText xml:space="preserve"> PAGE   \* MERGEFORMAT </w:instrText>
        </w:r>
        <w:r>
          <w:fldChar w:fldCharType="separate"/>
        </w:r>
        <w:r w:rsidR="00B31DEC">
          <w:rPr>
            <w:noProof/>
          </w:rPr>
          <w:t>3</w:t>
        </w:r>
        <w:r>
          <w:rPr>
            <w:noProof/>
          </w:rPr>
          <w:fldChar w:fldCharType="end"/>
        </w:r>
      </w:p>
    </w:sdtContent>
  </w:sdt>
  <w:p w:rsidR="00817460" w:rsidRDefault="00817460">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35066"/>
      <w:docPartObj>
        <w:docPartGallery w:val="Page Numbers (Bottom of Page)"/>
        <w:docPartUnique/>
      </w:docPartObj>
    </w:sdtPr>
    <w:sdtEndPr/>
    <w:sdtContent>
      <w:p w:rsidR="00817460" w:rsidRDefault="00817460">
        <w:pPr>
          <w:pStyle w:val="a9"/>
          <w:jc w:val="right"/>
        </w:pPr>
        <w:r>
          <w:fldChar w:fldCharType="begin"/>
        </w:r>
        <w:r>
          <w:instrText xml:space="preserve"> PAGE   \* MERGEFORMAT </w:instrText>
        </w:r>
        <w:r>
          <w:fldChar w:fldCharType="separate"/>
        </w:r>
        <w:r w:rsidR="00B31DEC">
          <w:rPr>
            <w:noProof/>
          </w:rPr>
          <w:t>1</w:t>
        </w:r>
        <w:r>
          <w:rPr>
            <w:noProof/>
          </w:rPr>
          <w:fldChar w:fldCharType="end"/>
        </w:r>
      </w:p>
    </w:sdtContent>
  </w:sdt>
  <w:p w:rsidR="00817460" w:rsidRDefault="0081746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DA9" w:rsidRDefault="00885DA9" w:rsidP="00BA39CD">
      <w:pPr>
        <w:spacing w:after="0" w:line="240" w:lineRule="auto"/>
      </w:pPr>
      <w:r>
        <w:separator/>
      </w:r>
    </w:p>
  </w:footnote>
  <w:footnote w:type="continuationSeparator" w:id="0">
    <w:p w:rsidR="00885DA9" w:rsidRDefault="00885DA9" w:rsidP="00BA39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7EDB"/>
    <w:multiLevelType w:val="hybridMultilevel"/>
    <w:tmpl w:val="A2842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C97956"/>
    <w:multiLevelType w:val="hybridMultilevel"/>
    <w:tmpl w:val="355422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8345FE8"/>
    <w:multiLevelType w:val="hybridMultilevel"/>
    <w:tmpl w:val="BBE83F60"/>
    <w:lvl w:ilvl="0" w:tplc="04190001">
      <w:start w:val="1"/>
      <w:numFmt w:val="bullet"/>
      <w:lvlText w:val=""/>
      <w:lvlJc w:val="left"/>
      <w:pPr>
        <w:tabs>
          <w:tab w:val="num" w:pos="360"/>
        </w:tabs>
        <w:ind w:left="360" w:hanging="360"/>
      </w:pPr>
      <w:rPr>
        <w:rFonts w:ascii="Symbol" w:hAnsi="Symbol" w:hint="default"/>
      </w:rPr>
    </w:lvl>
    <w:lvl w:ilvl="1" w:tplc="01A80A58">
      <w:start w:val="1"/>
      <w:numFmt w:val="bullet"/>
      <w:lvlText w:val=""/>
      <w:lvlJc w:val="left"/>
      <w:pPr>
        <w:tabs>
          <w:tab w:val="num" w:pos="1080"/>
        </w:tabs>
        <w:ind w:left="1080" w:hanging="360"/>
      </w:pPr>
      <w:rPr>
        <w:rFonts w:ascii="Wingdings" w:hAnsi="Wingdings" w:hint="default"/>
      </w:rPr>
    </w:lvl>
    <w:lvl w:ilvl="2" w:tplc="53B84100" w:tentative="1">
      <w:start w:val="1"/>
      <w:numFmt w:val="bullet"/>
      <w:lvlText w:val=""/>
      <w:lvlJc w:val="left"/>
      <w:pPr>
        <w:tabs>
          <w:tab w:val="num" w:pos="1800"/>
        </w:tabs>
        <w:ind w:left="1800" w:hanging="360"/>
      </w:pPr>
      <w:rPr>
        <w:rFonts w:ascii="Wingdings" w:hAnsi="Wingdings" w:hint="default"/>
      </w:rPr>
    </w:lvl>
    <w:lvl w:ilvl="3" w:tplc="FB1E6BB4" w:tentative="1">
      <w:start w:val="1"/>
      <w:numFmt w:val="bullet"/>
      <w:lvlText w:val=""/>
      <w:lvlJc w:val="left"/>
      <w:pPr>
        <w:tabs>
          <w:tab w:val="num" w:pos="2520"/>
        </w:tabs>
        <w:ind w:left="2520" w:hanging="360"/>
      </w:pPr>
      <w:rPr>
        <w:rFonts w:ascii="Wingdings" w:hAnsi="Wingdings" w:hint="default"/>
      </w:rPr>
    </w:lvl>
    <w:lvl w:ilvl="4" w:tplc="60EEF2FC" w:tentative="1">
      <w:start w:val="1"/>
      <w:numFmt w:val="bullet"/>
      <w:lvlText w:val=""/>
      <w:lvlJc w:val="left"/>
      <w:pPr>
        <w:tabs>
          <w:tab w:val="num" w:pos="3240"/>
        </w:tabs>
        <w:ind w:left="3240" w:hanging="360"/>
      </w:pPr>
      <w:rPr>
        <w:rFonts w:ascii="Wingdings" w:hAnsi="Wingdings" w:hint="default"/>
      </w:rPr>
    </w:lvl>
    <w:lvl w:ilvl="5" w:tplc="58B6B01A" w:tentative="1">
      <w:start w:val="1"/>
      <w:numFmt w:val="bullet"/>
      <w:lvlText w:val=""/>
      <w:lvlJc w:val="left"/>
      <w:pPr>
        <w:tabs>
          <w:tab w:val="num" w:pos="3960"/>
        </w:tabs>
        <w:ind w:left="3960" w:hanging="360"/>
      </w:pPr>
      <w:rPr>
        <w:rFonts w:ascii="Wingdings" w:hAnsi="Wingdings" w:hint="default"/>
      </w:rPr>
    </w:lvl>
    <w:lvl w:ilvl="6" w:tplc="7AF233CA" w:tentative="1">
      <w:start w:val="1"/>
      <w:numFmt w:val="bullet"/>
      <w:lvlText w:val=""/>
      <w:lvlJc w:val="left"/>
      <w:pPr>
        <w:tabs>
          <w:tab w:val="num" w:pos="4680"/>
        </w:tabs>
        <w:ind w:left="4680" w:hanging="360"/>
      </w:pPr>
      <w:rPr>
        <w:rFonts w:ascii="Wingdings" w:hAnsi="Wingdings" w:hint="default"/>
      </w:rPr>
    </w:lvl>
    <w:lvl w:ilvl="7" w:tplc="4A4EE364" w:tentative="1">
      <w:start w:val="1"/>
      <w:numFmt w:val="bullet"/>
      <w:lvlText w:val=""/>
      <w:lvlJc w:val="left"/>
      <w:pPr>
        <w:tabs>
          <w:tab w:val="num" w:pos="5400"/>
        </w:tabs>
        <w:ind w:left="5400" w:hanging="360"/>
      </w:pPr>
      <w:rPr>
        <w:rFonts w:ascii="Wingdings" w:hAnsi="Wingdings" w:hint="default"/>
      </w:rPr>
    </w:lvl>
    <w:lvl w:ilvl="8" w:tplc="0DAA7638" w:tentative="1">
      <w:start w:val="1"/>
      <w:numFmt w:val="bullet"/>
      <w:lvlText w:val=""/>
      <w:lvlJc w:val="left"/>
      <w:pPr>
        <w:tabs>
          <w:tab w:val="num" w:pos="6120"/>
        </w:tabs>
        <w:ind w:left="6120" w:hanging="360"/>
      </w:pPr>
      <w:rPr>
        <w:rFonts w:ascii="Wingdings" w:hAnsi="Wingdings" w:hint="default"/>
      </w:rPr>
    </w:lvl>
  </w:abstractNum>
  <w:abstractNum w:abstractNumId="3">
    <w:nsid w:val="09787CE5"/>
    <w:multiLevelType w:val="hybridMultilevel"/>
    <w:tmpl w:val="5BA66CD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8C4321"/>
    <w:multiLevelType w:val="hybridMultilevel"/>
    <w:tmpl w:val="232C9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014A27"/>
    <w:multiLevelType w:val="hybridMultilevel"/>
    <w:tmpl w:val="D92E6EC6"/>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2696B19"/>
    <w:multiLevelType w:val="hybridMultilevel"/>
    <w:tmpl w:val="CF3E16C0"/>
    <w:lvl w:ilvl="0" w:tplc="0B9478C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1419E4"/>
    <w:multiLevelType w:val="hybridMultilevel"/>
    <w:tmpl w:val="E2EE8648"/>
    <w:lvl w:ilvl="0" w:tplc="0E32F1B4">
      <w:start w:val="2"/>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B24EC2"/>
    <w:multiLevelType w:val="hybridMultilevel"/>
    <w:tmpl w:val="3A88BD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34481A"/>
    <w:multiLevelType w:val="hybridMultilevel"/>
    <w:tmpl w:val="14D23C4C"/>
    <w:lvl w:ilvl="0" w:tplc="04190009">
      <w:start w:val="1"/>
      <w:numFmt w:val="bullet"/>
      <w:lvlText w:val=""/>
      <w:lvlJc w:val="left"/>
      <w:pPr>
        <w:tabs>
          <w:tab w:val="num" w:pos="720"/>
        </w:tabs>
        <w:ind w:left="720" w:hanging="360"/>
      </w:pPr>
      <w:rPr>
        <w:rFonts w:ascii="Wingdings" w:hAnsi="Wingdings" w:hint="default"/>
      </w:rPr>
    </w:lvl>
    <w:lvl w:ilvl="1" w:tplc="09463F46" w:tentative="1">
      <w:start w:val="1"/>
      <w:numFmt w:val="bullet"/>
      <w:lvlText w:val=""/>
      <w:lvlJc w:val="left"/>
      <w:pPr>
        <w:tabs>
          <w:tab w:val="num" w:pos="1440"/>
        </w:tabs>
        <w:ind w:left="1440" w:hanging="360"/>
      </w:pPr>
      <w:rPr>
        <w:rFonts w:ascii="Wingdings" w:hAnsi="Wingdings" w:hint="default"/>
      </w:rPr>
    </w:lvl>
    <w:lvl w:ilvl="2" w:tplc="C122D63A" w:tentative="1">
      <w:start w:val="1"/>
      <w:numFmt w:val="bullet"/>
      <w:lvlText w:val=""/>
      <w:lvlJc w:val="left"/>
      <w:pPr>
        <w:tabs>
          <w:tab w:val="num" w:pos="2160"/>
        </w:tabs>
        <w:ind w:left="2160" w:hanging="360"/>
      </w:pPr>
      <w:rPr>
        <w:rFonts w:ascii="Wingdings" w:hAnsi="Wingdings" w:hint="default"/>
      </w:rPr>
    </w:lvl>
    <w:lvl w:ilvl="3" w:tplc="FA3217CE" w:tentative="1">
      <w:start w:val="1"/>
      <w:numFmt w:val="bullet"/>
      <w:lvlText w:val=""/>
      <w:lvlJc w:val="left"/>
      <w:pPr>
        <w:tabs>
          <w:tab w:val="num" w:pos="2880"/>
        </w:tabs>
        <w:ind w:left="2880" w:hanging="360"/>
      </w:pPr>
      <w:rPr>
        <w:rFonts w:ascii="Wingdings" w:hAnsi="Wingdings" w:hint="default"/>
      </w:rPr>
    </w:lvl>
    <w:lvl w:ilvl="4" w:tplc="AFC4A3DA" w:tentative="1">
      <w:start w:val="1"/>
      <w:numFmt w:val="bullet"/>
      <w:lvlText w:val=""/>
      <w:lvlJc w:val="left"/>
      <w:pPr>
        <w:tabs>
          <w:tab w:val="num" w:pos="3600"/>
        </w:tabs>
        <w:ind w:left="3600" w:hanging="360"/>
      </w:pPr>
      <w:rPr>
        <w:rFonts w:ascii="Wingdings" w:hAnsi="Wingdings" w:hint="default"/>
      </w:rPr>
    </w:lvl>
    <w:lvl w:ilvl="5" w:tplc="6150CCA0" w:tentative="1">
      <w:start w:val="1"/>
      <w:numFmt w:val="bullet"/>
      <w:lvlText w:val=""/>
      <w:lvlJc w:val="left"/>
      <w:pPr>
        <w:tabs>
          <w:tab w:val="num" w:pos="4320"/>
        </w:tabs>
        <w:ind w:left="4320" w:hanging="360"/>
      </w:pPr>
      <w:rPr>
        <w:rFonts w:ascii="Wingdings" w:hAnsi="Wingdings" w:hint="default"/>
      </w:rPr>
    </w:lvl>
    <w:lvl w:ilvl="6" w:tplc="C950ACB8" w:tentative="1">
      <w:start w:val="1"/>
      <w:numFmt w:val="bullet"/>
      <w:lvlText w:val=""/>
      <w:lvlJc w:val="left"/>
      <w:pPr>
        <w:tabs>
          <w:tab w:val="num" w:pos="5040"/>
        </w:tabs>
        <w:ind w:left="5040" w:hanging="360"/>
      </w:pPr>
      <w:rPr>
        <w:rFonts w:ascii="Wingdings" w:hAnsi="Wingdings" w:hint="default"/>
      </w:rPr>
    </w:lvl>
    <w:lvl w:ilvl="7" w:tplc="97C869AC" w:tentative="1">
      <w:start w:val="1"/>
      <w:numFmt w:val="bullet"/>
      <w:lvlText w:val=""/>
      <w:lvlJc w:val="left"/>
      <w:pPr>
        <w:tabs>
          <w:tab w:val="num" w:pos="5760"/>
        </w:tabs>
        <w:ind w:left="5760" w:hanging="360"/>
      </w:pPr>
      <w:rPr>
        <w:rFonts w:ascii="Wingdings" w:hAnsi="Wingdings" w:hint="default"/>
      </w:rPr>
    </w:lvl>
    <w:lvl w:ilvl="8" w:tplc="462A4550" w:tentative="1">
      <w:start w:val="1"/>
      <w:numFmt w:val="bullet"/>
      <w:lvlText w:val=""/>
      <w:lvlJc w:val="left"/>
      <w:pPr>
        <w:tabs>
          <w:tab w:val="num" w:pos="6480"/>
        </w:tabs>
        <w:ind w:left="6480" w:hanging="360"/>
      </w:pPr>
      <w:rPr>
        <w:rFonts w:ascii="Wingdings" w:hAnsi="Wingdings" w:hint="default"/>
      </w:rPr>
    </w:lvl>
  </w:abstractNum>
  <w:abstractNum w:abstractNumId="10">
    <w:nsid w:val="29EF6C98"/>
    <w:multiLevelType w:val="multilevel"/>
    <w:tmpl w:val="89AAABB6"/>
    <w:lvl w:ilvl="0">
      <w:start w:val="5"/>
      <w:numFmt w:val="decimal"/>
      <w:lvlText w:val="%1"/>
      <w:lvlJc w:val="left"/>
      <w:pPr>
        <w:ind w:left="375" w:hanging="375"/>
      </w:pPr>
      <w:rPr>
        <w:rFonts w:hint="default"/>
      </w:rPr>
    </w:lvl>
    <w:lvl w:ilvl="1">
      <w:start w:val="1"/>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1">
    <w:nsid w:val="2C740A52"/>
    <w:multiLevelType w:val="hybridMultilevel"/>
    <w:tmpl w:val="CF3E16C0"/>
    <w:lvl w:ilvl="0" w:tplc="0B9478C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F534A1"/>
    <w:multiLevelType w:val="hybridMultilevel"/>
    <w:tmpl w:val="3A7064DC"/>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2B05257"/>
    <w:multiLevelType w:val="hybridMultilevel"/>
    <w:tmpl w:val="1BB656F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3840249"/>
    <w:multiLevelType w:val="hybridMultilevel"/>
    <w:tmpl w:val="B48AA9A2"/>
    <w:lvl w:ilvl="0" w:tplc="0419000D">
      <w:start w:val="1"/>
      <w:numFmt w:val="bullet"/>
      <w:lvlText w:val=""/>
      <w:lvlJc w:val="left"/>
      <w:pPr>
        <w:ind w:left="1152" w:hanging="360"/>
      </w:pPr>
      <w:rPr>
        <w:rFonts w:ascii="Wingdings" w:hAnsi="Wingdings"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15">
    <w:nsid w:val="3395250F"/>
    <w:multiLevelType w:val="hybridMultilevel"/>
    <w:tmpl w:val="E55CB1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196A6F"/>
    <w:multiLevelType w:val="hybridMultilevel"/>
    <w:tmpl w:val="28CA2912"/>
    <w:lvl w:ilvl="0" w:tplc="04190011">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3CA667B8"/>
    <w:multiLevelType w:val="hybridMultilevel"/>
    <w:tmpl w:val="9DCC05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E9057E6"/>
    <w:multiLevelType w:val="hybridMultilevel"/>
    <w:tmpl w:val="194E44A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E0777C"/>
    <w:multiLevelType w:val="hybridMultilevel"/>
    <w:tmpl w:val="6638E90E"/>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5952B46"/>
    <w:multiLevelType w:val="hybridMultilevel"/>
    <w:tmpl w:val="BCC8C23E"/>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61C7019"/>
    <w:multiLevelType w:val="hybridMultilevel"/>
    <w:tmpl w:val="6E8094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712CC3"/>
    <w:multiLevelType w:val="hybridMultilevel"/>
    <w:tmpl w:val="C622C15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7F66080"/>
    <w:multiLevelType w:val="hybridMultilevel"/>
    <w:tmpl w:val="9C1445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B5617B"/>
    <w:multiLevelType w:val="hybridMultilevel"/>
    <w:tmpl w:val="FE468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346E06"/>
    <w:multiLevelType w:val="hybridMultilevel"/>
    <w:tmpl w:val="D5768896"/>
    <w:lvl w:ilvl="0" w:tplc="04190001">
      <w:start w:val="1"/>
      <w:numFmt w:val="bullet"/>
      <w:lvlText w:val=""/>
      <w:lvlJc w:val="left"/>
      <w:pPr>
        <w:ind w:left="1140" w:hanging="360"/>
      </w:pPr>
      <w:rPr>
        <w:rFonts w:ascii="Symbol" w:hAnsi="Symbol"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6">
    <w:nsid w:val="52100455"/>
    <w:multiLevelType w:val="hybridMultilevel"/>
    <w:tmpl w:val="CF3E16C0"/>
    <w:lvl w:ilvl="0" w:tplc="0B9478C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CB6D3C"/>
    <w:multiLevelType w:val="hybridMultilevel"/>
    <w:tmpl w:val="AF0AC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BB140D"/>
    <w:multiLevelType w:val="hybridMultilevel"/>
    <w:tmpl w:val="F6AA5A88"/>
    <w:lvl w:ilvl="0" w:tplc="A1A49084">
      <w:start w:val="1"/>
      <w:numFmt w:val="bullet"/>
      <w:lvlText w:val=""/>
      <w:lvlJc w:val="left"/>
      <w:pPr>
        <w:tabs>
          <w:tab w:val="num" w:pos="720"/>
        </w:tabs>
        <w:ind w:left="720" w:hanging="360"/>
      </w:pPr>
      <w:rPr>
        <w:rFonts w:ascii="Wingdings" w:hAnsi="Wingdings" w:hint="default"/>
      </w:rPr>
    </w:lvl>
    <w:lvl w:ilvl="1" w:tplc="877C3AF6" w:tentative="1">
      <w:start w:val="1"/>
      <w:numFmt w:val="bullet"/>
      <w:lvlText w:val=""/>
      <w:lvlJc w:val="left"/>
      <w:pPr>
        <w:tabs>
          <w:tab w:val="num" w:pos="1440"/>
        </w:tabs>
        <w:ind w:left="1440" w:hanging="360"/>
      </w:pPr>
      <w:rPr>
        <w:rFonts w:ascii="Wingdings" w:hAnsi="Wingdings" w:hint="default"/>
      </w:rPr>
    </w:lvl>
    <w:lvl w:ilvl="2" w:tplc="76481224" w:tentative="1">
      <w:start w:val="1"/>
      <w:numFmt w:val="bullet"/>
      <w:lvlText w:val=""/>
      <w:lvlJc w:val="left"/>
      <w:pPr>
        <w:tabs>
          <w:tab w:val="num" w:pos="2160"/>
        </w:tabs>
        <w:ind w:left="2160" w:hanging="360"/>
      </w:pPr>
      <w:rPr>
        <w:rFonts w:ascii="Wingdings" w:hAnsi="Wingdings" w:hint="default"/>
      </w:rPr>
    </w:lvl>
    <w:lvl w:ilvl="3" w:tplc="71E62822" w:tentative="1">
      <w:start w:val="1"/>
      <w:numFmt w:val="bullet"/>
      <w:lvlText w:val=""/>
      <w:lvlJc w:val="left"/>
      <w:pPr>
        <w:tabs>
          <w:tab w:val="num" w:pos="2880"/>
        </w:tabs>
        <w:ind w:left="2880" w:hanging="360"/>
      </w:pPr>
      <w:rPr>
        <w:rFonts w:ascii="Wingdings" w:hAnsi="Wingdings" w:hint="default"/>
      </w:rPr>
    </w:lvl>
    <w:lvl w:ilvl="4" w:tplc="19AADFFA" w:tentative="1">
      <w:start w:val="1"/>
      <w:numFmt w:val="bullet"/>
      <w:lvlText w:val=""/>
      <w:lvlJc w:val="left"/>
      <w:pPr>
        <w:tabs>
          <w:tab w:val="num" w:pos="3600"/>
        </w:tabs>
        <w:ind w:left="3600" w:hanging="360"/>
      </w:pPr>
      <w:rPr>
        <w:rFonts w:ascii="Wingdings" w:hAnsi="Wingdings" w:hint="default"/>
      </w:rPr>
    </w:lvl>
    <w:lvl w:ilvl="5" w:tplc="FDCAC8B4" w:tentative="1">
      <w:start w:val="1"/>
      <w:numFmt w:val="bullet"/>
      <w:lvlText w:val=""/>
      <w:lvlJc w:val="left"/>
      <w:pPr>
        <w:tabs>
          <w:tab w:val="num" w:pos="4320"/>
        </w:tabs>
        <w:ind w:left="4320" w:hanging="360"/>
      </w:pPr>
      <w:rPr>
        <w:rFonts w:ascii="Wingdings" w:hAnsi="Wingdings" w:hint="default"/>
      </w:rPr>
    </w:lvl>
    <w:lvl w:ilvl="6" w:tplc="19B82EE8" w:tentative="1">
      <w:start w:val="1"/>
      <w:numFmt w:val="bullet"/>
      <w:lvlText w:val=""/>
      <w:lvlJc w:val="left"/>
      <w:pPr>
        <w:tabs>
          <w:tab w:val="num" w:pos="5040"/>
        </w:tabs>
        <w:ind w:left="5040" w:hanging="360"/>
      </w:pPr>
      <w:rPr>
        <w:rFonts w:ascii="Wingdings" w:hAnsi="Wingdings" w:hint="default"/>
      </w:rPr>
    </w:lvl>
    <w:lvl w:ilvl="7" w:tplc="FF562D4A" w:tentative="1">
      <w:start w:val="1"/>
      <w:numFmt w:val="bullet"/>
      <w:lvlText w:val=""/>
      <w:lvlJc w:val="left"/>
      <w:pPr>
        <w:tabs>
          <w:tab w:val="num" w:pos="5760"/>
        </w:tabs>
        <w:ind w:left="5760" w:hanging="360"/>
      </w:pPr>
      <w:rPr>
        <w:rFonts w:ascii="Wingdings" w:hAnsi="Wingdings" w:hint="default"/>
      </w:rPr>
    </w:lvl>
    <w:lvl w:ilvl="8" w:tplc="C5B2C518" w:tentative="1">
      <w:start w:val="1"/>
      <w:numFmt w:val="bullet"/>
      <w:lvlText w:val=""/>
      <w:lvlJc w:val="left"/>
      <w:pPr>
        <w:tabs>
          <w:tab w:val="num" w:pos="6480"/>
        </w:tabs>
        <w:ind w:left="6480" w:hanging="360"/>
      </w:pPr>
      <w:rPr>
        <w:rFonts w:ascii="Wingdings" w:hAnsi="Wingdings" w:hint="default"/>
      </w:rPr>
    </w:lvl>
  </w:abstractNum>
  <w:abstractNum w:abstractNumId="29">
    <w:nsid w:val="632D0327"/>
    <w:multiLevelType w:val="hybridMultilevel"/>
    <w:tmpl w:val="CF3E16C0"/>
    <w:lvl w:ilvl="0" w:tplc="0B9478C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B45433"/>
    <w:multiLevelType w:val="hybridMultilevel"/>
    <w:tmpl w:val="E2244522"/>
    <w:lvl w:ilvl="0" w:tplc="960E2C4C">
      <w:start w:val="1"/>
      <w:numFmt w:val="decimal"/>
      <w:lvlText w:val="%1)"/>
      <w:lvlJc w:val="left"/>
      <w:pPr>
        <w:ind w:left="1065" w:hanging="360"/>
      </w:pPr>
      <w:rPr>
        <w:rFonts w:hint="default"/>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6B11352E"/>
    <w:multiLevelType w:val="hybridMultilevel"/>
    <w:tmpl w:val="CF3E16C0"/>
    <w:lvl w:ilvl="0" w:tplc="0B9478C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CF0644"/>
    <w:multiLevelType w:val="hybridMultilevel"/>
    <w:tmpl w:val="FC68AE5A"/>
    <w:lvl w:ilvl="0" w:tplc="49607DD8">
      <w:start w:val="1"/>
      <w:numFmt w:val="bullet"/>
      <w:lvlText w:val=""/>
      <w:lvlJc w:val="left"/>
      <w:pPr>
        <w:tabs>
          <w:tab w:val="num" w:pos="720"/>
        </w:tabs>
        <w:ind w:left="720" w:hanging="360"/>
      </w:pPr>
      <w:rPr>
        <w:rFonts w:ascii="Wingdings" w:hAnsi="Wingdings" w:hint="default"/>
      </w:rPr>
    </w:lvl>
    <w:lvl w:ilvl="1" w:tplc="33709FAE" w:tentative="1">
      <w:start w:val="1"/>
      <w:numFmt w:val="bullet"/>
      <w:lvlText w:val=""/>
      <w:lvlJc w:val="left"/>
      <w:pPr>
        <w:tabs>
          <w:tab w:val="num" w:pos="1440"/>
        </w:tabs>
        <w:ind w:left="1440" w:hanging="360"/>
      </w:pPr>
      <w:rPr>
        <w:rFonts w:ascii="Wingdings" w:hAnsi="Wingdings" w:hint="default"/>
      </w:rPr>
    </w:lvl>
    <w:lvl w:ilvl="2" w:tplc="5C4C64D6" w:tentative="1">
      <w:start w:val="1"/>
      <w:numFmt w:val="bullet"/>
      <w:lvlText w:val=""/>
      <w:lvlJc w:val="left"/>
      <w:pPr>
        <w:tabs>
          <w:tab w:val="num" w:pos="2160"/>
        </w:tabs>
        <w:ind w:left="2160" w:hanging="360"/>
      </w:pPr>
      <w:rPr>
        <w:rFonts w:ascii="Wingdings" w:hAnsi="Wingdings" w:hint="default"/>
      </w:rPr>
    </w:lvl>
    <w:lvl w:ilvl="3" w:tplc="FA6A7BB4" w:tentative="1">
      <w:start w:val="1"/>
      <w:numFmt w:val="bullet"/>
      <w:lvlText w:val=""/>
      <w:lvlJc w:val="left"/>
      <w:pPr>
        <w:tabs>
          <w:tab w:val="num" w:pos="2880"/>
        </w:tabs>
        <w:ind w:left="2880" w:hanging="360"/>
      </w:pPr>
      <w:rPr>
        <w:rFonts w:ascii="Wingdings" w:hAnsi="Wingdings" w:hint="default"/>
      </w:rPr>
    </w:lvl>
    <w:lvl w:ilvl="4" w:tplc="4BDA60F2" w:tentative="1">
      <w:start w:val="1"/>
      <w:numFmt w:val="bullet"/>
      <w:lvlText w:val=""/>
      <w:lvlJc w:val="left"/>
      <w:pPr>
        <w:tabs>
          <w:tab w:val="num" w:pos="3600"/>
        </w:tabs>
        <w:ind w:left="3600" w:hanging="360"/>
      </w:pPr>
      <w:rPr>
        <w:rFonts w:ascii="Wingdings" w:hAnsi="Wingdings" w:hint="default"/>
      </w:rPr>
    </w:lvl>
    <w:lvl w:ilvl="5" w:tplc="8DE0707A" w:tentative="1">
      <w:start w:val="1"/>
      <w:numFmt w:val="bullet"/>
      <w:lvlText w:val=""/>
      <w:lvlJc w:val="left"/>
      <w:pPr>
        <w:tabs>
          <w:tab w:val="num" w:pos="4320"/>
        </w:tabs>
        <w:ind w:left="4320" w:hanging="360"/>
      </w:pPr>
      <w:rPr>
        <w:rFonts w:ascii="Wingdings" w:hAnsi="Wingdings" w:hint="default"/>
      </w:rPr>
    </w:lvl>
    <w:lvl w:ilvl="6" w:tplc="6314740C" w:tentative="1">
      <w:start w:val="1"/>
      <w:numFmt w:val="bullet"/>
      <w:lvlText w:val=""/>
      <w:lvlJc w:val="left"/>
      <w:pPr>
        <w:tabs>
          <w:tab w:val="num" w:pos="5040"/>
        </w:tabs>
        <w:ind w:left="5040" w:hanging="360"/>
      </w:pPr>
      <w:rPr>
        <w:rFonts w:ascii="Wingdings" w:hAnsi="Wingdings" w:hint="default"/>
      </w:rPr>
    </w:lvl>
    <w:lvl w:ilvl="7" w:tplc="8990029A" w:tentative="1">
      <w:start w:val="1"/>
      <w:numFmt w:val="bullet"/>
      <w:lvlText w:val=""/>
      <w:lvlJc w:val="left"/>
      <w:pPr>
        <w:tabs>
          <w:tab w:val="num" w:pos="5760"/>
        </w:tabs>
        <w:ind w:left="5760" w:hanging="360"/>
      </w:pPr>
      <w:rPr>
        <w:rFonts w:ascii="Wingdings" w:hAnsi="Wingdings" w:hint="default"/>
      </w:rPr>
    </w:lvl>
    <w:lvl w:ilvl="8" w:tplc="05AA9DBE" w:tentative="1">
      <w:start w:val="1"/>
      <w:numFmt w:val="bullet"/>
      <w:lvlText w:val=""/>
      <w:lvlJc w:val="left"/>
      <w:pPr>
        <w:tabs>
          <w:tab w:val="num" w:pos="6480"/>
        </w:tabs>
        <w:ind w:left="6480" w:hanging="360"/>
      </w:pPr>
      <w:rPr>
        <w:rFonts w:ascii="Wingdings" w:hAnsi="Wingdings" w:hint="default"/>
      </w:rPr>
    </w:lvl>
  </w:abstractNum>
  <w:abstractNum w:abstractNumId="33">
    <w:nsid w:val="7B431D35"/>
    <w:multiLevelType w:val="hybridMultilevel"/>
    <w:tmpl w:val="5F14E0EE"/>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7D0A3EE9"/>
    <w:multiLevelType w:val="hybridMultilevel"/>
    <w:tmpl w:val="6D4430EE"/>
    <w:lvl w:ilvl="0" w:tplc="49607DD8">
      <w:start w:val="1"/>
      <w:numFmt w:val="bullet"/>
      <w:lvlText w:val=""/>
      <w:lvlJc w:val="left"/>
      <w:pPr>
        <w:ind w:left="2280" w:hanging="360"/>
      </w:pPr>
      <w:rPr>
        <w:rFonts w:ascii="Wingdings" w:hAnsi="Wingdings"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num w:numId="1">
    <w:abstractNumId w:val="3"/>
  </w:num>
  <w:num w:numId="2">
    <w:abstractNumId w:val="10"/>
  </w:num>
  <w:num w:numId="3">
    <w:abstractNumId w:val="26"/>
  </w:num>
  <w:num w:numId="4">
    <w:abstractNumId w:val="1"/>
  </w:num>
  <w:num w:numId="5">
    <w:abstractNumId w:val="21"/>
  </w:num>
  <w:num w:numId="6">
    <w:abstractNumId w:val="15"/>
  </w:num>
  <w:num w:numId="7">
    <w:abstractNumId w:val="14"/>
  </w:num>
  <w:num w:numId="8">
    <w:abstractNumId w:val="30"/>
  </w:num>
  <w:num w:numId="9">
    <w:abstractNumId w:val="7"/>
  </w:num>
  <w:num w:numId="10">
    <w:abstractNumId w:val="16"/>
  </w:num>
  <w:num w:numId="11">
    <w:abstractNumId w:val="8"/>
  </w:num>
  <w:num w:numId="12">
    <w:abstractNumId w:val="33"/>
  </w:num>
  <w:num w:numId="13">
    <w:abstractNumId w:val="22"/>
  </w:num>
  <w:num w:numId="14">
    <w:abstractNumId w:val="12"/>
  </w:num>
  <w:num w:numId="15">
    <w:abstractNumId w:val="0"/>
  </w:num>
  <w:num w:numId="16">
    <w:abstractNumId w:val="32"/>
  </w:num>
  <w:num w:numId="17">
    <w:abstractNumId w:val="28"/>
  </w:num>
  <w:num w:numId="18">
    <w:abstractNumId w:val="31"/>
  </w:num>
  <w:num w:numId="19">
    <w:abstractNumId w:val="9"/>
  </w:num>
  <w:num w:numId="20">
    <w:abstractNumId w:val="19"/>
  </w:num>
  <w:num w:numId="21">
    <w:abstractNumId w:val="6"/>
  </w:num>
  <w:num w:numId="22">
    <w:abstractNumId w:val="29"/>
  </w:num>
  <w:num w:numId="23">
    <w:abstractNumId w:val="18"/>
  </w:num>
  <w:num w:numId="24">
    <w:abstractNumId w:val="4"/>
  </w:num>
  <w:num w:numId="25">
    <w:abstractNumId w:val="23"/>
  </w:num>
  <w:num w:numId="26">
    <w:abstractNumId w:val="5"/>
  </w:num>
  <w:num w:numId="27">
    <w:abstractNumId w:val="13"/>
  </w:num>
  <w:num w:numId="28">
    <w:abstractNumId w:val="20"/>
  </w:num>
  <w:num w:numId="29">
    <w:abstractNumId w:val="25"/>
  </w:num>
  <w:num w:numId="30">
    <w:abstractNumId w:val="11"/>
  </w:num>
  <w:num w:numId="31">
    <w:abstractNumId w:val="2"/>
  </w:num>
  <w:num w:numId="32">
    <w:abstractNumId w:val="34"/>
  </w:num>
  <w:num w:numId="33">
    <w:abstractNumId w:val="17"/>
  </w:num>
  <w:num w:numId="34">
    <w:abstractNumId w:val="27"/>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9CD"/>
    <w:rsid w:val="000006DE"/>
    <w:rsid w:val="00000BCD"/>
    <w:rsid w:val="00007986"/>
    <w:rsid w:val="00007AC2"/>
    <w:rsid w:val="00012F11"/>
    <w:rsid w:val="00014059"/>
    <w:rsid w:val="00016765"/>
    <w:rsid w:val="00016D4D"/>
    <w:rsid w:val="0001727D"/>
    <w:rsid w:val="000172E5"/>
    <w:rsid w:val="00022FEB"/>
    <w:rsid w:val="0002704B"/>
    <w:rsid w:val="00027422"/>
    <w:rsid w:val="000367E5"/>
    <w:rsid w:val="000416D1"/>
    <w:rsid w:val="00042AA5"/>
    <w:rsid w:val="00047E4F"/>
    <w:rsid w:val="000604A0"/>
    <w:rsid w:val="00070B0C"/>
    <w:rsid w:val="00071D9F"/>
    <w:rsid w:val="000727CB"/>
    <w:rsid w:val="00080769"/>
    <w:rsid w:val="00081AB1"/>
    <w:rsid w:val="00087528"/>
    <w:rsid w:val="000876C0"/>
    <w:rsid w:val="000903C7"/>
    <w:rsid w:val="00091547"/>
    <w:rsid w:val="000A5C37"/>
    <w:rsid w:val="000B70DD"/>
    <w:rsid w:val="000C02CB"/>
    <w:rsid w:val="000C6C28"/>
    <w:rsid w:val="000C6CCE"/>
    <w:rsid w:val="000D5817"/>
    <w:rsid w:val="000E254A"/>
    <w:rsid w:val="000E2CC7"/>
    <w:rsid w:val="000E69B9"/>
    <w:rsid w:val="000F240B"/>
    <w:rsid w:val="00104C21"/>
    <w:rsid w:val="00105D31"/>
    <w:rsid w:val="00105DF4"/>
    <w:rsid w:val="00111905"/>
    <w:rsid w:val="0011225F"/>
    <w:rsid w:val="00115A72"/>
    <w:rsid w:val="00117C46"/>
    <w:rsid w:val="001202B8"/>
    <w:rsid w:val="00120A08"/>
    <w:rsid w:val="00121E0D"/>
    <w:rsid w:val="00134903"/>
    <w:rsid w:val="0013789B"/>
    <w:rsid w:val="001469EB"/>
    <w:rsid w:val="00162942"/>
    <w:rsid w:val="00165461"/>
    <w:rsid w:val="00166BCA"/>
    <w:rsid w:val="00172F0C"/>
    <w:rsid w:val="001750E8"/>
    <w:rsid w:val="0018120A"/>
    <w:rsid w:val="001813F0"/>
    <w:rsid w:val="00181D18"/>
    <w:rsid w:val="00184404"/>
    <w:rsid w:val="001850CC"/>
    <w:rsid w:val="001854BF"/>
    <w:rsid w:val="00185999"/>
    <w:rsid w:val="00186E12"/>
    <w:rsid w:val="001932EB"/>
    <w:rsid w:val="00193903"/>
    <w:rsid w:val="001958EE"/>
    <w:rsid w:val="001A289D"/>
    <w:rsid w:val="001A32AF"/>
    <w:rsid w:val="001A3625"/>
    <w:rsid w:val="001B0CED"/>
    <w:rsid w:val="001C329D"/>
    <w:rsid w:val="001C6946"/>
    <w:rsid w:val="001C7467"/>
    <w:rsid w:val="001D0298"/>
    <w:rsid w:val="001D1F0B"/>
    <w:rsid w:val="001D2B6D"/>
    <w:rsid w:val="001D664F"/>
    <w:rsid w:val="001E2320"/>
    <w:rsid w:val="001E3748"/>
    <w:rsid w:val="001E6D5E"/>
    <w:rsid w:val="001F3526"/>
    <w:rsid w:val="001F4D5C"/>
    <w:rsid w:val="00201746"/>
    <w:rsid w:val="00211650"/>
    <w:rsid w:val="00220A12"/>
    <w:rsid w:val="00221435"/>
    <w:rsid w:val="00223F86"/>
    <w:rsid w:val="002341BF"/>
    <w:rsid w:val="0023596B"/>
    <w:rsid w:val="00242057"/>
    <w:rsid w:val="00242624"/>
    <w:rsid w:val="00244230"/>
    <w:rsid w:val="00245C75"/>
    <w:rsid w:val="0025063E"/>
    <w:rsid w:val="00252BD0"/>
    <w:rsid w:val="00254520"/>
    <w:rsid w:val="0025738A"/>
    <w:rsid w:val="00260B3E"/>
    <w:rsid w:val="002613E1"/>
    <w:rsid w:val="0026364F"/>
    <w:rsid w:val="0027188D"/>
    <w:rsid w:val="00280AE0"/>
    <w:rsid w:val="00282AFB"/>
    <w:rsid w:val="002843E0"/>
    <w:rsid w:val="002865BB"/>
    <w:rsid w:val="00287B9C"/>
    <w:rsid w:val="00290577"/>
    <w:rsid w:val="00292856"/>
    <w:rsid w:val="00296033"/>
    <w:rsid w:val="002A0A01"/>
    <w:rsid w:val="002A4131"/>
    <w:rsid w:val="002A5A80"/>
    <w:rsid w:val="002B105F"/>
    <w:rsid w:val="002B58F9"/>
    <w:rsid w:val="002C0C69"/>
    <w:rsid w:val="002C4429"/>
    <w:rsid w:val="002D1DFA"/>
    <w:rsid w:val="002D3C7D"/>
    <w:rsid w:val="002D5627"/>
    <w:rsid w:val="002E1C28"/>
    <w:rsid w:val="002E3E7D"/>
    <w:rsid w:val="002E459B"/>
    <w:rsid w:val="002E4EF6"/>
    <w:rsid w:val="002E684E"/>
    <w:rsid w:val="002F649E"/>
    <w:rsid w:val="00302B59"/>
    <w:rsid w:val="00305C46"/>
    <w:rsid w:val="00314AB2"/>
    <w:rsid w:val="0032005B"/>
    <w:rsid w:val="003214E9"/>
    <w:rsid w:val="0032775C"/>
    <w:rsid w:val="00332747"/>
    <w:rsid w:val="00335D51"/>
    <w:rsid w:val="003368D1"/>
    <w:rsid w:val="00337D0E"/>
    <w:rsid w:val="00345B46"/>
    <w:rsid w:val="00352BFB"/>
    <w:rsid w:val="003616CE"/>
    <w:rsid w:val="003642BA"/>
    <w:rsid w:val="00364575"/>
    <w:rsid w:val="003649CA"/>
    <w:rsid w:val="0037240C"/>
    <w:rsid w:val="00373F65"/>
    <w:rsid w:val="00375C96"/>
    <w:rsid w:val="00376E74"/>
    <w:rsid w:val="00377554"/>
    <w:rsid w:val="003905F0"/>
    <w:rsid w:val="00393D1F"/>
    <w:rsid w:val="003A200D"/>
    <w:rsid w:val="003A277B"/>
    <w:rsid w:val="003A4D75"/>
    <w:rsid w:val="003A4E0E"/>
    <w:rsid w:val="003A68F4"/>
    <w:rsid w:val="003C2A77"/>
    <w:rsid w:val="003C7D77"/>
    <w:rsid w:val="003D0DD2"/>
    <w:rsid w:val="003D5F68"/>
    <w:rsid w:val="003D6F23"/>
    <w:rsid w:val="003E4521"/>
    <w:rsid w:val="003E6D6E"/>
    <w:rsid w:val="003F4147"/>
    <w:rsid w:val="003F67FB"/>
    <w:rsid w:val="003F7E7E"/>
    <w:rsid w:val="00403D18"/>
    <w:rsid w:val="004048D4"/>
    <w:rsid w:val="00406473"/>
    <w:rsid w:val="004108A8"/>
    <w:rsid w:val="00410EF2"/>
    <w:rsid w:val="004130E5"/>
    <w:rsid w:val="004131A9"/>
    <w:rsid w:val="0042698A"/>
    <w:rsid w:val="00430BE2"/>
    <w:rsid w:val="004342B7"/>
    <w:rsid w:val="00443BFC"/>
    <w:rsid w:val="0044558B"/>
    <w:rsid w:val="004471A3"/>
    <w:rsid w:val="00452067"/>
    <w:rsid w:val="0045728C"/>
    <w:rsid w:val="00461EDA"/>
    <w:rsid w:val="004652CF"/>
    <w:rsid w:val="00466EB0"/>
    <w:rsid w:val="00483DB2"/>
    <w:rsid w:val="00484704"/>
    <w:rsid w:val="004855EA"/>
    <w:rsid w:val="00495819"/>
    <w:rsid w:val="004A0406"/>
    <w:rsid w:val="004A21C6"/>
    <w:rsid w:val="004A4F18"/>
    <w:rsid w:val="004C4050"/>
    <w:rsid w:val="004C50FD"/>
    <w:rsid w:val="004E1D00"/>
    <w:rsid w:val="004E5CCB"/>
    <w:rsid w:val="004E60AB"/>
    <w:rsid w:val="004E755C"/>
    <w:rsid w:val="004F38BB"/>
    <w:rsid w:val="0050626A"/>
    <w:rsid w:val="00507EC7"/>
    <w:rsid w:val="005100EC"/>
    <w:rsid w:val="0051358F"/>
    <w:rsid w:val="00520137"/>
    <w:rsid w:val="005224DF"/>
    <w:rsid w:val="00531CB0"/>
    <w:rsid w:val="00535CFF"/>
    <w:rsid w:val="00535DDC"/>
    <w:rsid w:val="00552D52"/>
    <w:rsid w:val="0055302D"/>
    <w:rsid w:val="00562996"/>
    <w:rsid w:val="005706B2"/>
    <w:rsid w:val="005773FE"/>
    <w:rsid w:val="00581DE9"/>
    <w:rsid w:val="0058545B"/>
    <w:rsid w:val="005870AB"/>
    <w:rsid w:val="005A1DF6"/>
    <w:rsid w:val="005B6FBE"/>
    <w:rsid w:val="005C2175"/>
    <w:rsid w:val="005C3A51"/>
    <w:rsid w:val="005C537B"/>
    <w:rsid w:val="005C7374"/>
    <w:rsid w:val="005D1653"/>
    <w:rsid w:val="005D4DA0"/>
    <w:rsid w:val="005F00B4"/>
    <w:rsid w:val="005F1C4D"/>
    <w:rsid w:val="005F581C"/>
    <w:rsid w:val="005F613B"/>
    <w:rsid w:val="005F657A"/>
    <w:rsid w:val="00603060"/>
    <w:rsid w:val="00604114"/>
    <w:rsid w:val="00607EA4"/>
    <w:rsid w:val="00621A4E"/>
    <w:rsid w:val="00621B1C"/>
    <w:rsid w:val="00623B34"/>
    <w:rsid w:val="006379A0"/>
    <w:rsid w:val="006379DF"/>
    <w:rsid w:val="00641293"/>
    <w:rsid w:val="00646CAA"/>
    <w:rsid w:val="00662E60"/>
    <w:rsid w:val="00663B69"/>
    <w:rsid w:val="00664126"/>
    <w:rsid w:val="00664914"/>
    <w:rsid w:val="00666166"/>
    <w:rsid w:val="00670DC0"/>
    <w:rsid w:val="0067316B"/>
    <w:rsid w:val="00676B13"/>
    <w:rsid w:val="00677D0F"/>
    <w:rsid w:val="00683CE1"/>
    <w:rsid w:val="00691B80"/>
    <w:rsid w:val="006A2899"/>
    <w:rsid w:val="006A5530"/>
    <w:rsid w:val="006A6383"/>
    <w:rsid w:val="006B4212"/>
    <w:rsid w:val="006C109C"/>
    <w:rsid w:val="006C429F"/>
    <w:rsid w:val="006D3848"/>
    <w:rsid w:val="006D5D99"/>
    <w:rsid w:val="006E0A48"/>
    <w:rsid w:val="006E166F"/>
    <w:rsid w:val="006E5119"/>
    <w:rsid w:val="006F1322"/>
    <w:rsid w:val="006F46B5"/>
    <w:rsid w:val="006F69B9"/>
    <w:rsid w:val="00712A27"/>
    <w:rsid w:val="0071358B"/>
    <w:rsid w:val="00716F81"/>
    <w:rsid w:val="00720B64"/>
    <w:rsid w:val="00720D24"/>
    <w:rsid w:val="00720E1A"/>
    <w:rsid w:val="00722F40"/>
    <w:rsid w:val="0072356D"/>
    <w:rsid w:val="00724400"/>
    <w:rsid w:val="00725AF7"/>
    <w:rsid w:val="0073038F"/>
    <w:rsid w:val="007325E1"/>
    <w:rsid w:val="0073723B"/>
    <w:rsid w:val="00737CF7"/>
    <w:rsid w:val="00741051"/>
    <w:rsid w:val="0074532B"/>
    <w:rsid w:val="00746A9E"/>
    <w:rsid w:val="00753EEA"/>
    <w:rsid w:val="00762E81"/>
    <w:rsid w:val="00763CE9"/>
    <w:rsid w:val="00764748"/>
    <w:rsid w:val="00767912"/>
    <w:rsid w:val="00771444"/>
    <w:rsid w:val="00771AAC"/>
    <w:rsid w:val="0078419A"/>
    <w:rsid w:val="00790A85"/>
    <w:rsid w:val="0079229E"/>
    <w:rsid w:val="00792689"/>
    <w:rsid w:val="0079301C"/>
    <w:rsid w:val="00793B63"/>
    <w:rsid w:val="00793DA2"/>
    <w:rsid w:val="0079515C"/>
    <w:rsid w:val="007A36AB"/>
    <w:rsid w:val="007A62AC"/>
    <w:rsid w:val="007A7E98"/>
    <w:rsid w:val="007C3B35"/>
    <w:rsid w:val="007D1778"/>
    <w:rsid w:val="007D25FE"/>
    <w:rsid w:val="007D3050"/>
    <w:rsid w:val="007E0D2C"/>
    <w:rsid w:val="007E25C3"/>
    <w:rsid w:val="007E2F26"/>
    <w:rsid w:val="007F1DB2"/>
    <w:rsid w:val="007F3869"/>
    <w:rsid w:val="007F618F"/>
    <w:rsid w:val="00800D30"/>
    <w:rsid w:val="008039AD"/>
    <w:rsid w:val="00804BD8"/>
    <w:rsid w:val="008057DA"/>
    <w:rsid w:val="00807052"/>
    <w:rsid w:val="00807F02"/>
    <w:rsid w:val="00811683"/>
    <w:rsid w:val="00815778"/>
    <w:rsid w:val="00817460"/>
    <w:rsid w:val="00823E40"/>
    <w:rsid w:val="00830D5A"/>
    <w:rsid w:val="00834443"/>
    <w:rsid w:val="00834796"/>
    <w:rsid w:val="008429C3"/>
    <w:rsid w:val="00850056"/>
    <w:rsid w:val="00851517"/>
    <w:rsid w:val="00857EE8"/>
    <w:rsid w:val="008609AC"/>
    <w:rsid w:val="00870240"/>
    <w:rsid w:val="00874631"/>
    <w:rsid w:val="00885DA9"/>
    <w:rsid w:val="00892725"/>
    <w:rsid w:val="00894C9F"/>
    <w:rsid w:val="00896823"/>
    <w:rsid w:val="00897F29"/>
    <w:rsid w:val="008A1F98"/>
    <w:rsid w:val="008B00B3"/>
    <w:rsid w:val="008B4727"/>
    <w:rsid w:val="008B5F64"/>
    <w:rsid w:val="008C165C"/>
    <w:rsid w:val="008C16F5"/>
    <w:rsid w:val="008C3B3B"/>
    <w:rsid w:val="008C63A9"/>
    <w:rsid w:val="008C6E9E"/>
    <w:rsid w:val="008D1562"/>
    <w:rsid w:val="008D1EBA"/>
    <w:rsid w:val="008D51E1"/>
    <w:rsid w:val="008D5729"/>
    <w:rsid w:val="008E3B10"/>
    <w:rsid w:val="008E5A58"/>
    <w:rsid w:val="008E76CC"/>
    <w:rsid w:val="008E7882"/>
    <w:rsid w:val="008E790A"/>
    <w:rsid w:val="008F09C2"/>
    <w:rsid w:val="008F0D26"/>
    <w:rsid w:val="008F2DDC"/>
    <w:rsid w:val="008F6CF1"/>
    <w:rsid w:val="00900EE8"/>
    <w:rsid w:val="00901956"/>
    <w:rsid w:val="009059AF"/>
    <w:rsid w:val="00907C98"/>
    <w:rsid w:val="00911CD1"/>
    <w:rsid w:val="0091405F"/>
    <w:rsid w:val="00920D1B"/>
    <w:rsid w:val="009230B1"/>
    <w:rsid w:val="00930B4B"/>
    <w:rsid w:val="0093116A"/>
    <w:rsid w:val="00932FEB"/>
    <w:rsid w:val="00933C59"/>
    <w:rsid w:val="00951BD4"/>
    <w:rsid w:val="0095237F"/>
    <w:rsid w:val="00954DBE"/>
    <w:rsid w:val="009563AA"/>
    <w:rsid w:val="00957AD5"/>
    <w:rsid w:val="00964159"/>
    <w:rsid w:val="00964A9F"/>
    <w:rsid w:val="00972364"/>
    <w:rsid w:val="00975475"/>
    <w:rsid w:val="009779ED"/>
    <w:rsid w:val="009808AE"/>
    <w:rsid w:val="00981176"/>
    <w:rsid w:val="00983A17"/>
    <w:rsid w:val="00993739"/>
    <w:rsid w:val="00997720"/>
    <w:rsid w:val="009A2B05"/>
    <w:rsid w:val="009A3F64"/>
    <w:rsid w:val="009C79EE"/>
    <w:rsid w:val="009D2759"/>
    <w:rsid w:val="009D2B88"/>
    <w:rsid w:val="009E3343"/>
    <w:rsid w:val="009E4D9E"/>
    <w:rsid w:val="009E4FA7"/>
    <w:rsid w:val="009E73DE"/>
    <w:rsid w:val="009F7026"/>
    <w:rsid w:val="00A06CE0"/>
    <w:rsid w:val="00A13DCE"/>
    <w:rsid w:val="00A15811"/>
    <w:rsid w:val="00A15C79"/>
    <w:rsid w:val="00A15C8C"/>
    <w:rsid w:val="00A16815"/>
    <w:rsid w:val="00A302D3"/>
    <w:rsid w:val="00A30746"/>
    <w:rsid w:val="00A40352"/>
    <w:rsid w:val="00A44C34"/>
    <w:rsid w:val="00A53538"/>
    <w:rsid w:val="00A54FDF"/>
    <w:rsid w:val="00A5506B"/>
    <w:rsid w:val="00A55CB7"/>
    <w:rsid w:val="00A55ED2"/>
    <w:rsid w:val="00A61AE2"/>
    <w:rsid w:val="00A65C93"/>
    <w:rsid w:val="00A6767A"/>
    <w:rsid w:val="00A67AA1"/>
    <w:rsid w:val="00A7047A"/>
    <w:rsid w:val="00A7325F"/>
    <w:rsid w:val="00A802A6"/>
    <w:rsid w:val="00A83321"/>
    <w:rsid w:val="00A845F3"/>
    <w:rsid w:val="00A86432"/>
    <w:rsid w:val="00A8762B"/>
    <w:rsid w:val="00A930FF"/>
    <w:rsid w:val="00A934C0"/>
    <w:rsid w:val="00A936CD"/>
    <w:rsid w:val="00A97334"/>
    <w:rsid w:val="00A97E22"/>
    <w:rsid w:val="00AA0CCD"/>
    <w:rsid w:val="00AA6935"/>
    <w:rsid w:val="00AB2253"/>
    <w:rsid w:val="00AC16C6"/>
    <w:rsid w:val="00AC3E58"/>
    <w:rsid w:val="00AC711E"/>
    <w:rsid w:val="00AD46E4"/>
    <w:rsid w:val="00AD5A19"/>
    <w:rsid w:val="00AD5E26"/>
    <w:rsid w:val="00AE5222"/>
    <w:rsid w:val="00AF1FD9"/>
    <w:rsid w:val="00B01B2C"/>
    <w:rsid w:val="00B03633"/>
    <w:rsid w:val="00B03FA4"/>
    <w:rsid w:val="00B114B9"/>
    <w:rsid w:val="00B1292D"/>
    <w:rsid w:val="00B12DCE"/>
    <w:rsid w:val="00B2008D"/>
    <w:rsid w:val="00B20C6B"/>
    <w:rsid w:val="00B25CBA"/>
    <w:rsid w:val="00B31DEC"/>
    <w:rsid w:val="00B356D8"/>
    <w:rsid w:val="00B372A2"/>
    <w:rsid w:val="00B435F9"/>
    <w:rsid w:val="00B43B34"/>
    <w:rsid w:val="00B45E9D"/>
    <w:rsid w:val="00B522F0"/>
    <w:rsid w:val="00B540E0"/>
    <w:rsid w:val="00B554CB"/>
    <w:rsid w:val="00B55E88"/>
    <w:rsid w:val="00B569CF"/>
    <w:rsid w:val="00B57EB2"/>
    <w:rsid w:val="00B61EF5"/>
    <w:rsid w:val="00B674FE"/>
    <w:rsid w:val="00B702FE"/>
    <w:rsid w:val="00B7087E"/>
    <w:rsid w:val="00B750B5"/>
    <w:rsid w:val="00B767A6"/>
    <w:rsid w:val="00B776A1"/>
    <w:rsid w:val="00B77963"/>
    <w:rsid w:val="00B779DE"/>
    <w:rsid w:val="00B83CA0"/>
    <w:rsid w:val="00B91B77"/>
    <w:rsid w:val="00B921CC"/>
    <w:rsid w:val="00B929F8"/>
    <w:rsid w:val="00B932FA"/>
    <w:rsid w:val="00B94AAB"/>
    <w:rsid w:val="00B94ED8"/>
    <w:rsid w:val="00B9610F"/>
    <w:rsid w:val="00B9708F"/>
    <w:rsid w:val="00BA32B6"/>
    <w:rsid w:val="00BA3727"/>
    <w:rsid w:val="00BA39CD"/>
    <w:rsid w:val="00BA6DE1"/>
    <w:rsid w:val="00BB1FCC"/>
    <w:rsid w:val="00BB2128"/>
    <w:rsid w:val="00BB5D23"/>
    <w:rsid w:val="00BB7676"/>
    <w:rsid w:val="00BC073A"/>
    <w:rsid w:val="00BC13F0"/>
    <w:rsid w:val="00BC3052"/>
    <w:rsid w:val="00BC5380"/>
    <w:rsid w:val="00BC6041"/>
    <w:rsid w:val="00BD0833"/>
    <w:rsid w:val="00BD34E1"/>
    <w:rsid w:val="00BD4311"/>
    <w:rsid w:val="00BD7249"/>
    <w:rsid w:val="00BD7719"/>
    <w:rsid w:val="00BE26F8"/>
    <w:rsid w:val="00BE319C"/>
    <w:rsid w:val="00BF6D1F"/>
    <w:rsid w:val="00C0007B"/>
    <w:rsid w:val="00C038F0"/>
    <w:rsid w:val="00C1170E"/>
    <w:rsid w:val="00C11AF5"/>
    <w:rsid w:val="00C13608"/>
    <w:rsid w:val="00C13F66"/>
    <w:rsid w:val="00C144CD"/>
    <w:rsid w:val="00C160EA"/>
    <w:rsid w:val="00C16D1E"/>
    <w:rsid w:val="00C17BDD"/>
    <w:rsid w:val="00C20FBD"/>
    <w:rsid w:val="00C2247D"/>
    <w:rsid w:val="00C23AD3"/>
    <w:rsid w:val="00C268F2"/>
    <w:rsid w:val="00C33F21"/>
    <w:rsid w:val="00C37AB9"/>
    <w:rsid w:val="00C40C74"/>
    <w:rsid w:val="00C54D2F"/>
    <w:rsid w:val="00C55235"/>
    <w:rsid w:val="00C65F1F"/>
    <w:rsid w:val="00C676AD"/>
    <w:rsid w:val="00C7058A"/>
    <w:rsid w:val="00C71510"/>
    <w:rsid w:val="00C718E0"/>
    <w:rsid w:val="00C73691"/>
    <w:rsid w:val="00C75538"/>
    <w:rsid w:val="00C77EB8"/>
    <w:rsid w:val="00C841F4"/>
    <w:rsid w:val="00C84C06"/>
    <w:rsid w:val="00C86476"/>
    <w:rsid w:val="00CA01FE"/>
    <w:rsid w:val="00CA0723"/>
    <w:rsid w:val="00CA18F4"/>
    <w:rsid w:val="00CA29AE"/>
    <w:rsid w:val="00CA35AE"/>
    <w:rsid w:val="00CA3CD1"/>
    <w:rsid w:val="00CA5B23"/>
    <w:rsid w:val="00CA6057"/>
    <w:rsid w:val="00CB20E7"/>
    <w:rsid w:val="00CB29CE"/>
    <w:rsid w:val="00CC0DD5"/>
    <w:rsid w:val="00CD3BAA"/>
    <w:rsid w:val="00CD3E47"/>
    <w:rsid w:val="00CD6F4D"/>
    <w:rsid w:val="00CD6FED"/>
    <w:rsid w:val="00CE01B6"/>
    <w:rsid w:val="00CE251F"/>
    <w:rsid w:val="00CE3713"/>
    <w:rsid w:val="00CE5B3B"/>
    <w:rsid w:val="00CF0B07"/>
    <w:rsid w:val="00CF4586"/>
    <w:rsid w:val="00D02DC9"/>
    <w:rsid w:val="00D033A2"/>
    <w:rsid w:val="00D0758B"/>
    <w:rsid w:val="00D11045"/>
    <w:rsid w:val="00D11076"/>
    <w:rsid w:val="00D210FB"/>
    <w:rsid w:val="00D23187"/>
    <w:rsid w:val="00D25464"/>
    <w:rsid w:val="00D264EA"/>
    <w:rsid w:val="00D30D45"/>
    <w:rsid w:val="00D3443C"/>
    <w:rsid w:val="00D34499"/>
    <w:rsid w:val="00D369DD"/>
    <w:rsid w:val="00D46BF2"/>
    <w:rsid w:val="00D50427"/>
    <w:rsid w:val="00D50601"/>
    <w:rsid w:val="00D52143"/>
    <w:rsid w:val="00D54078"/>
    <w:rsid w:val="00D57B28"/>
    <w:rsid w:val="00D57C0E"/>
    <w:rsid w:val="00D57D4C"/>
    <w:rsid w:val="00D57DBB"/>
    <w:rsid w:val="00D6179E"/>
    <w:rsid w:val="00D66EA7"/>
    <w:rsid w:val="00D717BC"/>
    <w:rsid w:val="00D71F05"/>
    <w:rsid w:val="00D73721"/>
    <w:rsid w:val="00D74287"/>
    <w:rsid w:val="00D76AEA"/>
    <w:rsid w:val="00D7739C"/>
    <w:rsid w:val="00D83D4B"/>
    <w:rsid w:val="00D9501E"/>
    <w:rsid w:val="00DB1198"/>
    <w:rsid w:val="00DB4B29"/>
    <w:rsid w:val="00DC272D"/>
    <w:rsid w:val="00DD02B5"/>
    <w:rsid w:val="00DD6103"/>
    <w:rsid w:val="00DE37F8"/>
    <w:rsid w:val="00DE7747"/>
    <w:rsid w:val="00DF01BB"/>
    <w:rsid w:val="00E023BF"/>
    <w:rsid w:val="00E215F4"/>
    <w:rsid w:val="00E24C5A"/>
    <w:rsid w:val="00E25FB5"/>
    <w:rsid w:val="00E26DF3"/>
    <w:rsid w:val="00E3077B"/>
    <w:rsid w:val="00E31979"/>
    <w:rsid w:val="00E40CF0"/>
    <w:rsid w:val="00E429A4"/>
    <w:rsid w:val="00E4378F"/>
    <w:rsid w:val="00E527F0"/>
    <w:rsid w:val="00E620E0"/>
    <w:rsid w:val="00E65873"/>
    <w:rsid w:val="00E65897"/>
    <w:rsid w:val="00E66438"/>
    <w:rsid w:val="00E6763B"/>
    <w:rsid w:val="00E67A67"/>
    <w:rsid w:val="00E70D56"/>
    <w:rsid w:val="00E73360"/>
    <w:rsid w:val="00E76D3A"/>
    <w:rsid w:val="00E76F82"/>
    <w:rsid w:val="00E81D81"/>
    <w:rsid w:val="00E901E4"/>
    <w:rsid w:val="00E92771"/>
    <w:rsid w:val="00E96507"/>
    <w:rsid w:val="00EA0377"/>
    <w:rsid w:val="00EA5225"/>
    <w:rsid w:val="00EA5AF5"/>
    <w:rsid w:val="00EA6582"/>
    <w:rsid w:val="00EA7C45"/>
    <w:rsid w:val="00EB0F58"/>
    <w:rsid w:val="00EC2BA0"/>
    <w:rsid w:val="00EC619F"/>
    <w:rsid w:val="00EC7884"/>
    <w:rsid w:val="00ED0187"/>
    <w:rsid w:val="00ED5BC3"/>
    <w:rsid w:val="00ED6B2F"/>
    <w:rsid w:val="00ED7155"/>
    <w:rsid w:val="00EE03AA"/>
    <w:rsid w:val="00EE05AD"/>
    <w:rsid w:val="00EE2658"/>
    <w:rsid w:val="00EE32BF"/>
    <w:rsid w:val="00EF753C"/>
    <w:rsid w:val="00F13F70"/>
    <w:rsid w:val="00F1685D"/>
    <w:rsid w:val="00F210B1"/>
    <w:rsid w:val="00F224CA"/>
    <w:rsid w:val="00F23A29"/>
    <w:rsid w:val="00F246A2"/>
    <w:rsid w:val="00F25AE7"/>
    <w:rsid w:val="00F27569"/>
    <w:rsid w:val="00F32CDA"/>
    <w:rsid w:val="00F40A16"/>
    <w:rsid w:val="00F42689"/>
    <w:rsid w:val="00F43C41"/>
    <w:rsid w:val="00F45B38"/>
    <w:rsid w:val="00F50082"/>
    <w:rsid w:val="00F50ED8"/>
    <w:rsid w:val="00F51BBA"/>
    <w:rsid w:val="00F54BFE"/>
    <w:rsid w:val="00F56BB3"/>
    <w:rsid w:val="00F67675"/>
    <w:rsid w:val="00F72433"/>
    <w:rsid w:val="00F77AEB"/>
    <w:rsid w:val="00F85DFB"/>
    <w:rsid w:val="00F863F9"/>
    <w:rsid w:val="00F915CF"/>
    <w:rsid w:val="00F96647"/>
    <w:rsid w:val="00F97B05"/>
    <w:rsid w:val="00FB155B"/>
    <w:rsid w:val="00FB7988"/>
    <w:rsid w:val="00FC2784"/>
    <w:rsid w:val="00FC3F60"/>
    <w:rsid w:val="00FC4518"/>
    <w:rsid w:val="00FD7980"/>
    <w:rsid w:val="00FE0F2A"/>
    <w:rsid w:val="00FE6DF9"/>
    <w:rsid w:val="00FF30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B28"/>
  </w:style>
  <w:style w:type="paragraph" w:styleId="2">
    <w:name w:val="heading 2"/>
    <w:basedOn w:val="a"/>
    <w:next w:val="a"/>
    <w:link w:val="20"/>
    <w:uiPriority w:val="9"/>
    <w:unhideWhenUsed/>
    <w:qFormat/>
    <w:rsid w:val="000C6C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39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39CD"/>
    <w:rPr>
      <w:rFonts w:ascii="Tahoma" w:hAnsi="Tahoma" w:cs="Tahoma"/>
      <w:sz w:val="16"/>
      <w:szCs w:val="16"/>
    </w:rPr>
  </w:style>
  <w:style w:type="paragraph" w:styleId="a5">
    <w:name w:val="List Paragraph"/>
    <w:basedOn w:val="a"/>
    <w:link w:val="a6"/>
    <w:uiPriority w:val="34"/>
    <w:qFormat/>
    <w:rsid w:val="00BA39CD"/>
    <w:pPr>
      <w:ind w:left="720"/>
      <w:contextualSpacing/>
    </w:pPr>
  </w:style>
  <w:style w:type="paragraph" w:styleId="a7">
    <w:name w:val="header"/>
    <w:basedOn w:val="a"/>
    <w:link w:val="a8"/>
    <w:uiPriority w:val="99"/>
    <w:semiHidden/>
    <w:unhideWhenUsed/>
    <w:rsid w:val="00BA39C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A39CD"/>
  </w:style>
  <w:style w:type="paragraph" w:styleId="a9">
    <w:name w:val="footer"/>
    <w:basedOn w:val="a"/>
    <w:link w:val="aa"/>
    <w:uiPriority w:val="99"/>
    <w:unhideWhenUsed/>
    <w:rsid w:val="00BA39C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A39CD"/>
  </w:style>
  <w:style w:type="character" w:customStyle="1" w:styleId="a6">
    <w:name w:val="Абзац списка Знак"/>
    <w:basedOn w:val="a0"/>
    <w:link w:val="a5"/>
    <w:uiPriority w:val="34"/>
    <w:locked/>
    <w:rsid w:val="00EA5AF5"/>
  </w:style>
  <w:style w:type="table" w:styleId="-5">
    <w:name w:val="Light Shading Accent 5"/>
    <w:basedOn w:val="a1"/>
    <w:uiPriority w:val="60"/>
    <w:rsid w:val="00F32CD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2-11">
    <w:name w:val="Средняя заливка 2 - Акцент 11"/>
    <w:basedOn w:val="a1"/>
    <w:uiPriority w:val="64"/>
    <w:rsid w:val="00F32CD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List 2 Accent 5"/>
    <w:basedOn w:val="a1"/>
    <w:uiPriority w:val="66"/>
    <w:rsid w:val="00F32CD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1"/>
    <w:uiPriority w:val="66"/>
    <w:rsid w:val="00F32CD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
    <w:name w:val="Светлая заливка - Акцент 11"/>
    <w:basedOn w:val="a1"/>
    <w:uiPriority w:val="60"/>
    <w:rsid w:val="00F32CD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2">
    <w:name w:val="Светлая заливка - Акцент 12"/>
    <w:basedOn w:val="a1"/>
    <w:uiPriority w:val="60"/>
    <w:rsid w:val="0002704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b">
    <w:name w:val="Table Grid"/>
    <w:basedOn w:val="a1"/>
    <w:uiPriority w:val="59"/>
    <w:rsid w:val="00CF4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ветлая заливка1"/>
    <w:basedOn w:val="a1"/>
    <w:uiPriority w:val="60"/>
    <w:rsid w:val="00981176"/>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c">
    <w:name w:val="Normal (Web)"/>
    <w:basedOn w:val="a"/>
    <w:uiPriority w:val="99"/>
    <w:unhideWhenUsed/>
    <w:rsid w:val="00621A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0C6C28"/>
    <w:rPr>
      <w:rFonts w:asciiTheme="majorHAnsi" w:eastAsiaTheme="majorEastAsia" w:hAnsiTheme="majorHAnsi" w:cstheme="majorBidi"/>
      <w:b/>
      <w:bCs/>
      <w:color w:val="4F81BD" w:themeColor="accent1"/>
      <w:sz w:val="26"/>
      <w:szCs w:val="26"/>
    </w:rPr>
  </w:style>
  <w:style w:type="table" w:customStyle="1" w:styleId="-13">
    <w:name w:val="Светлая заливка - Акцент 13"/>
    <w:basedOn w:val="a1"/>
    <w:uiPriority w:val="60"/>
    <w:rsid w:val="002D562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0">
    <w:name w:val="Light List Accent 5"/>
    <w:basedOn w:val="a1"/>
    <w:uiPriority w:val="61"/>
    <w:rsid w:val="002D562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Default">
    <w:name w:val="Default"/>
    <w:rsid w:val="00D74287"/>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caption"/>
    <w:basedOn w:val="a"/>
    <w:next w:val="a"/>
    <w:uiPriority w:val="35"/>
    <w:unhideWhenUsed/>
    <w:qFormat/>
    <w:rsid w:val="005706B2"/>
    <w:pPr>
      <w:spacing w:line="240" w:lineRule="auto"/>
    </w:pPr>
    <w:rPr>
      <w:b/>
      <w:bCs/>
      <w:color w:val="4F81BD" w:themeColor="accent1"/>
      <w:sz w:val="18"/>
      <w:szCs w:val="18"/>
    </w:rPr>
  </w:style>
  <w:style w:type="character" w:styleId="ae">
    <w:name w:val="annotation reference"/>
    <w:basedOn w:val="a0"/>
    <w:uiPriority w:val="99"/>
    <w:semiHidden/>
    <w:unhideWhenUsed/>
    <w:rsid w:val="00484704"/>
    <w:rPr>
      <w:sz w:val="16"/>
      <w:szCs w:val="16"/>
    </w:rPr>
  </w:style>
  <w:style w:type="paragraph" w:styleId="af">
    <w:name w:val="annotation text"/>
    <w:basedOn w:val="a"/>
    <w:link w:val="af0"/>
    <w:uiPriority w:val="99"/>
    <w:semiHidden/>
    <w:unhideWhenUsed/>
    <w:rsid w:val="00484704"/>
    <w:pPr>
      <w:spacing w:line="240" w:lineRule="auto"/>
    </w:pPr>
    <w:rPr>
      <w:sz w:val="20"/>
      <w:szCs w:val="20"/>
    </w:rPr>
  </w:style>
  <w:style w:type="character" w:customStyle="1" w:styleId="af0">
    <w:name w:val="Текст примечания Знак"/>
    <w:basedOn w:val="a0"/>
    <w:link w:val="af"/>
    <w:uiPriority w:val="99"/>
    <w:semiHidden/>
    <w:rsid w:val="00484704"/>
    <w:rPr>
      <w:sz w:val="20"/>
      <w:szCs w:val="20"/>
    </w:rPr>
  </w:style>
  <w:style w:type="paragraph" w:styleId="af1">
    <w:name w:val="annotation subject"/>
    <w:basedOn w:val="af"/>
    <w:next w:val="af"/>
    <w:link w:val="af2"/>
    <w:uiPriority w:val="99"/>
    <w:semiHidden/>
    <w:unhideWhenUsed/>
    <w:rsid w:val="00484704"/>
    <w:rPr>
      <w:b/>
      <w:bCs/>
    </w:rPr>
  </w:style>
  <w:style w:type="character" w:customStyle="1" w:styleId="af2">
    <w:name w:val="Тема примечания Знак"/>
    <w:basedOn w:val="af0"/>
    <w:link w:val="af1"/>
    <w:uiPriority w:val="99"/>
    <w:semiHidden/>
    <w:rsid w:val="004847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B28"/>
  </w:style>
  <w:style w:type="paragraph" w:styleId="2">
    <w:name w:val="heading 2"/>
    <w:basedOn w:val="a"/>
    <w:next w:val="a"/>
    <w:link w:val="20"/>
    <w:uiPriority w:val="9"/>
    <w:unhideWhenUsed/>
    <w:qFormat/>
    <w:rsid w:val="000C6C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39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39CD"/>
    <w:rPr>
      <w:rFonts w:ascii="Tahoma" w:hAnsi="Tahoma" w:cs="Tahoma"/>
      <w:sz w:val="16"/>
      <w:szCs w:val="16"/>
    </w:rPr>
  </w:style>
  <w:style w:type="paragraph" w:styleId="a5">
    <w:name w:val="List Paragraph"/>
    <w:basedOn w:val="a"/>
    <w:link w:val="a6"/>
    <w:uiPriority w:val="34"/>
    <w:qFormat/>
    <w:rsid w:val="00BA39CD"/>
    <w:pPr>
      <w:ind w:left="720"/>
      <w:contextualSpacing/>
    </w:pPr>
  </w:style>
  <w:style w:type="paragraph" w:styleId="a7">
    <w:name w:val="header"/>
    <w:basedOn w:val="a"/>
    <w:link w:val="a8"/>
    <w:uiPriority w:val="99"/>
    <w:semiHidden/>
    <w:unhideWhenUsed/>
    <w:rsid w:val="00BA39C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A39CD"/>
  </w:style>
  <w:style w:type="paragraph" w:styleId="a9">
    <w:name w:val="footer"/>
    <w:basedOn w:val="a"/>
    <w:link w:val="aa"/>
    <w:uiPriority w:val="99"/>
    <w:unhideWhenUsed/>
    <w:rsid w:val="00BA39C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A39CD"/>
  </w:style>
  <w:style w:type="character" w:customStyle="1" w:styleId="a6">
    <w:name w:val="Абзац списка Знак"/>
    <w:basedOn w:val="a0"/>
    <w:link w:val="a5"/>
    <w:uiPriority w:val="34"/>
    <w:locked/>
    <w:rsid w:val="00EA5AF5"/>
  </w:style>
  <w:style w:type="table" w:styleId="-5">
    <w:name w:val="Light Shading Accent 5"/>
    <w:basedOn w:val="a1"/>
    <w:uiPriority w:val="60"/>
    <w:rsid w:val="00F32CD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2-11">
    <w:name w:val="Средняя заливка 2 - Акцент 11"/>
    <w:basedOn w:val="a1"/>
    <w:uiPriority w:val="64"/>
    <w:rsid w:val="00F32CD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List 2 Accent 5"/>
    <w:basedOn w:val="a1"/>
    <w:uiPriority w:val="66"/>
    <w:rsid w:val="00F32CD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1"/>
    <w:uiPriority w:val="66"/>
    <w:rsid w:val="00F32CD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
    <w:name w:val="Светлая заливка - Акцент 11"/>
    <w:basedOn w:val="a1"/>
    <w:uiPriority w:val="60"/>
    <w:rsid w:val="00F32CD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2">
    <w:name w:val="Светлая заливка - Акцент 12"/>
    <w:basedOn w:val="a1"/>
    <w:uiPriority w:val="60"/>
    <w:rsid w:val="0002704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b">
    <w:name w:val="Table Grid"/>
    <w:basedOn w:val="a1"/>
    <w:uiPriority w:val="59"/>
    <w:rsid w:val="00CF4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ветлая заливка1"/>
    <w:basedOn w:val="a1"/>
    <w:uiPriority w:val="60"/>
    <w:rsid w:val="00981176"/>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c">
    <w:name w:val="Normal (Web)"/>
    <w:basedOn w:val="a"/>
    <w:uiPriority w:val="99"/>
    <w:unhideWhenUsed/>
    <w:rsid w:val="00621A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0C6C28"/>
    <w:rPr>
      <w:rFonts w:asciiTheme="majorHAnsi" w:eastAsiaTheme="majorEastAsia" w:hAnsiTheme="majorHAnsi" w:cstheme="majorBidi"/>
      <w:b/>
      <w:bCs/>
      <w:color w:val="4F81BD" w:themeColor="accent1"/>
      <w:sz w:val="26"/>
      <w:szCs w:val="26"/>
    </w:rPr>
  </w:style>
  <w:style w:type="table" w:customStyle="1" w:styleId="-13">
    <w:name w:val="Светлая заливка - Акцент 13"/>
    <w:basedOn w:val="a1"/>
    <w:uiPriority w:val="60"/>
    <w:rsid w:val="002D562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0">
    <w:name w:val="Light List Accent 5"/>
    <w:basedOn w:val="a1"/>
    <w:uiPriority w:val="61"/>
    <w:rsid w:val="002D562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Default">
    <w:name w:val="Default"/>
    <w:rsid w:val="00D74287"/>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caption"/>
    <w:basedOn w:val="a"/>
    <w:next w:val="a"/>
    <w:uiPriority w:val="35"/>
    <w:unhideWhenUsed/>
    <w:qFormat/>
    <w:rsid w:val="005706B2"/>
    <w:pPr>
      <w:spacing w:line="240" w:lineRule="auto"/>
    </w:pPr>
    <w:rPr>
      <w:b/>
      <w:bCs/>
      <w:color w:val="4F81BD" w:themeColor="accent1"/>
      <w:sz w:val="18"/>
      <w:szCs w:val="18"/>
    </w:rPr>
  </w:style>
  <w:style w:type="character" w:styleId="ae">
    <w:name w:val="annotation reference"/>
    <w:basedOn w:val="a0"/>
    <w:uiPriority w:val="99"/>
    <w:semiHidden/>
    <w:unhideWhenUsed/>
    <w:rsid w:val="00484704"/>
    <w:rPr>
      <w:sz w:val="16"/>
      <w:szCs w:val="16"/>
    </w:rPr>
  </w:style>
  <w:style w:type="paragraph" w:styleId="af">
    <w:name w:val="annotation text"/>
    <w:basedOn w:val="a"/>
    <w:link w:val="af0"/>
    <w:uiPriority w:val="99"/>
    <w:semiHidden/>
    <w:unhideWhenUsed/>
    <w:rsid w:val="00484704"/>
    <w:pPr>
      <w:spacing w:line="240" w:lineRule="auto"/>
    </w:pPr>
    <w:rPr>
      <w:sz w:val="20"/>
      <w:szCs w:val="20"/>
    </w:rPr>
  </w:style>
  <w:style w:type="character" w:customStyle="1" w:styleId="af0">
    <w:name w:val="Текст примечания Знак"/>
    <w:basedOn w:val="a0"/>
    <w:link w:val="af"/>
    <w:uiPriority w:val="99"/>
    <w:semiHidden/>
    <w:rsid w:val="00484704"/>
    <w:rPr>
      <w:sz w:val="20"/>
      <w:szCs w:val="20"/>
    </w:rPr>
  </w:style>
  <w:style w:type="paragraph" w:styleId="af1">
    <w:name w:val="annotation subject"/>
    <w:basedOn w:val="af"/>
    <w:next w:val="af"/>
    <w:link w:val="af2"/>
    <w:uiPriority w:val="99"/>
    <w:semiHidden/>
    <w:unhideWhenUsed/>
    <w:rsid w:val="00484704"/>
    <w:rPr>
      <w:b/>
      <w:bCs/>
    </w:rPr>
  </w:style>
  <w:style w:type="character" w:customStyle="1" w:styleId="af2">
    <w:name w:val="Тема примечания Знак"/>
    <w:basedOn w:val="af0"/>
    <w:link w:val="af1"/>
    <w:uiPriority w:val="99"/>
    <w:semiHidden/>
    <w:rsid w:val="004847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5244">
      <w:bodyDiv w:val="1"/>
      <w:marLeft w:val="0"/>
      <w:marRight w:val="0"/>
      <w:marTop w:val="0"/>
      <w:marBottom w:val="0"/>
      <w:divBdr>
        <w:top w:val="none" w:sz="0" w:space="0" w:color="auto"/>
        <w:left w:val="none" w:sz="0" w:space="0" w:color="auto"/>
        <w:bottom w:val="none" w:sz="0" w:space="0" w:color="auto"/>
        <w:right w:val="none" w:sz="0" w:space="0" w:color="auto"/>
      </w:divBdr>
    </w:div>
    <w:div w:id="172379287">
      <w:bodyDiv w:val="1"/>
      <w:marLeft w:val="0"/>
      <w:marRight w:val="0"/>
      <w:marTop w:val="0"/>
      <w:marBottom w:val="0"/>
      <w:divBdr>
        <w:top w:val="none" w:sz="0" w:space="0" w:color="auto"/>
        <w:left w:val="none" w:sz="0" w:space="0" w:color="auto"/>
        <w:bottom w:val="none" w:sz="0" w:space="0" w:color="auto"/>
        <w:right w:val="none" w:sz="0" w:space="0" w:color="auto"/>
      </w:divBdr>
    </w:div>
    <w:div w:id="325400985">
      <w:bodyDiv w:val="1"/>
      <w:marLeft w:val="0"/>
      <w:marRight w:val="0"/>
      <w:marTop w:val="0"/>
      <w:marBottom w:val="0"/>
      <w:divBdr>
        <w:top w:val="none" w:sz="0" w:space="0" w:color="auto"/>
        <w:left w:val="none" w:sz="0" w:space="0" w:color="auto"/>
        <w:bottom w:val="none" w:sz="0" w:space="0" w:color="auto"/>
        <w:right w:val="none" w:sz="0" w:space="0" w:color="auto"/>
      </w:divBdr>
    </w:div>
    <w:div w:id="464126617">
      <w:bodyDiv w:val="1"/>
      <w:marLeft w:val="0"/>
      <w:marRight w:val="0"/>
      <w:marTop w:val="0"/>
      <w:marBottom w:val="0"/>
      <w:divBdr>
        <w:top w:val="none" w:sz="0" w:space="0" w:color="auto"/>
        <w:left w:val="none" w:sz="0" w:space="0" w:color="auto"/>
        <w:bottom w:val="none" w:sz="0" w:space="0" w:color="auto"/>
        <w:right w:val="none" w:sz="0" w:space="0" w:color="auto"/>
      </w:divBdr>
    </w:div>
    <w:div w:id="517087360">
      <w:bodyDiv w:val="1"/>
      <w:marLeft w:val="0"/>
      <w:marRight w:val="0"/>
      <w:marTop w:val="0"/>
      <w:marBottom w:val="0"/>
      <w:divBdr>
        <w:top w:val="none" w:sz="0" w:space="0" w:color="auto"/>
        <w:left w:val="none" w:sz="0" w:space="0" w:color="auto"/>
        <w:bottom w:val="none" w:sz="0" w:space="0" w:color="auto"/>
        <w:right w:val="none" w:sz="0" w:space="0" w:color="auto"/>
      </w:divBdr>
    </w:div>
    <w:div w:id="550650520">
      <w:bodyDiv w:val="1"/>
      <w:marLeft w:val="0"/>
      <w:marRight w:val="0"/>
      <w:marTop w:val="0"/>
      <w:marBottom w:val="0"/>
      <w:divBdr>
        <w:top w:val="none" w:sz="0" w:space="0" w:color="auto"/>
        <w:left w:val="none" w:sz="0" w:space="0" w:color="auto"/>
        <w:bottom w:val="none" w:sz="0" w:space="0" w:color="auto"/>
        <w:right w:val="none" w:sz="0" w:space="0" w:color="auto"/>
      </w:divBdr>
    </w:div>
    <w:div w:id="695085115">
      <w:bodyDiv w:val="1"/>
      <w:marLeft w:val="0"/>
      <w:marRight w:val="0"/>
      <w:marTop w:val="0"/>
      <w:marBottom w:val="0"/>
      <w:divBdr>
        <w:top w:val="none" w:sz="0" w:space="0" w:color="auto"/>
        <w:left w:val="none" w:sz="0" w:space="0" w:color="auto"/>
        <w:bottom w:val="none" w:sz="0" w:space="0" w:color="auto"/>
        <w:right w:val="none" w:sz="0" w:space="0" w:color="auto"/>
      </w:divBdr>
    </w:div>
    <w:div w:id="775566232">
      <w:bodyDiv w:val="1"/>
      <w:marLeft w:val="0"/>
      <w:marRight w:val="0"/>
      <w:marTop w:val="0"/>
      <w:marBottom w:val="0"/>
      <w:divBdr>
        <w:top w:val="none" w:sz="0" w:space="0" w:color="auto"/>
        <w:left w:val="none" w:sz="0" w:space="0" w:color="auto"/>
        <w:bottom w:val="none" w:sz="0" w:space="0" w:color="auto"/>
        <w:right w:val="none" w:sz="0" w:space="0" w:color="auto"/>
      </w:divBdr>
    </w:div>
    <w:div w:id="777288792">
      <w:bodyDiv w:val="1"/>
      <w:marLeft w:val="0"/>
      <w:marRight w:val="0"/>
      <w:marTop w:val="0"/>
      <w:marBottom w:val="0"/>
      <w:divBdr>
        <w:top w:val="none" w:sz="0" w:space="0" w:color="auto"/>
        <w:left w:val="none" w:sz="0" w:space="0" w:color="auto"/>
        <w:bottom w:val="none" w:sz="0" w:space="0" w:color="auto"/>
        <w:right w:val="none" w:sz="0" w:space="0" w:color="auto"/>
      </w:divBdr>
    </w:div>
    <w:div w:id="830372399">
      <w:bodyDiv w:val="1"/>
      <w:marLeft w:val="0"/>
      <w:marRight w:val="0"/>
      <w:marTop w:val="0"/>
      <w:marBottom w:val="0"/>
      <w:divBdr>
        <w:top w:val="none" w:sz="0" w:space="0" w:color="auto"/>
        <w:left w:val="none" w:sz="0" w:space="0" w:color="auto"/>
        <w:bottom w:val="none" w:sz="0" w:space="0" w:color="auto"/>
        <w:right w:val="none" w:sz="0" w:space="0" w:color="auto"/>
      </w:divBdr>
    </w:div>
    <w:div w:id="1140221931">
      <w:bodyDiv w:val="1"/>
      <w:marLeft w:val="0"/>
      <w:marRight w:val="0"/>
      <w:marTop w:val="0"/>
      <w:marBottom w:val="0"/>
      <w:divBdr>
        <w:top w:val="none" w:sz="0" w:space="0" w:color="auto"/>
        <w:left w:val="none" w:sz="0" w:space="0" w:color="auto"/>
        <w:bottom w:val="none" w:sz="0" w:space="0" w:color="auto"/>
        <w:right w:val="none" w:sz="0" w:space="0" w:color="auto"/>
      </w:divBdr>
    </w:div>
    <w:div w:id="1145006922">
      <w:bodyDiv w:val="1"/>
      <w:marLeft w:val="0"/>
      <w:marRight w:val="0"/>
      <w:marTop w:val="0"/>
      <w:marBottom w:val="0"/>
      <w:divBdr>
        <w:top w:val="none" w:sz="0" w:space="0" w:color="auto"/>
        <w:left w:val="none" w:sz="0" w:space="0" w:color="auto"/>
        <w:bottom w:val="none" w:sz="0" w:space="0" w:color="auto"/>
        <w:right w:val="none" w:sz="0" w:space="0" w:color="auto"/>
      </w:divBdr>
    </w:div>
    <w:div w:id="1148127828">
      <w:bodyDiv w:val="1"/>
      <w:marLeft w:val="0"/>
      <w:marRight w:val="0"/>
      <w:marTop w:val="0"/>
      <w:marBottom w:val="0"/>
      <w:divBdr>
        <w:top w:val="none" w:sz="0" w:space="0" w:color="auto"/>
        <w:left w:val="none" w:sz="0" w:space="0" w:color="auto"/>
        <w:bottom w:val="none" w:sz="0" w:space="0" w:color="auto"/>
        <w:right w:val="none" w:sz="0" w:space="0" w:color="auto"/>
      </w:divBdr>
    </w:div>
    <w:div w:id="1180922958">
      <w:bodyDiv w:val="1"/>
      <w:marLeft w:val="0"/>
      <w:marRight w:val="0"/>
      <w:marTop w:val="0"/>
      <w:marBottom w:val="0"/>
      <w:divBdr>
        <w:top w:val="none" w:sz="0" w:space="0" w:color="auto"/>
        <w:left w:val="none" w:sz="0" w:space="0" w:color="auto"/>
        <w:bottom w:val="none" w:sz="0" w:space="0" w:color="auto"/>
        <w:right w:val="none" w:sz="0" w:space="0" w:color="auto"/>
      </w:divBdr>
    </w:div>
    <w:div w:id="1186947680">
      <w:bodyDiv w:val="1"/>
      <w:marLeft w:val="0"/>
      <w:marRight w:val="0"/>
      <w:marTop w:val="0"/>
      <w:marBottom w:val="0"/>
      <w:divBdr>
        <w:top w:val="none" w:sz="0" w:space="0" w:color="auto"/>
        <w:left w:val="none" w:sz="0" w:space="0" w:color="auto"/>
        <w:bottom w:val="none" w:sz="0" w:space="0" w:color="auto"/>
        <w:right w:val="none" w:sz="0" w:space="0" w:color="auto"/>
      </w:divBdr>
      <w:divsChild>
        <w:div w:id="682899325">
          <w:marLeft w:val="547"/>
          <w:marRight w:val="0"/>
          <w:marTop w:val="0"/>
          <w:marBottom w:val="0"/>
          <w:divBdr>
            <w:top w:val="none" w:sz="0" w:space="0" w:color="auto"/>
            <w:left w:val="none" w:sz="0" w:space="0" w:color="auto"/>
            <w:bottom w:val="none" w:sz="0" w:space="0" w:color="auto"/>
            <w:right w:val="none" w:sz="0" w:space="0" w:color="auto"/>
          </w:divBdr>
        </w:div>
        <w:div w:id="1018628212">
          <w:marLeft w:val="547"/>
          <w:marRight w:val="0"/>
          <w:marTop w:val="0"/>
          <w:marBottom w:val="0"/>
          <w:divBdr>
            <w:top w:val="none" w:sz="0" w:space="0" w:color="auto"/>
            <w:left w:val="none" w:sz="0" w:space="0" w:color="auto"/>
            <w:bottom w:val="none" w:sz="0" w:space="0" w:color="auto"/>
            <w:right w:val="none" w:sz="0" w:space="0" w:color="auto"/>
          </w:divBdr>
        </w:div>
        <w:div w:id="1426920302">
          <w:marLeft w:val="547"/>
          <w:marRight w:val="0"/>
          <w:marTop w:val="0"/>
          <w:marBottom w:val="0"/>
          <w:divBdr>
            <w:top w:val="none" w:sz="0" w:space="0" w:color="auto"/>
            <w:left w:val="none" w:sz="0" w:space="0" w:color="auto"/>
            <w:bottom w:val="none" w:sz="0" w:space="0" w:color="auto"/>
            <w:right w:val="none" w:sz="0" w:space="0" w:color="auto"/>
          </w:divBdr>
        </w:div>
        <w:div w:id="1532264382">
          <w:marLeft w:val="547"/>
          <w:marRight w:val="0"/>
          <w:marTop w:val="0"/>
          <w:marBottom w:val="0"/>
          <w:divBdr>
            <w:top w:val="none" w:sz="0" w:space="0" w:color="auto"/>
            <w:left w:val="none" w:sz="0" w:space="0" w:color="auto"/>
            <w:bottom w:val="none" w:sz="0" w:space="0" w:color="auto"/>
            <w:right w:val="none" w:sz="0" w:space="0" w:color="auto"/>
          </w:divBdr>
        </w:div>
        <w:div w:id="2082019661">
          <w:marLeft w:val="547"/>
          <w:marRight w:val="0"/>
          <w:marTop w:val="0"/>
          <w:marBottom w:val="0"/>
          <w:divBdr>
            <w:top w:val="none" w:sz="0" w:space="0" w:color="auto"/>
            <w:left w:val="none" w:sz="0" w:space="0" w:color="auto"/>
            <w:bottom w:val="none" w:sz="0" w:space="0" w:color="auto"/>
            <w:right w:val="none" w:sz="0" w:space="0" w:color="auto"/>
          </w:divBdr>
        </w:div>
      </w:divsChild>
    </w:div>
    <w:div w:id="1204515883">
      <w:bodyDiv w:val="1"/>
      <w:marLeft w:val="0"/>
      <w:marRight w:val="0"/>
      <w:marTop w:val="0"/>
      <w:marBottom w:val="0"/>
      <w:divBdr>
        <w:top w:val="none" w:sz="0" w:space="0" w:color="auto"/>
        <w:left w:val="none" w:sz="0" w:space="0" w:color="auto"/>
        <w:bottom w:val="none" w:sz="0" w:space="0" w:color="auto"/>
        <w:right w:val="none" w:sz="0" w:space="0" w:color="auto"/>
      </w:divBdr>
    </w:div>
    <w:div w:id="1350832733">
      <w:bodyDiv w:val="1"/>
      <w:marLeft w:val="0"/>
      <w:marRight w:val="0"/>
      <w:marTop w:val="0"/>
      <w:marBottom w:val="0"/>
      <w:divBdr>
        <w:top w:val="none" w:sz="0" w:space="0" w:color="auto"/>
        <w:left w:val="none" w:sz="0" w:space="0" w:color="auto"/>
        <w:bottom w:val="none" w:sz="0" w:space="0" w:color="auto"/>
        <w:right w:val="none" w:sz="0" w:space="0" w:color="auto"/>
      </w:divBdr>
    </w:div>
    <w:div w:id="1363246864">
      <w:bodyDiv w:val="1"/>
      <w:marLeft w:val="0"/>
      <w:marRight w:val="0"/>
      <w:marTop w:val="0"/>
      <w:marBottom w:val="0"/>
      <w:divBdr>
        <w:top w:val="none" w:sz="0" w:space="0" w:color="auto"/>
        <w:left w:val="none" w:sz="0" w:space="0" w:color="auto"/>
        <w:bottom w:val="none" w:sz="0" w:space="0" w:color="auto"/>
        <w:right w:val="none" w:sz="0" w:space="0" w:color="auto"/>
      </w:divBdr>
    </w:div>
    <w:div w:id="1467359337">
      <w:bodyDiv w:val="1"/>
      <w:marLeft w:val="0"/>
      <w:marRight w:val="0"/>
      <w:marTop w:val="0"/>
      <w:marBottom w:val="0"/>
      <w:divBdr>
        <w:top w:val="none" w:sz="0" w:space="0" w:color="auto"/>
        <w:left w:val="none" w:sz="0" w:space="0" w:color="auto"/>
        <w:bottom w:val="none" w:sz="0" w:space="0" w:color="auto"/>
        <w:right w:val="none" w:sz="0" w:space="0" w:color="auto"/>
      </w:divBdr>
    </w:div>
    <w:div w:id="1542935544">
      <w:bodyDiv w:val="1"/>
      <w:marLeft w:val="0"/>
      <w:marRight w:val="0"/>
      <w:marTop w:val="0"/>
      <w:marBottom w:val="0"/>
      <w:divBdr>
        <w:top w:val="none" w:sz="0" w:space="0" w:color="auto"/>
        <w:left w:val="none" w:sz="0" w:space="0" w:color="auto"/>
        <w:bottom w:val="none" w:sz="0" w:space="0" w:color="auto"/>
        <w:right w:val="none" w:sz="0" w:space="0" w:color="auto"/>
      </w:divBdr>
      <w:divsChild>
        <w:div w:id="217741793">
          <w:marLeft w:val="547"/>
          <w:marRight w:val="0"/>
          <w:marTop w:val="0"/>
          <w:marBottom w:val="0"/>
          <w:divBdr>
            <w:top w:val="none" w:sz="0" w:space="0" w:color="auto"/>
            <w:left w:val="none" w:sz="0" w:space="0" w:color="auto"/>
            <w:bottom w:val="none" w:sz="0" w:space="0" w:color="auto"/>
            <w:right w:val="none" w:sz="0" w:space="0" w:color="auto"/>
          </w:divBdr>
        </w:div>
        <w:div w:id="519667621">
          <w:marLeft w:val="547"/>
          <w:marRight w:val="0"/>
          <w:marTop w:val="0"/>
          <w:marBottom w:val="0"/>
          <w:divBdr>
            <w:top w:val="none" w:sz="0" w:space="0" w:color="auto"/>
            <w:left w:val="none" w:sz="0" w:space="0" w:color="auto"/>
            <w:bottom w:val="none" w:sz="0" w:space="0" w:color="auto"/>
            <w:right w:val="none" w:sz="0" w:space="0" w:color="auto"/>
          </w:divBdr>
        </w:div>
        <w:div w:id="1983458815">
          <w:marLeft w:val="547"/>
          <w:marRight w:val="0"/>
          <w:marTop w:val="0"/>
          <w:marBottom w:val="0"/>
          <w:divBdr>
            <w:top w:val="none" w:sz="0" w:space="0" w:color="auto"/>
            <w:left w:val="none" w:sz="0" w:space="0" w:color="auto"/>
            <w:bottom w:val="none" w:sz="0" w:space="0" w:color="auto"/>
            <w:right w:val="none" w:sz="0" w:space="0" w:color="auto"/>
          </w:divBdr>
        </w:div>
      </w:divsChild>
    </w:div>
    <w:div w:id="1546065342">
      <w:bodyDiv w:val="1"/>
      <w:marLeft w:val="0"/>
      <w:marRight w:val="0"/>
      <w:marTop w:val="0"/>
      <w:marBottom w:val="0"/>
      <w:divBdr>
        <w:top w:val="none" w:sz="0" w:space="0" w:color="auto"/>
        <w:left w:val="none" w:sz="0" w:space="0" w:color="auto"/>
        <w:bottom w:val="none" w:sz="0" w:space="0" w:color="auto"/>
        <w:right w:val="none" w:sz="0" w:space="0" w:color="auto"/>
      </w:divBdr>
    </w:div>
    <w:div w:id="1653021398">
      <w:bodyDiv w:val="1"/>
      <w:marLeft w:val="0"/>
      <w:marRight w:val="0"/>
      <w:marTop w:val="0"/>
      <w:marBottom w:val="0"/>
      <w:divBdr>
        <w:top w:val="none" w:sz="0" w:space="0" w:color="auto"/>
        <w:left w:val="none" w:sz="0" w:space="0" w:color="auto"/>
        <w:bottom w:val="none" w:sz="0" w:space="0" w:color="auto"/>
        <w:right w:val="none" w:sz="0" w:space="0" w:color="auto"/>
      </w:divBdr>
    </w:div>
    <w:div w:id="1685478561">
      <w:bodyDiv w:val="1"/>
      <w:marLeft w:val="0"/>
      <w:marRight w:val="0"/>
      <w:marTop w:val="0"/>
      <w:marBottom w:val="0"/>
      <w:divBdr>
        <w:top w:val="none" w:sz="0" w:space="0" w:color="auto"/>
        <w:left w:val="none" w:sz="0" w:space="0" w:color="auto"/>
        <w:bottom w:val="none" w:sz="0" w:space="0" w:color="auto"/>
        <w:right w:val="none" w:sz="0" w:space="0" w:color="auto"/>
      </w:divBdr>
    </w:div>
    <w:div w:id="1808665873">
      <w:bodyDiv w:val="1"/>
      <w:marLeft w:val="0"/>
      <w:marRight w:val="0"/>
      <w:marTop w:val="0"/>
      <w:marBottom w:val="0"/>
      <w:divBdr>
        <w:top w:val="none" w:sz="0" w:space="0" w:color="auto"/>
        <w:left w:val="none" w:sz="0" w:space="0" w:color="auto"/>
        <w:bottom w:val="none" w:sz="0" w:space="0" w:color="auto"/>
        <w:right w:val="none" w:sz="0" w:space="0" w:color="auto"/>
      </w:divBdr>
    </w:div>
    <w:div w:id="1855487098">
      <w:bodyDiv w:val="1"/>
      <w:marLeft w:val="0"/>
      <w:marRight w:val="0"/>
      <w:marTop w:val="0"/>
      <w:marBottom w:val="0"/>
      <w:divBdr>
        <w:top w:val="none" w:sz="0" w:space="0" w:color="auto"/>
        <w:left w:val="none" w:sz="0" w:space="0" w:color="auto"/>
        <w:bottom w:val="none" w:sz="0" w:space="0" w:color="auto"/>
        <w:right w:val="none" w:sz="0" w:space="0" w:color="auto"/>
      </w:divBdr>
    </w:div>
    <w:div w:id="2002192154">
      <w:bodyDiv w:val="1"/>
      <w:marLeft w:val="0"/>
      <w:marRight w:val="0"/>
      <w:marTop w:val="0"/>
      <w:marBottom w:val="0"/>
      <w:divBdr>
        <w:top w:val="none" w:sz="0" w:space="0" w:color="auto"/>
        <w:left w:val="none" w:sz="0" w:space="0" w:color="auto"/>
        <w:bottom w:val="none" w:sz="0" w:space="0" w:color="auto"/>
        <w:right w:val="none" w:sz="0" w:space="0" w:color="auto"/>
      </w:divBdr>
    </w:div>
    <w:div w:id="2047486962">
      <w:bodyDiv w:val="1"/>
      <w:marLeft w:val="0"/>
      <w:marRight w:val="0"/>
      <w:marTop w:val="0"/>
      <w:marBottom w:val="0"/>
      <w:divBdr>
        <w:top w:val="none" w:sz="0" w:space="0" w:color="auto"/>
        <w:left w:val="none" w:sz="0" w:space="0" w:color="auto"/>
        <w:bottom w:val="none" w:sz="0" w:space="0" w:color="auto"/>
        <w:right w:val="none" w:sz="0" w:space="0" w:color="auto"/>
      </w:divBdr>
    </w:div>
    <w:div w:id="2050449763">
      <w:bodyDiv w:val="1"/>
      <w:marLeft w:val="0"/>
      <w:marRight w:val="0"/>
      <w:marTop w:val="0"/>
      <w:marBottom w:val="0"/>
      <w:divBdr>
        <w:top w:val="none" w:sz="0" w:space="0" w:color="auto"/>
        <w:left w:val="none" w:sz="0" w:space="0" w:color="auto"/>
        <w:bottom w:val="none" w:sz="0" w:space="0" w:color="auto"/>
        <w:right w:val="none" w:sz="0" w:space="0" w:color="auto"/>
      </w:divBdr>
    </w:div>
    <w:div w:id="2101560344">
      <w:bodyDiv w:val="1"/>
      <w:marLeft w:val="0"/>
      <w:marRight w:val="0"/>
      <w:marTop w:val="0"/>
      <w:marBottom w:val="0"/>
      <w:divBdr>
        <w:top w:val="none" w:sz="0" w:space="0" w:color="auto"/>
        <w:left w:val="none" w:sz="0" w:space="0" w:color="auto"/>
        <w:bottom w:val="none" w:sz="0" w:space="0" w:color="auto"/>
        <w:right w:val="none" w:sz="0" w:space="0" w:color="auto"/>
      </w:divBdr>
    </w:div>
    <w:div w:id="214238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esktop\&#1090;&#1072;&#1073;&#1083;&#1080;&#1094;&#1099;%20&#1076;&#1083;&#1103;%20&#1060;&#1061;&#1044;%20&#1079;&#1072;%206%20&#1084;&#1077;&#1089;&#1103;&#1094;&#1077;&#1074;%202020&#107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esktop\&#1090;&#1072;&#1073;&#1083;&#1080;&#1094;&#1099;%20&#1076;&#1083;&#1103;%20&#1060;&#1061;&#1044;%20&#1079;&#1072;%206%20&#1084;&#1077;&#1089;&#1103;&#1094;&#1077;&#1074;%202020&#107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Жеке капитал мөлшері, млрд. теңге</a:t>
            </a:r>
          </a:p>
        </c:rich>
      </c:tx>
      <c:layout>
        <c:manualLayout>
          <c:xMode val="edge"/>
          <c:yMode val="edge"/>
          <c:x val="0.299786013254839"/>
          <c:y val="0"/>
        </c:manualLayout>
      </c:layout>
      <c:overlay val="0"/>
    </c:title>
    <c:autoTitleDeleted val="0"/>
    <c:plotArea>
      <c:layout>
        <c:manualLayout>
          <c:layoutTarget val="inner"/>
          <c:xMode val="edge"/>
          <c:yMode val="edge"/>
          <c:x val="0.1123678948436479"/>
          <c:y val="8.8737630384329885E-2"/>
          <c:w val="0.81099822492525964"/>
          <c:h val="0.80831894256535675"/>
        </c:manualLayout>
      </c:layout>
      <c:lineChart>
        <c:grouping val="standard"/>
        <c:varyColors val="0"/>
        <c:ser>
          <c:idx val="0"/>
          <c:order val="0"/>
          <c:tx>
            <c:strRef>
              <c:f>Капит!$B$2</c:f>
              <c:strCache>
                <c:ptCount val="1"/>
                <c:pt idx="0">
                  <c:v>Размер собственного капитала (итого капитал)</c:v>
                </c:pt>
              </c:strCache>
            </c:strRef>
          </c:tx>
          <c:spPr>
            <a:ln>
              <a:solidFill>
                <a:schemeClr val="accent2">
                  <a:lumMod val="75000"/>
                </a:schemeClr>
              </a:solidFill>
            </a:ln>
          </c:spPr>
          <c:marker>
            <c:symbol val="square"/>
            <c:size val="6"/>
            <c:spPr>
              <a:solidFill>
                <a:schemeClr val="tx1"/>
              </a:solidFill>
            </c:spPr>
          </c:marker>
          <c:dLbls>
            <c:spPr>
              <a:noFill/>
              <a:ln>
                <a:noFill/>
              </a:ln>
              <a:effectLst/>
            </c:spPr>
            <c:txPr>
              <a:bodyPr/>
              <a:lstStyle/>
              <a:p>
                <a:pPr>
                  <a:defRPr sz="1200"/>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Капит!$F$1:$L$1</c:f>
              <c:strCache>
                <c:ptCount val="7"/>
                <c:pt idx="0">
                  <c:v>2014 г.</c:v>
                </c:pt>
                <c:pt idx="1">
                  <c:v>2015 г.</c:v>
                </c:pt>
                <c:pt idx="2">
                  <c:v>2016 г.</c:v>
                </c:pt>
                <c:pt idx="3">
                  <c:v>2017 г.</c:v>
                </c:pt>
                <c:pt idx="4">
                  <c:v>2018 г.</c:v>
                </c:pt>
                <c:pt idx="5">
                  <c:v>2019 г.
</c:v>
                </c:pt>
                <c:pt idx="6">
                  <c:v>6 ай. 2020г.
</c:v>
                </c:pt>
              </c:strCache>
            </c:strRef>
          </c:cat>
          <c:val>
            <c:numRef>
              <c:f>Капит!$F$3:$L$3</c:f>
              <c:numCache>
                <c:formatCode>#,##0</c:formatCode>
                <c:ptCount val="7"/>
                <c:pt idx="0">
                  <c:v>313.48241200000001</c:v>
                </c:pt>
                <c:pt idx="1">
                  <c:v>503.60678200000001</c:v>
                </c:pt>
                <c:pt idx="2">
                  <c:v>550.15662299999997</c:v>
                </c:pt>
                <c:pt idx="3">
                  <c:v>590.84847000000002</c:v>
                </c:pt>
                <c:pt idx="4">
                  <c:v>628.58299999999997</c:v>
                </c:pt>
                <c:pt idx="5">
                  <c:v>603</c:v>
                </c:pt>
                <c:pt idx="6">
                  <c:v>624.47627999999997</c:v>
                </c:pt>
              </c:numCache>
            </c:numRef>
          </c:val>
          <c:smooth val="0"/>
        </c:ser>
        <c:dLbls>
          <c:showLegendKey val="0"/>
          <c:showVal val="1"/>
          <c:showCatName val="0"/>
          <c:showSerName val="0"/>
          <c:showPercent val="0"/>
          <c:showBubbleSize val="0"/>
        </c:dLbls>
        <c:marker val="1"/>
        <c:smooth val="0"/>
        <c:axId val="138668672"/>
        <c:axId val="366855680"/>
      </c:lineChart>
      <c:catAx>
        <c:axId val="138668672"/>
        <c:scaling>
          <c:orientation val="minMax"/>
        </c:scaling>
        <c:delete val="0"/>
        <c:axPos val="b"/>
        <c:numFmt formatCode="0" sourceLinked="1"/>
        <c:majorTickMark val="out"/>
        <c:minorTickMark val="none"/>
        <c:tickLblPos val="nextTo"/>
        <c:txPr>
          <a:bodyPr/>
          <a:lstStyle/>
          <a:p>
            <a:pPr>
              <a:defRPr sz="1200" b="1"/>
            </a:pPr>
            <a:endParaRPr lang="ru-RU"/>
          </a:p>
        </c:txPr>
        <c:crossAx val="366855680"/>
        <c:crosses val="autoZero"/>
        <c:auto val="1"/>
        <c:lblAlgn val="ctr"/>
        <c:lblOffset val="100"/>
        <c:noMultiLvlLbl val="0"/>
      </c:catAx>
      <c:valAx>
        <c:axId val="366855680"/>
        <c:scaling>
          <c:orientation val="minMax"/>
        </c:scaling>
        <c:delete val="0"/>
        <c:axPos val="l"/>
        <c:majorGridlines>
          <c:spPr>
            <a:ln>
              <a:noFill/>
            </a:ln>
          </c:spPr>
        </c:majorGridlines>
        <c:numFmt formatCode="#,##0" sourceLinked="1"/>
        <c:majorTickMark val="cross"/>
        <c:minorTickMark val="cross"/>
        <c:tickLblPos val="nextTo"/>
        <c:txPr>
          <a:bodyPr/>
          <a:lstStyle/>
          <a:p>
            <a:pPr>
              <a:defRPr sz="1200"/>
            </a:pPr>
            <a:endParaRPr lang="ru-RU"/>
          </a:p>
        </c:txPr>
        <c:crossAx val="138668672"/>
        <c:crosses val="autoZero"/>
        <c:crossBetween val="between"/>
      </c:valAx>
      <c:spPr>
        <a:noFill/>
        <a:ln w="9525">
          <a:solidFill>
            <a:schemeClr val="tx2"/>
          </a:solidFill>
        </a:ln>
      </c:spPr>
    </c:plotArea>
    <c:plotVisOnly val="1"/>
    <c:dispBlanksAs val="gap"/>
    <c:showDLblsOverMax val="0"/>
  </c:chart>
  <c:txPr>
    <a:bodyPr/>
    <a:lstStyle/>
    <a:p>
      <a:pPr>
        <a:defRPr sz="1600"/>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5"/>
      <c:rAngAx val="0"/>
      <c:perspective val="30"/>
    </c:view3D>
    <c:floor>
      <c:thickness val="0"/>
    </c:floor>
    <c:sideWall>
      <c:thickness val="0"/>
    </c:sideWall>
    <c:backWall>
      <c:thickness val="0"/>
    </c:backWall>
    <c:plotArea>
      <c:layout/>
      <c:bar3DChart>
        <c:barDir val="col"/>
        <c:grouping val="clustered"/>
        <c:varyColors val="0"/>
        <c:ser>
          <c:idx val="0"/>
          <c:order val="0"/>
          <c:tx>
            <c:strRef>
              <c:f>'ДохРасх (2)'!$A$5</c:f>
              <c:strCache>
                <c:ptCount val="1"/>
                <c:pt idx="0">
                  <c:v>Общие доходы, млрд. тенге</c:v>
                </c:pt>
              </c:strCache>
            </c:strRef>
          </c:tx>
          <c:invertIfNegative val="0"/>
          <c:dLbls>
            <c:dLbl>
              <c:idx val="0"/>
              <c:layout>
                <c:manualLayout>
                  <c:x val="1.337512973612554E-2"/>
                  <c:y val="1.2638228551582715E-2"/>
                </c:manualLayout>
              </c:layout>
              <c:showLegendKey val="0"/>
              <c:showVal val="1"/>
              <c:showCatName val="0"/>
              <c:showSerName val="0"/>
              <c:showPercent val="0"/>
              <c:showBubbleSize val="0"/>
            </c:dLbl>
            <c:dLbl>
              <c:idx val="1"/>
              <c:layout>
                <c:manualLayout>
                  <c:x val="1.1703238519109848E-2"/>
                  <c:y val="8.4254857010551427E-3"/>
                </c:manualLayout>
              </c:layout>
              <c:showLegendKey val="0"/>
              <c:showVal val="1"/>
              <c:showCatName val="0"/>
              <c:showSerName val="0"/>
              <c:showPercent val="0"/>
              <c:showBubbleSize val="0"/>
            </c:dLbl>
            <c:dLbl>
              <c:idx val="2"/>
              <c:layout>
                <c:manualLayout>
                  <c:x val="2.1734585821204005E-2"/>
                  <c:y val="1.2638228551582715E-2"/>
                </c:manualLayout>
              </c:layout>
              <c:showLegendKey val="0"/>
              <c:showVal val="1"/>
              <c:showCatName val="0"/>
              <c:showSerName val="0"/>
              <c:showPercent val="0"/>
              <c:showBubbleSize val="0"/>
            </c:dLbl>
            <c:dLbl>
              <c:idx val="3"/>
              <c:layout>
                <c:manualLayout>
                  <c:x val="1.5047020953141234E-2"/>
                  <c:y val="4.2127428505275713E-3"/>
                </c:manualLayout>
              </c:layout>
              <c:showLegendKey val="0"/>
              <c:showVal val="1"/>
              <c:showCatName val="0"/>
              <c:showSerName val="0"/>
              <c:showPercent val="0"/>
              <c:showBubbleSize val="0"/>
            </c:dLbl>
            <c:dLbl>
              <c:idx val="4"/>
              <c:layout>
                <c:manualLayout>
                  <c:x val="1.8390803387172618E-2"/>
                  <c:y val="2.527645710316543E-2"/>
                </c:manualLayout>
              </c:layout>
              <c:showLegendKey val="0"/>
              <c:showVal val="1"/>
              <c:showCatName val="0"/>
              <c:showSerName val="0"/>
              <c:showPercent val="0"/>
              <c:showBubbleSize val="0"/>
            </c:dLbl>
            <c:dLbl>
              <c:idx val="5"/>
              <c:layout>
                <c:manualLayout>
                  <c:x val="1.337512973612554E-2"/>
                  <c:y val="0"/>
                </c:manualLayout>
              </c:layout>
              <c:showLegendKey val="0"/>
              <c:showVal val="1"/>
              <c:showCatName val="0"/>
              <c:showSerName val="0"/>
              <c:showPercent val="0"/>
              <c:showBubbleSize val="0"/>
            </c:dLbl>
            <c:dLbl>
              <c:idx val="6"/>
              <c:layout>
                <c:manualLayout>
                  <c:x val="1.5047020953141234E-2"/>
                  <c:y val="0"/>
                </c:manualLayout>
              </c:layout>
              <c:showLegendKey val="0"/>
              <c:showVal val="1"/>
              <c:showCatName val="0"/>
              <c:showSerName val="0"/>
              <c:showPercent val="0"/>
              <c:showBubbleSize val="0"/>
            </c:dLbl>
            <c:numFmt formatCode="#,##0" sourceLinked="0"/>
            <c:txPr>
              <a:bodyPr rot="-2400000" vert="horz"/>
              <a:lstStyle/>
              <a:p>
                <a:pPr>
                  <a:defRPr b="1"/>
                </a:pPr>
                <a:endParaRPr lang="ru-RU"/>
              </a:p>
            </c:txPr>
            <c:showLegendKey val="0"/>
            <c:showVal val="1"/>
            <c:showCatName val="0"/>
            <c:showSerName val="0"/>
            <c:showPercent val="0"/>
            <c:showBubbleSize val="0"/>
            <c:showLeaderLines val="0"/>
          </c:dLbls>
          <c:cat>
            <c:strRef>
              <c:f>'ДохРасх (2)'!$B$4:$E$4</c:f>
              <c:strCache>
                <c:ptCount val="4"/>
                <c:pt idx="0">
                  <c:v>Факт
2018 г.</c:v>
                </c:pt>
                <c:pt idx="1">
                  <c:v>Факт
2019 г.</c:v>
                </c:pt>
                <c:pt idx="2">
                  <c:v>6 ай.2020 г.</c:v>
                </c:pt>
                <c:pt idx="3">
                  <c:v>Болжам
2020 г.</c:v>
                </c:pt>
              </c:strCache>
            </c:strRef>
          </c:cat>
          <c:val>
            <c:numRef>
              <c:f>'ДохРасх (2)'!$B$5:$E$5</c:f>
              <c:numCache>
                <c:formatCode>#,##0</c:formatCode>
                <c:ptCount val="4"/>
                <c:pt idx="0">
                  <c:v>273.15671900000001</c:v>
                </c:pt>
                <c:pt idx="1">
                  <c:v>502.32495535365848</c:v>
                </c:pt>
                <c:pt idx="2">
                  <c:v>279.06052491445001</c:v>
                </c:pt>
                <c:pt idx="3">
                  <c:v>647.4656623866465</c:v>
                </c:pt>
              </c:numCache>
            </c:numRef>
          </c:val>
        </c:ser>
        <c:ser>
          <c:idx val="1"/>
          <c:order val="1"/>
          <c:tx>
            <c:strRef>
              <c:f>'ДохРасх (2)'!$A$6</c:f>
              <c:strCache>
                <c:ptCount val="1"/>
                <c:pt idx="0">
                  <c:v>Общие расходы, млрд. тенге</c:v>
                </c:pt>
              </c:strCache>
            </c:strRef>
          </c:tx>
          <c:invertIfNegative val="0"/>
          <c:dLbls>
            <c:dLbl>
              <c:idx val="0"/>
              <c:layout>
                <c:manualLayout>
                  <c:x val="1.1703238519109848E-2"/>
                  <c:y val="1.2638228551582715E-2"/>
                </c:manualLayout>
              </c:layout>
              <c:showLegendKey val="0"/>
              <c:showVal val="1"/>
              <c:showCatName val="0"/>
              <c:showSerName val="0"/>
              <c:showPercent val="0"/>
              <c:showBubbleSize val="0"/>
            </c:dLbl>
            <c:dLbl>
              <c:idx val="1"/>
              <c:layout>
                <c:manualLayout>
                  <c:x val="2.0062694604188313E-2"/>
                  <c:y val="2.1063714252637856E-2"/>
                </c:manualLayout>
              </c:layout>
              <c:showLegendKey val="0"/>
              <c:showVal val="1"/>
              <c:showCatName val="0"/>
              <c:showSerName val="0"/>
              <c:showPercent val="0"/>
              <c:showBubbleSize val="0"/>
            </c:dLbl>
            <c:dLbl>
              <c:idx val="2"/>
              <c:layout>
                <c:manualLayout>
                  <c:x val="1.5047020953141234E-2"/>
                  <c:y val="2.527645710316543E-2"/>
                </c:manualLayout>
              </c:layout>
              <c:showLegendKey val="0"/>
              <c:showVal val="1"/>
              <c:showCatName val="0"/>
              <c:showSerName val="0"/>
              <c:showPercent val="0"/>
              <c:showBubbleSize val="0"/>
            </c:dLbl>
            <c:dLbl>
              <c:idx val="3"/>
              <c:layout>
                <c:manualLayout>
                  <c:x val="1.337512973612554E-2"/>
                  <c:y val="2.1063714252637856E-2"/>
                </c:manualLayout>
              </c:layout>
              <c:showLegendKey val="0"/>
              <c:showVal val="1"/>
              <c:showCatName val="0"/>
              <c:showSerName val="0"/>
              <c:showPercent val="0"/>
              <c:showBubbleSize val="0"/>
            </c:dLbl>
            <c:dLbl>
              <c:idx val="4"/>
              <c:layout>
                <c:manualLayout>
                  <c:x val="1.5047020953141234E-2"/>
                  <c:y val="2.9489199953693E-2"/>
                </c:manualLayout>
              </c:layout>
              <c:showLegendKey val="0"/>
              <c:showVal val="1"/>
              <c:showCatName val="0"/>
              <c:showSerName val="0"/>
              <c:showPercent val="0"/>
              <c:showBubbleSize val="0"/>
            </c:dLbl>
            <c:dLbl>
              <c:idx val="5"/>
              <c:layout>
                <c:manualLayout>
                  <c:x val="8.3594560850784629E-3"/>
                  <c:y val="1.2638228551582704E-2"/>
                </c:manualLayout>
              </c:layout>
              <c:showLegendKey val="0"/>
              <c:showVal val="1"/>
              <c:showCatName val="0"/>
              <c:showSerName val="0"/>
              <c:showPercent val="0"/>
              <c:showBubbleSize val="0"/>
            </c:dLbl>
            <c:dLbl>
              <c:idx val="6"/>
              <c:layout>
                <c:manualLayout>
                  <c:x val="1.8390803387172618E-2"/>
                  <c:y val="1.6850971402110285E-2"/>
                </c:manualLayout>
              </c:layout>
              <c:showLegendKey val="0"/>
              <c:showVal val="1"/>
              <c:showCatName val="0"/>
              <c:showSerName val="0"/>
              <c:showPercent val="0"/>
              <c:showBubbleSize val="0"/>
            </c:dLbl>
            <c:txPr>
              <a:bodyPr rot="-2400000" vert="horz"/>
              <a:lstStyle/>
              <a:p>
                <a:pPr>
                  <a:defRPr b="1"/>
                </a:pPr>
                <a:endParaRPr lang="ru-RU"/>
              </a:p>
            </c:txPr>
            <c:showLegendKey val="0"/>
            <c:showVal val="1"/>
            <c:showCatName val="0"/>
            <c:showSerName val="0"/>
            <c:showPercent val="0"/>
            <c:showBubbleSize val="0"/>
            <c:showLeaderLines val="0"/>
          </c:dLbls>
          <c:cat>
            <c:strRef>
              <c:f>'ДохРасх (2)'!$B$4:$E$4</c:f>
              <c:strCache>
                <c:ptCount val="4"/>
                <c:pt idx="0">
                  <c:v>Факт
2018 г.</c:v>
                </c:pt>
                <c:pt idx="1">
                  <c:v>Факт
2019 г.</c:v>
                </c:pt>
                <c:pt idx="2">
                  <c:v>6 ай.2020 г.</c:v>
                </c:pt>
                <c:pt idx="3">
                  <c:v>Болжам
2020 г.</c:v>
                </c:pt>
              </c:strCache>
            </c:strRef>
          </c:cat>
          <c:val>
            <c:numRef>
              <c:f>'ДохРасх (2)'!$B$6:$E$6</c:f>
              <c:numCache>
                <c:formatCode>#,##0</c:formatCode>
                <c:ptCount val="4"/>
                <c:pt idx="0">
                  <c:v>281.15766200000002</c:v>
                </c:pt>
                <c:pt idx="1">
                  <c:v>462.88535099993993</c:v>
                </c:pt>
                <c:pt idx="2">
                  <c:v>258.77666964118902</c:v>
                </c:pt>
                <c:pt idx="3">
                  <c:v>597.75824997102973</c:v>
                </c:pt>
              </c:numCache>
            </c:numRef>
          </c:val>
        </c:ser>
        <c:dLbls>
          <c:showLegendKey val="0"/>
          <c:showVal val="0"/>
          <c:showCatName val="0"/>
          <c:showSerName val="0"/>
          <c:showPercent val="0"/>
          <c:showBubbleSize val="0"/>
        </c:dLbls>
        <c:gapWidth val="150"/>
        <c:shape val="cylinder"/>
        <c:axId val="285678592"/>
        <c:axId val="285692672"/>
        <c:axId val="0"/>
      </c:bar3DChart>
      <c:catAx>
        <c:axId val="285678592"/>
        <c:scaling>
          <c:orientation val="minMax"/>
        </c:scaling>
        <c:delete val="0"/>
        <c:axPos val="b"/>
        <c:majorTickMark val="out"/>
        <c:minorTickMark val="none"/>
        <c:tickLblPos val="nextTo"/>
        <c:txPr>
          <a:bodyPr/>
          <a:lstStyle/>
          <a:p>
            <a:pPr>
              <a:defRPr b="1"/>
            </a:pPr>
            <a:endParaRPr lang="ru-RU"/>
          </a:p>
        </c:txPr>
        <c:crossAx val="285692672"/>
        <c:crosses val="autoZero"/>
        <c:auto val="1"/>
        <c:lblAlgn val="ctr"/>
        <c:lblOffset val="100"/>
        <c:noMultiLvlLbl val="0"/>
      </c:catAx>
      <c:valAx>
        <c:axId val="285692672"/>
        <c:scaling>
          <c:orientation val="minMax"/>
        </c:scaling>
        <c:delete val="0"/>
        <c:axPos val="l"/>
        <c:majorGridlines/>
        <c:numFmt formatCode="#,##0" sourceLinked="1"/>
        <c:majorTickMark val="out"/>
        <c:minorTickMark val="none"/>
        <c:tickLblPos val="nextTo"/>
        <c:crossAx val="285678592"/>
        <c:crosses val="autoZero"/>
        <c:crossBetween val="between"/>
      </c:valAx>
    </c:plotArea>
    <c:legend>
      <c:legendPos val="b"/>
      <c:overlay val="0"/>
      <c:spPr>
        <a:effectLst>
          <a:glow rad="914400">
            <a:schemeClr val="accent1">
              <a:alpha val="40000"/>
            </a:schemeClr>
          </a:glow>
        </a:effectLst>
      </c:spPr>
      <c:txPr>
        <a:bodyPr/>
        <a:lstStyle/>
        <a:p>
          <a:pPr>
            <a:defRPr b="0"/>
          </a:pPr>
          <a:endParaRPr lang="ru-RU"/>
        </a:p>
      </c:txPr>
    </c:legend>
    <c:plotVisOnly val="1"/>
    <c:dispBlanksAs val="gap"/>
    <c:showDLblsOverMax val="0"/>
  </c:chart>
  <c:spPr>
    <a:ln>
      <a:solidFill>
        <a:schemeClr val="accent1"/>
      </a:solidFill>
    </a:ln>
  </c:spPr>
  <c:txPr>
    <a:bodyPr/>
    <a:lstStyle/>
    <a:p>
      <a:pPr>
        <a:defRPr baseline="0">
          <a:latin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CD97AF-46EA-41D4-BA23-11ACF67D8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782</Words>
  <Characters>4461</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Mukaramov_B</dc:creator>
  <cp:lastModifiedBy>Пользователь Windows</cp:lastModifiedBy>
  <cp:revision>4</cp:revision>
  <cp:lastPrinted>2019-06-05T05:54:00Z</cp:lastPrinted>
  <dcterms:created xsi:type="dcterms:W3CDTF">2020-08-23T18:57:00Z</dcterms:created>
  <dcterms:modified xsi:type="dcterms:W3CDTF">2020-08-23T19:32:00Z</dcterms:modified>
</cp:coreProperties>
</file>