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75" w:rsidRPr="001C5907" w:rsidRDefault="00F1685D" w:rsidP="00335D51">
      <w:pPr>
        <w:pStyle w:val="2"/>
        <w:jc w:val="center"/>
        <w:rPr>
          <w:rFonts w:ascii="Times New Roman" w:eastAsiaTheme="minorEastAsia" w:hAnsi="Times New Roman" w:cs="Times New Roman"/>
          <w:bCs w:val="0"/>
          <w:color w:val="auto"/>
          <w:lang w:val="kk-KZ"/>
        </w:rPr>
      </w:pPr>
      <w:r w:rsidRPr="00335D51">
        <w:rPr>
          <w:rFonts w:ascii="Times New Roman" w:eastAsiaTheme="minorEastAsia" w:hAnsi="Times New Roman" w:cs="Times New Roman"/>
          <w:bCs w:val="0"/>
          <w:color w:val="auto"/>
          <w:sz w:val="28"/>
          <w:szCs w:val="28"/>
          <w:lang w:val="kk-KZ"/>
        </w:rPr>
        <w:t>«Тау-</w:t>
      </w:r>
      <w:r w:rsidRPr="001C5907">
        <w:rPr>
          <w:rFonts w:ascii="Times New Roman" w:eastAsiaTheme="minorEastAsia" w:hAnsi="Times New Roman" w:cs="Times New Roman"/>
          <w:bCs w:val="0"/>
          <w:color w:val="auto"/>
          <w:lang w:val="kk-KZ"/>
        </w:rPr>
        <w:t>Кен Самұрық» ҰТК» АҚ 2020</w:t>
      </w:r>
      <w:r w:rsidR="00364575" w:rsidRPr="001C5907">
        <w:rPr>
          <w:rFonts w:ascii="Times New Roman" w:eastAsiaTheme="minorEastAsia" w:hAnsi="Times New Roman" w:cs="Times New Roman"/>
          <w:bCs w:val="0"/>
          <w:color w:val="auto"/>
          <w:lang w:val="kk-KZ"/>
        </w:rPr>
        <w:t xml:space="preserve"> жылдың </w:t>
      </w:r>
      <w:r w:rsidR="005D7B85">
        <w:rPr>
          <w:rFonts w:ascii="Times New Roman" w:eastAsiaTheme="minorEastAsia" w:hAnsi="Times New Roman" w:cs="Times New Roman"/>
          <w:bCs w:val="0"/>
          <w:color w:val="auto"/>
          <w:lang w:val="kk-KZ"/>
        </w:rPr>
        <w:t>9</w:t>
      </w:r>
      <w:r w:rsidR="00335D51" w:rsidRPr="001C5907">
        <w:rPr>
          <w:rFonts w:ascii="Times New Roman" w:eastAsiaTheme="minorEastAsia" w:hAnsi="Times New Roman" w:cs="Times New Roman"/>
          <w:bCs w:val="0"/>
          <w:color w:val="auto"/>
          <w:lang w:val="kk-KZ"/>
        </w:rPr>
        <w:t xml:space="preserve"> ай</w:t>
      </w:r>
      <w:r w:rsidR="00364575" w:rsidRPr="001C5907">
        <w:rPr>
          <w:rFonts w:ascii="Times New Roman" w:eastAsiaTheme="minorEastAsia" w:hAnsi="Times New Roman" w:cs="Times New Roman"/>
          <w:bCs w:val="0"/>
          <w:color w:val="auto"/>
          <w:lang w:val="kk-KZ"/>
        </w:rPr>
        <w:t xml:space="preserve"> бойынша қаржы-шаруашылық қызметінің нәтижелері туралы ақпарат</w:t>
      </w:r>
    </w:p>
    <w:p w:rsidR="000C6CCE" w:rsidRPr="001C5907" w:rsidRDefault="000C6CCE" w:rsidP="004131A9">
      <w:pPr>
        <w:spacing w:after="0" w:line="240" w:lineRule="auto"/>
        <w:contextualSpacing/>
        <w:jc w:val="center"/>
        <w:rPr>
          <w:rFonts w:ascii="Times New Roman" w:hAnsi="Times New Roman" w:cs="Times New Roman"/>
          <w:b/>
          <w:sz w:val="26"/>
          <w:szCs w:val="26"/>
          <w:lang w:val="kk-KZ"/>
        </w:rPr>
      </w:pPr>
    </w:p>
    <w:p w:rsidR="000C6C28" w:rsidRPr="001C5907" w:rsidRDefault="00364575" w:rsidP="000E69B9">
      <w:pPr>
        <w:pStyle w:val="a5"/>
        <w:numPr>
          <w:ilvl w:val="0"/>
          <w:numId w:val="3"/>
        </w:numPr>
        <w:spacing w:after="0" w:line="240" w:lineRule="auto"/>
        <w:rPr>
          <w:rFonts w:ascii="Times New Roman" w:hAnsi="Times New Roman" w:cs="Times New Roman"/>
          <w:b/>
          <w:sz w:val="26"/>
          <w:szCs w:val="26"/>
        </w:rPr>
      </w:pPr>
      <w:r w:rsidRPr="001C5907">
        <w:rPr>
          <w:rFonts w:ascii="Times New Roman" w:hAnsi="Times New Roman" w:cs="Times New Roman"/>
          <w:b/>
          <w:sz w:val="26"/>
          <w:szCs w:val="26"/>
          <w:lang w:val="kk-KZ"/>
        </w:rPr>
        <w:t>Қызметтің маңызды көрсеткіштері</w:t>
      </w:r>
    </w:p>
    <w:p w:rsidR="00A53538" w:rsidRPr="001C5907" w:rsidRDefault="00A53538" w:rsidP="00A53538">
      <w:pPr>
        <w:pStyle w:val="a5"/>
        <w:spacing w:after="0" w:line="240" w:lineRule="auto"/>
        <w:rPr>
          <w:rFonts w:ascii="Times New Roman" w:hAnsi="Times New Roman" w:cs="Times New Roman"/>
          <w:b/>
          <w:sz w:val="26"/>
          <w:szCs w:val="26"/>
        </w:rPr>
      </w:pPr>
    </w:p>
    <w:p w:rsidR="00364575" w:rsidRPr="001C5907" w:rsidRDefault="00364575" w:rsidP="00364575">
      <w:pPr>
        <w:pStyle w:val="a5"/>
        <w:numPr>
          <w:ilvl w:val="0"/>
          <w:numId w:val="25"/>
        </w:numPr>
        <w:spacing w:after="0" w:line="240" w:lineRule="auto"/>
        <w:rPr>
          <w:rFonts w:ascii="Times New Roman" w:hAnsi="Times New Roman" w:cs="Times New Roman"/>
          <w:b/>
          <w:sz w:val="26"/>
          <w:szCs w:val="26"/>
        </w:rPr>
      </w:pPr>
      <w:r w:rsidRPr="001C5907">
        <w:rPr>
          <w:rFonts w:ascii="Times New Roman" w:hAnsi="Times New Roman" w:cs="Times New Roman"/>
          <w:b/>
          <w:sz w:val="26"/>
          <w:szCs w:val="26"/>
          <w:lang w:val="kk-KZ"/>
        </w:rPr>
        <w:t xml:space="preserve">Өндірістік көрсеткіштер </w:t>
      </w:r>
    </w:p>
    <w:p w:rsidR="00A30746" w:rsidRPr="001C5907" w:rsidRDefault="00A30746" w:rsidP="000C6C28">
      <w:pPr>
        <w:pStyle w:val="a5"/>
        <w:spacing w:after="0" w:line="240" w:lineRule="auto"/>
        <w:rPr>
          <w:rFonts w:ascii="Times New Roman" w:hAnsi="Times New Roman" w:cs="Times New Roman"/>
          <w:b/>
          <w:sz w:val="26"/>
          <w:szCs w:val="26"/>
        </w:rPr>
      </w:pPr>
    </w:p>
    <w:tbl>
      <w:tblPr>
        <w:tblW w:w="10310" w:type="dxa"/>
        <w:tblInd w:w="93" w:type="dxa"/>
        <w:tblLook w:val="04A0" w:firstRow="1" w:lastRow="0" w:firstColumn="1" w:lastColumn="0" w:noHBand="0" w:noVBand="1"/>
      </w:tblPr>
      <w:tblGrid>
        <w:gridCol w:w="2639"/>
        <w:gridCol w:w="1894"/>
        <w:gridCol w:w="1496"/>
        <w:gridCol w:w="1454"/>
        <w:gridCol w:w="1427"/>
        <w:gridCol w:w="1400"/>
      </w:tblGrid>
      <w:tr w:rsidR="0055302D" w:rsidRPr="005D7B85" w:rsidTr="005D7B85">
        <w:trPr>
          <w:trHeight w:val="327"/>
        </w:trPr>
        <w:tc>
          <w:tcPr>
            <w:tcW w:w="2639" w:type="dxa"/>
            <w:vMerge w:val="restart"/>
            <w:tcBorders>
              <w:top w:val="single" w:sz="8" w:space="0" w:color="4BACC6"/>
              <w:left w:val="single" w:sz="8" w:space="0" w:color="4BACC6"/>
              <w:bottom w:val="single" w:sz="8" w:space="0" w:color="4BACC6"/>
              <w:right w:val="nil"/>
            </w:tcBorders>
            <w:shd w:val="clear" w:color="000000" w:fill="4BACC6"/>
            <w:vAlign w:val="center"/>
            <w:hideMark/>
          </w:tcPr>
          <w:p w:rsidR="0055302D" w:rsidRPr="001C5907" w:rsidRDefault="00364575" w:rsidP="00335D51">
            <w:pPr>
              <w:spacing w:after="0" w:line="240" w:lineRule="auto"/>
              <w:jc w:val="center"/>
              <w:rPr>
                <w:rFonts w:ascii="Times New Roman" w:eastAsia="Times New Roman" w:hAnsi="Times New Roman" w:cs="Times New Roman"/>
                <w:b/>
                <w:bCs/>
                <w:color w:val="000000"/>
                <w:sz w:val="26"/>
                <w:szCs w:val="26"/>
                <w:lang w:val="kk-KZ"/>
              </w:rPr>
            </w:pPr>
            <w:r w:rsidRPr="001C5907">
              <w:rPr>
                <w:rFonts w:ascii="Times New Roman" w:eastAsia="Times New Roman" w:hAnsi="Times New Roman" w:cs="Times New Roman"/>
                <w:b/>
                <w:bCs/>
                <w:color w:val="000000"/>
                <w:sz w:val="26"/>
                <w:szCs w:val="26"/>
                <w:lang w:val="kk-KZ"/>
              </w:rPr>
              <w:t>Атауы</w:t>
            </w:r>
          </w:p>
        </w:tc>
        <w:tc>
          <w:tcPr>
            <w:tcW w:w="1894" w:type="dxa"/>
            <w:tcBorders>
              <w:top w:val="single" w:sz="8" w:space="0" w:color="4BACC6"/>
              <w:left w:val="nil"/>
              <w:bottom w:val="nil"/>
              <w:right w:val="nil"/>
            </w:tcBorders>
            <w:shd w:val="clear" w:color="000000" w:fill="4BACC6"/>
            <w:vAlign w:val="center"/>
            <w:hideMark/>
          </w:tcPr>
          <w:p w:rsidR="0055302D" w:rsidRPr="001C5907" w:rsidRDefault="0055302D" w:rsidP="0055302D">
            <w:pPr>
              <w:spacing w:after="0" w:line="240" w:lineRule="auto"/>
              <w:jc w:val="center"/>
              <w:rPr>
                <w:rFonts w:ascii="Times New Roman" w:eastAsia="Times New Roman" w:hAnsi="Times New Roman" w:cs="Times New Roman"/>
                <w:b/>
                <w:bCs/>
                <w:color w:val="000000"/>
                <w:sz w:val="26"/>
                <w:szCs w:val="26"/>
              </w:rPr>
            </w:pPr>
          </w:p>
        </w:tc>
        <w:tc>
          <w:tcPr>
            <w:tcW w:w="1496" w:type="dxa"/>
            <w:tcBorders>
              <w:top w:val="single" w:sz="8" w:space="0" w:color="4BACC6"/>
              <w:left w:val="nil"/>
              <w:bottom w:val="nil"/>
              <w:right w:val="nil"/>
            </w:tcBorders>
            <w:shd w:val="clear" w:color="000000" w:fill="4BACC6"/>
            <w:vAlign w:val="center"/>
            <w:hideMark/>
          </w:tcPr>
          <w:p w:rsidR="0055302D" w:rsidRPr="001C5907"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rPr>
              <w:t>2019</w:t>
            </w:r>
            <w:r w:rsidR="00364575" w:rsidRPr="001C5907">
              <w:rPr>
                <w:rFonts w:ascii="Times New Roman" w:eastAsia="Times New Roman" w:hAnsi="Times New Roman" w:cs="Times New Roman"/>
                <w:b/>
                <w:bCs/>
                <w:color w:val="000000"/>
                <w:sz w:val="26"/>
                <w:szCs w:val="26"/>
                <w:u w:val="single"/>
                <w:lang w:val="kk-KZ"/>
              </w:rPr>
              <w:t>ж</w:t>
            </w:r>
            <w:r w:rsidR="0055302D" w:rsidRPr="001C5907">
              <w:rPr>
                <w:rFonts w:ascii="Times New Roman" w:eastAsia="Times New Roman" w:hAnsi="Times New Roman" w:cs="Times New Roman"/>
                <w:b/>
                <w:bCs/>
                <w:color w:val="000000"/>
                <w:sz w:val="26"/>
                <w:szCs w:val="26"/>
                <w:u w:val="single"/>
              </w:rPr>
              <w:t>.</w:t>
            </w:r>
            <w:r w:rsidR="005D7B85">
              <w:rPr>
                <w:rFonts w:ascii="Times New Roman" w:eastAsia="Times New Roman" w:hAnsi="Times New Roman" w:cs="Times New Roman"/>
                <w:b/>
                <w:bCs/>
                <w:color w:val="000000"/>
                <w:sz w:val="26"/>
                <w:szCs w:val="26"/>
                <w:u w:val="single"/>
                <w:lang w:val="kk-KZ"/>
              </w:rPr>
              <w:t xml:space="preserve">              9</w:t>
            </w:r>
            <w:r w:rsidR="00335D51" w:rsidRPr="001C5907">
              <w:rPr>
                <w:rFonts w:ascii="Times New Roman" w:eastAsia="Times New Roman" w:hAnsi="Times New Roman" w:cs="Times New Roman"/>
                <w:b/>
                <w:bCs/>
                <w:color w:val="000000"/>
                <w:sz w:val="26"/>
                <w:szCs w:val="26"/>
                <w:u w:val="single"/>
                <w:lang w:val="kk-KZ"/>
              </w:rPr>
              <w:t xml:space="preserve"> ай</w:t>
            </w:r>
          </w:p>
        </w:tc>
        <w:tc>
          <w:tcPr>
            <w:tcW w:w="2881" w:type="dxa"/>
            <w:gridSpan w:val="2"/>
            <w:tcBorders>
              <w:top w:val="single" w:sz="8" w:space="0" w:color="4BACC6"/>
              <w:left w:val="nil"/>
              <w:bottom w:val="single" w:sz="8" w:space="0" w:color="4BACC6"/>
              <w:right w:val="nil"/>
            </w:tcBorders>
            <w:shd w:val="clear" w:color="000000" w:fill="4BACC6"/>
            <w:vAlign w:val="center"/>
            <w:hideMark/>
          </w:tcPr>
          <w:p w:rsidR="0055302D" w:rsidRPr="001C5907"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2020</w:t>
            </w:r>
            <w:r w:rsidR="00364575" w:rsidRPr="001C5907">
              <w:rPr>
                <w:rFonts w:ascii="Times New Roman" w:eastAsia="Times New Roman" w:hAnsi="Times New Roman" w:cs="Times New Roman"/>
                <w:b/>
                <w:bCs/>
                <w:color w:val="000000"/>
                <w:sz w:val="26"/>
                <w:szCs w:val="26"/>
                <w:u w:val="single"/>
                <w:lang w:val="kk-KZ"/>
              </w:rPr>
              <w:t xml:space="preserve"> ж</w:t>
            </w:r>
            <w:r w:rsidR="0055302D" w:rsidRPr="001C5907">
              <w:rPr>
                <w:rFonts w:ascii="Times New Roman" w:eastAsia="Times New Roman" w:hAnsi="Times New Roman" w:cs="Times New Roman"/>
                <w:b/>
                <w:bCs/>
                <w:color w:val="000000"/>
                <w:sz w:val="26"/>
                <w:szCs w:val="26"/>
                <w:u w:val="single"/>
                <w:lang w:val="kk-KZ"/>
              </w:rPr>
              <w:t>.</w:t>
            </w:r>
            <w:r w:rsidR="00364575" w:rsidRPr="001C5907">
              <w:rPr>
                <w:rFonts w:ascii="Times New Roman" w:eastAsia="Times New Roman" w:hAnsi="Times New Roman" w:cs="Times New Roman"/>
                <w:b/>
                <w:bCs/>
                <w:color w:val="000000"/>
                <w:sz w:val="26"/>
                <w:szCs w:val="26"/>
                <w:u w:val="single"/>
                <w:lang w:val="kk-KZ"/>
              </w:rPr>
              <w:t xml:space="preserve"> </w:t>
            </w:r>
            <w:r w:rsidR="005D7B85">
              <w:rPr>
                <w:rFonts w:ascii="Times New Roman" w:eastAsia="Times New Roman" w:hAnsi="Times New Roman" w:cs="Times New Roman"/>
                <w:b/>
                <w:bCs/>
                <w:color w:val="000000"/>
                <w:sz w:val="26"/>
                <w:szCs w:val="26"/>
                <w:u w:val="single"/>
                <w:lang w:val="kk-KZ"/>
              </w:rPr>
              <w:t>9</w:t>
            </w:r>
            <w:r w:rsidR="00335D51" w:rsidRPr="001C5907">
              <w:rPr>
                <w:rFonts w:ascii="Times New Roman" w:eastAsia="Times New Roman" w:hAnsi="Times New Roman" w:cs="Times New Roman"/>
                <w:b/>
                <w:bCs/>
                <w:color w:val="000000"/>
                <w:sz w:val="26"/>
                <w:szCs w:val="26"/>
                <w:u w:val="single"/>
                <w:lang w:val="kk-KZ"/>
              </w:rPr>
              <w:t xml:space="preserve"> ай</w:t>
            </w:r>
          </w:p>
        </w:tc>
        <w:tc>
          <w:tcPr>
            <w:tcW w:w="1400" w:type="dxa"/>
            <w:tcBorders>
              <w:top w:val="single" w:sz="8" w:space="0" w:color="4BACC6"/>
              <w:left w:val="nil"/>
              <w:bottom w:val="nil"/>
              <w:right w:val="single" w:sz="8" w:space="0" w:color="4BACC6"/>
            </w:tcBorders>
            <w:shd w:val="clear" w:color="000000" w:fill="4BACC6"/>
            <w:vAlign w:val="center"/>
            <w:hideMark/>
          </w:tcPr>
          <w:p w:rsidR="0055302D" w:rsidRPr="001C5907"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2020</w:t>
            </w:r>
            <w:r w:rsidR="00364575" w:rsidRPr="001C5907">
              <w:rPr>
                <w:rFonts w:ascii="Times New Roman" w:eastAsia="Times New Roman" w:hAnsi="Times New Roman" w:cs="Times New Roman"/>
                <w:b/>
                <w:bCs/>
                <w:color w:val="000000"/>
                <w:sz w:val="26"/>
                <w:szCs w:val="26"/>
                <w:u w:val="single"/>
                <w:lang w:val="kk-KZ"/>
              </w:rPr>
              <w:t xml:space="preserve"> ж</w:t>
            </w:r>
            <w:r w:rsidR="0055302D" w:rsidRPr="001C5907">
              <w:rPr>
                <w:rFonts w:ascii="Times New Roman" w:eastAsia="Times New Roman" w:hAnsi="Times New Roman" w:cs="Times New Roman"/>
                <w:b/>
                <w:bCs/>
                <w:color w:val="000000"/>
                <w:sz w:val="26"/>
                <w:szCs w:val="26"/>
                <w:u w:val="single"/>
                <w:lang w:val="kk-KZ"/>
              </w:rPr>
              <w:t>.</w:t>
            </w:r>
          </w:p>
        </w:tc>
      </w:tr>
      <w:tr w:rsidR="0055302D" w:rsidRPr="005D7B85" w:rsidTr="00F613A8">
        <w:trPr>
          <w:trHeight w:val="361"/>
        </w:trPr>
        <w:tc>
          <w:tcPr>
            <w:tcW w:w="2639" w:type="dxa"/>
            <w:vMerge/>
            <w:tcBorders>
              <w:top w:val="single" w:sz="8" w:space="0" w:color="4BACC6"/>
              <w:left w:val="single" w:sz="8" w:space="0" w:color="4BACC6"/>
              <w:bottom w:val="single" w:sz="8" w:space="0" w:color="4BACC6"/>
              <w:right w:val="nil"/>
            </w:tcBorders>
            <w:vAlign w:val="center"/>
            <w:hideMark/>
          </w:tcPr>
          <w:p w:rsidR="0055302D" w:rsidRPr="001C5907" w:rsidRDefault="0055302D" w:rsidP="0055302D">
            <w:pPr>
              <w:spacing w:after="0" w:line="240" w:lineRule="auto"/>
              <w:rPr>
                <w:rFonts w:ascii="Times New Roman" w:eastAsia="Times New Roman" w:hAnsi="Times New Roman" w:cs="Times New Roman"/>
                <w:b/>
                <w:bCs/>
                <w:color w:val="000000"/>
                <w:sz w:val="26"/>
                <w:szCs w:val="26"/>
                <w:lang w:val="kk-KZ"/>
              </w:rPr>
            </w:pPr>
          </w:p>
        </w:tc>
        <w:tc>
          <w:tcPr>
            <w:tcW w:w="1894" w:type="dxa"/>
            <w:tcBorders>
              <w:top w:val="nil"/>
              <w:left w:val="nil"/>
              <w:bottom w:val="single" w:sz="8" w:space="0" w:color="4BACC6"/>
              <w:right w:val="nil"/>
            </w:tcBorders>
            <w:shd w:val="clear" w:color="000000" w:fill="4BACC6"/>
            <w:vAlign w:val="center"/>
            <w:hideMark/>
          </w:tcPr>
          <w:p w:rsidR="0055302D" w:rsidRPr="001C5907" w:rsidRDefault="00364575" w:rsidP="00335D51">
            <w:pPr>
              <w:spacing w:after="0" w:line="240" w:lineRule="auto"/>
              <w:rPr>
                <w:rFonts w:ascii="Times New Roman" w:eastAsia="Times New Roman" w:hAnsi="Times New Roman" w:cs="Times New Roman"/>
                <w:b/>
                <w:bCs/>
                <w:color w:val="000000"/>
                <w:sz w:val="26"/>
                <w:szCs w:val="26"/>
                <w:lang w:val="kk-KZ"/>
              </w:rPr>
            </w:pPr>
            <w:r w:rsidRPr="001C5907">
              <w:rPr>
                <w:rFonts w:ascii="Times New Roman" w:eastAsia="Times New Roman" w:hAnsi="Times New Roman" w:cs="Times New Roman"/>
                <w:b/>
                <w:bCs/>
                <w:color w:val="000000"/>
                <w:sz w:val="26"/>
                <w:szCs w:val="26"/>
                <w:lang w:val="kk-KZ"/>
              </w:rPr>
              <w:t>Өлшем бірлігі</w:t>
            </w:r>
          </w:p>
        </w:tc>
        <w:tc>
          <w:tcPr>
            <w:tcW w:w="1496" w:type="dxa"/>
            <w:tcBorders>
              <w:top w:val="single" w:sz="8" w:space="0" w:color="4BACC6"/>
              <w:left w:val="nil"/>
              <w:bottom w:val="single" w:sz="8" w:space="0" w:color="4BACC6"/>
              <w:right w:val="nil"/>
            </w:tcBorders>
            <w:shd w:val="clear" w:color="000000" w:fill="4BACC6"/>
            <w:vAlign w:val="center"/>
            <w:hideMark/>
          </w:tcPr>
          <w:p w:rsidR="0055302D" w:rsidRPr="001C5907" w:rsidRDefault="0055302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Факт</w:t>
            </w:r>
          </w:p>
        </w:tc>
        <w:tc>
          <w:tcPr>
            <w:tcW w:w="1454" w:type="dxa"/>
            <w:tcBorders>
              <w:top w:val="nil"/>
              <w:left w:val="nil"/>
              <w:bottom w:val="single" w:sz="8" w:space="0" w:color="4BACC6"/>
              <w:right w:val="nil"/>
            </w:tcBorders>
            <w:shd w:val="clear" w:color="000000" w:fill="4BACC6"/>
            <w:vAlign w:val="center"/>
            <w:hideMark/>
          </w:tcPr>
          <w:p w:rsidR="0055302D" w:rsidRPr="001C5907" w:rsidRDefault="00364575"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Жоспар</w:t>
            </w:r>
          </w:p>
        </w:tc>
        <w:tc>
          <w:tcPr>
            <w:tcW w:w="1427" w:type="dxa"/>
            <w:tcBorders>
              <w:top w:val="nil"/>
              <w:left w:val="nil"/>
              <w:bottom w:val="single" w:sz="8" w:space="0" w:color="4BACC6"/>
              <w:right w:val="nil"/>
            </w:tcBorders>
            <w:shd w:val="clear" w:color="000000" w:fill="4BACC6"/>
            <w:vAlign w:val="center"/>
            <w:hideMark/>
          </w:tcPr>
          <w:p w:rsidR="0055302D" w:rsidRPr="001C5907" w:rsidRDefault="0055302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Факт</w:t>
            </w:r>
          </w:p>
        </w:tc>
        <w:tc>
          <w:tcPr>
            <w:tcW w:w="1400" w:type="dxa"/>
            <w:tcBorders>
              <w:top w:val="single" w:sz="8" w:space="0" w:color="4BACC6"/>
              <w:left w:val="nil"/>
              <w:bottom w:val="single" w:sz="8" w:space="0" w:color="4BACC6"/>
              <w:right w:val="single" w:sz="8" w:space="0" w:color="4BACC6"/>
            </w:tcBorders>
            <w:shd w:val="clear" w:color="000000" w:fill="4BACC6"/>
            <w:vAlign w:val="center"/>
            <w:hideMark/>
          </w:tcPr>
          <w:p w:rsidR="0055302D" w:rsidRPr="001C5907" w:rsidRDefault="00364575" w:rsidP="0055302D">
            <w:pPr>
              <w:spacing w:after="0" w:line="240" w:lineRule="auto"/>
              <w:jc w:val="center"/>
              <w:rPr>
                <w:rFonts w:ascii="Times New Roman" w:eastAsia="Times New Roman" w:hAnsi="Times New Roman" w:cs="Times New Roman"/>
                <w:b/>
                <w:bCs/>
                <w:color w:val="000000"/>
                <w:sz w:val="26"/>
                <w:szCs w:val="26"/>
                <w:u w:val="single"/>
                <w:lang w:val="kk-KZ"/>
              </w:rPr>
            </w:pPr>
            <w:r w:rsidRPr="001C5907">
              <w:rPr>
                <w:rFonts w:ascii="Times New Roman" w:eastAsia="Times New Roman" w:hAnsi="Times New Roman" w:cs="Times New Roman"/>
                <w:b/>
                <w:bCs/>
                <w:color w:val="000000"/>
                <w:sz w:val="26"/>
                <w:szCs w:val="26"/>
                <w:u w:val="single"/>
                <w:lang w:val="kk-KZ"/>
              </w:rPr>
              <w:t>Болжам</w:t>
            </w:r>
          </w:p>
        </w:tc>
      </w:tr>
      <w:tr w:rsidR="005D7B85" w:rsidRPr="001C5907" w:rsidTr="005D7B85">
        <w:trPr>
          <w:trHeight w:val="545"/>
        </w:trPr>
        <w:tc>
          <w:tcPr>
            <w:tcW w:w="2639" w:type="dxa"/>
            <w:tcBorders>
              <w:top w:val="nil"/>
              <w:left w:val="single" w:sz="8" w:space="0" w:color="4BACC6"/>
              <w:bottom w:val="nil"/>
              <w:right w:val="nil"/>
            </w:tcBorders>
            <w:shd w:val="clear" w:color="auto" w:fill="auto"/>
            <w:vAlign w:val="center"/>
            <w:hideMark/>
          </w:tcPr>
          <w:p w:rsidR="005D7B85" w:rsidRPr="001C5907" w:rsidRDefault="005D7B85" w:rsidP="005D7B85">
            <w:pPr>
              <w:spacing w:after="0" w:line="240" w:lineRule="auto"/>
              <w:rPr>
                <w:rFonts w:ascii="Times New Roman" w:eastAsia="Times New Roman" w:hAnsi="Times New Roman" w:cs="Times New Roman"/>
                <w:color w:val="000000"/>
                <w:sz w:val="26"/>
                <w:szCs w:val="26"/>
                <w:lang w:val="kk-KZ"/>
              </w:rPr>
            </w:pPr>
            <w:r w:rsidRPr="001C5907">
              <w:rPr>
                <w:rFonts w:ascii="Times New Roman" w:hAnsi="Times New Roman" w:cs="Times New Roman"/>
                <w:sz w:val="26"/>
                <w:szCs w:val="26"/>
                <w:lang w:val="kk-KZ"/>
              </w:rPr>
              <w:t>Аффинаждық алтын өндірісі</w:t>
            </w:r>
          </w:p>
        </w:tc>
        <w:tc>
          <w:tcPr>
            <w:tcW w:w="1894" w:type="dxa"/>
            <w:tcBorders>
              <w:top w:val="nil"/>
              <w:left w:val="nil"/>
              <w:bottom w:val="nil"/>
              <w:right w:val="nil"/>
            </w:tcBorders>
            <w:shd w:val="clear" w:color="auto" w:fill="auto"/>
            <w:vAlign w:val="center"/>
            <w:hideMark/>
          </w:tcPr>
          <w:p w:rsidR="005D7B85" w:rsidRPr="001C5907" w:rsidRDefault="005D7B85" w:rsidP="005D7B85">
            <w:pPr>
              <w:spacing w:after="0" w:line="240" w:lineRule="auto"/>
              <w:jc w:val="center"/>
              <w:rPr>
                <w:rFonts w:ascii="Times New Roman" w:eastAsia="Times New Roman" w:hAnsi="Times New Roman" w:cs="Times New Roman"/>
                <w:color w:val="000000"/>
                <w:sz w:val="26"/>
                <w:szCs w:val="26"/>
                <w:lang w:val="kk-KZ"/>
              </w:rPr>
            </w:pPr>
            <w:r w:rsidRPr="001C5907">
              <w:rPr>
                <w:rFonts w:ascii="Times New Roman" w:eastAsia="Times New Roman" w:hAnsi="Times New Roman" w:cs="Times New Roman"/>
                <w:color w:val="000000"/>
                <w:sz w:val="26"/>
                <w:szCs w:val="26"/>
                <w:lang w:val="kk-KZ"/>
              </w:rPr>
              <w:t>мың унция/тонна</w:t>
            </w:r>
          </w:p>
        </w:tc>
        <w:tc>
          <w:tcPr>
            <w:tcW w:w="1496" w:type="dxa"/>
            <w:tcBorders>
              <w:top w:val="nil"/>
              <w:left w:val="nil"/>
              <w:bottom w:val="nil"/>
              <w:right w:val="nil"/>
            </w:tcBorders>
            <w:shd w:val="clear" w:color="auto" w:fill="auto"/>
            <w:hideMark/>
          </w:tcPr>
          <w:p w:rsidR="005D7B85" w:rsidRPr="005D7B85" w:rsidRDefault="005D7B85" w:rsidP="005D7B85">
            <w:pPr>
              <w:spacing w:after="0" w:line="240" w:lineRule="auto"/>
              <w:jc w:val="center"/>
              <w:rPr>
                <w:rFonts w:ascii="Times New Roman" w:eastAsia="Times New Roman" w:hAnsi="Times New Roman" w:cs="Times New Roman"/>
                <w:color w:val="000000"/>
                <w:sz w:val="26"/>
                <w:szCs w:val="26"/>
              </w:rPr>
            </w:pPr>
            <w:r w:rsidRPr="005D7B85">
              <w:rPr>
                <w:rFonts w:ascii="Times New Roman" w:eastAsia="Times New Roman" w:hAnsi="Times New Roman" w:cs="Times New Roman"/>
                <w:color w:val="000000"/>
                <w:sz w:val="26"/>
                <w:szCs w:val="26"/>
              </w:rPr>
              <w:t>663,0 / 20,6</w:t>
            </w:r>
          </w:p>
        </w:tc>
        <w:tc>
          <w:tcPr>
            <w:tcW w:w="1454" w:type="dxa"/>
            <w:tcBorders>
              <w:top w:val="nil"/>
              <w:left w:val="nil"/>
              <w:bottom w:val="nil"/>
              <w:right w:val="nil"/>
            </w:tcBorders>
            <w:shd w:val="clear" w:color="auto" w:fill="auto"/>
            <w:hideMark/>
          </w:tcPr>
          <w:p w:rsidR="005D7B85" w:rsidRPr="005D7B85" w:rsidRDefault="005D7B85" w:rsidP="005D7B85">
            <w:pPr>
              <w:spacing w:after="0" w:line="240" w:lineRule="auto"/>
              <w:jc w:val="center"/>
              <w:rPr>
                <w:rFonts w:ascii="Times New Roman" w:eastAsia="Times New Roman" w:hAnsi="Times New Roman" w:cs="Times New Roman"/>
                <w:color w:val="000000"/>
                <w:sz w:val="26"/>
                <w:szCs w:val="26"/>
              </w:rPr>
            </w:pPr>
            <w:r w:rsidRPr="005D7B85">
              <w:rPr>
                <w:rFonts w:ascii="Times New Roman" w:eastAsia="Times New Roman" w:hAnsi="Times New Roman" w:cs="Times New Roman"/>
                <w:color w:val="000000"/>
                <w:sz w:val="26"/>
                <w:szCs w:val="26"/>
              </w:rPr>
              <w:t>731,0/ 22,7</w:t>
            </w:r>
          </w:p>
        </w:tc>
        <w:tc>
          <w:tcPr>
            <w:tcW w:w="1427" w:type="dxa"/>
            <w:tcBorders>
              <w:top w:val="nil"/>
              <w:left w:val="nil"/>
              <w:bottom w:val="nil"/>
              <w:right w:val="nil"/>
            </w:tcBorders>
            <w:shd w:val="clear" w:color="auto" w:fill="auto"/>
            <w:hideMark/>
          </w:tcPr>
          <w:p w:rsidR="005D7B85" w:rsidRPr="005D7B85" w:rsidRDefault="005D7B85" w:rsidP="005D7B85">
            <w:pPr>
              <w:spacing w:after="0" w:line="240" w:lineRule="auto"/>
              <w:jc w:val="center"/>
              <w:rPr>
                <w:rFonts w:ascii="Times New Roman" w:eastAsia="Times New Roman" w:hAnsi="Times New Roman" w:cs="Times New Roman"/>
                <w:color w:val="000000"/>
                <w:sz w:val="26"/>
                <w:szCs w:val="26"/>
              </w:rPr>
            </w:pPr>
            <w:r w:rsidRPr="005D7B85">
              <w:rPr>
                <w:rFonts w:ascii="Times New Roman" w:eastAsia="Times New Roman" w:hAnsi="Times New Roman" w:cs="Times New Roman"/>
                <w:color w:val="000000"/>
                <w:sz w:val="26"/>
                <w:szCs w:val="26"/>
              </w:rPr>
              <w:t xml:space="preserve">743,8 /23,1 </w:t>
            </w:r>
          </w:p>
        </w:tc>
        <w:tc>
          <w:tcPr>
            <w:tcW w:w="1400" w:type="dxa"/>
            <w:tcBorders>
              <w:top w:val="nil"/>
              <w:left w:val="nil"/>
              <w:bottom w:val="nil"/>
              <w:right w:val="single" w:sz="8" w:space="0" w:color="4BACC6"/>
            </w:tcBorders>
            <w:shd w:val="clear" w:color="auto" w:fill="auto"/>
            <w:hideMark/>
          </w:tcPr>
          <w:p w:rsidR="005D7B85" w:rsidRPr="005D7B85" w:rsidRDefault="005D7B85" w:rsidP="005D7B85">
            <w:pPr>
              <w:spacing w:after="0" w:line="240" w:lineRule="auto"/>
              <w:jc w:val="center"/>
              <w:rPr>
                <w:rFonts w:ascii="Times New Roman" w:eastAsia="Times New Roman" w:hAnsi="Times New Roman" w:cs="Times New Roman"/>
                <w:color w:val="000000"/>
                <w:sz w:val="26"/>
                <w:szCs w:val="26"/>
              </w:rPr>
            </w:pPr>
            <w:r w:rsidRPr="005D7B85">
              <w:rPr>
                <w:rFonts w:ascii="Times New Roman" w:eastAsia="Times New Roman" w:hAnsi="Times New Roman" w:cs="Times New Roman"/>
                <w:color w:val="000000"/>
                <w:sz w:val="26"/>
                <w:szCs w:val="26"/>
              </w:rPr>
              <w:t>1060,8/33</w:t>
            </w:r>
          </w:p>
        </w:tc>
      </w:tr>
      <w:tr w:rsidR="005D7B85" w:rsidRPr="001C5907" w:rsidTr="005D7B85">
        <w:trPr>
          <w:trHeight w:val="545"/>
        </w:trPr>
        <w:tc>
          <w:tcPr>
            <w:tcW w:w="2639" w:type="dxa"/>
            <w:tcBorders>
              <w:top w:val="single" w:sz="8" w:space="0" w:color="4BACC6"/>
              <w:left w:val="single" w:sz="8" w:space="0" w:color="4BACC6"/>
              <w:bottom w:val="single" w:sz="8" w:space="0" w:color="4BACC6"/>
              <w:right w:val="nil"/>
            </w:tcBorders>
            <w:shd w:val="clear" w:color="auto" w:fill="auto"/>
            <w:vAlign w:val="center"/>
            <w:hideMark/>
          </w:tcPr>
          <w:p w:rsidR="005D7B85" w:rsidRPr="001C5907" w:rsidRDefault="005D7B85" w:rsidP="005D7B85">
            <w:pPr>
              <w:spacing w:after="0" w:line="240" w:lineRule="auto"/>
              <w:rPr>
                <w:rFonts w:ascii="Times New Roman" w:eastAsia="Times New Roman" w:hAnsi="Times New Roman" w:cs="Times New Roman"/>
                <w:color w:val="000000"/>
                <w:sz w:val="26"/>
                <w:szCs w:val="26"/>
              </w:rPr>
            </w:pPr>
            <w:r w:rsidRPr="001C5907">
              <w:rPr>
                <w:rFonts w:ascii="Times New Roman" w:hAnsi="Times New Roman" w:cs="Times New Roman"/>
                <w:sz w:val="26"/>
                <w:szCs w:val="26"/>
                <w:lang w:val="kk-KZ"/>
              </w:rPr>
              <w:t>Металлургиялық кремний өндірісі</w:t>
            </w:r>
          </w:p>
        </w:tc>
        <w:tc>
          <w:tcPr>
            <w:tcW w:w="1894" w:type="dxa"/>
            <w:tcBorders>
              <w:top w:val="single" w:sz="8" w:space="0" w:color="4BACC6"/>
              <w:left w:val="nil"/>
              <w:bottom w:val="single" w:sz="8" w:space="0" w:color="4BACC6"/>
              <w:right w:val="nil"/>
            </w:tcBorders>
            <w:shd w:val="clear" w:color="auto" w:fill="auto"/>
            <w:vAlign w:val="center"/>
            <w:hideMark/>
          </w:tcPr>
          <w:p w:rsidR="005D7B85" w:rsidRPr="001C5907" w:rsidRDefault="005D7B85" w:rsidP="005D7B85">
            <w:pPr>
              <w:spacing w:after="0" w:line="240" w:lineRule="auto"/>
              <w:jc w:val="center"/>
              <w:rPr>
                <w:rFonts w:ascii="Times New Roman" w:eastAsia="Times New Roman" w:hAnsi="Times New Roman" w:cs="Times New Roman"/>
                <w:color w:val="000000"/>
                <w:sz w:val="26"/>
                <w:szCs w:val="26"/>
                <w:lang w:val="kk-KZ"/>
              </w:rPr>
            </w:pPr>
            <w:r w:rsidRPr="001C5907">
              <w:rPr>
                <w:rFonts w:ascii="Times New Roman" w:eastAsia="Times New Roman" w:hAnsi="Times New Roman" w:cs="Times New Roman"/>
                <w:color w:val="000000"/>
                <w:sz w:val="26"/>
                <w:szCs w:val="26"/>
              </w:rPr>
              <w:t>тонн</w:t>
            </w:r>
            <w:r w:rsidRPr="001C5907">
              <w:rPr>
                <w:rFonts w:ascii="Times New Roman" w:eastAsia="Times New Roman" w:hAnsi="Times New Roman" w:cs="Times New Roman"/>
                <w:color w:val="000000"/>
                <w:sz w:val="26"/>
                <w:szCs w:val="26"/>
                <w:lang w:val="kk-KZ"/>
              </w:rPr>
              <w:t>а</w:t>
            </w:r>
          </w:p>
        </w:tc>
        <w:tc>
          <w:tcPr>
            <w:tcW w:w="1496" w:type="dxa"/>
            <w:tcBorders>
              <w:top w:val="single" w:sz="8" w:space="0" w:color="4BACC6"/>
              <w:left w:val="nil"/>
              <w:bottom w:val="single" w:sz="8" w:space="0" w:color="4BACC6"/>
              <w:right w:val="nil"/>
            </w:tcBorders>
            <w:shd w:val="clear" w:color="auto" w:fill="auto"/>
            <w:vAlign w:val="center"/>
            <w:hideMark/>
          </w:tcPr>
          <w:p w:rsidR="005D7B85" w:rsidRPr="005C7374" w:rsidRDefault="005D7B85" w:rsidP="005D7B8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10 272</w:t>
            </w:r>
          </w:p>
        </w:tc>
        <w:tc>
          <w:tcPr>
            <w:tcW w:w="1454" w:type="dxa"/>
            <w:tcBorders>
              <w:top w:val="single" w:sz="8" w:space="0" w:color="4BACC6"/>
              <w:left w:val="nil"/>
              <w:bottom w:val="single" w:sz="8" w:space="0" w:color="4BACC6"/>
              <w:right w:val="nil"/>
            </w:tcBorders>
            <w:shd w:val="clear" w:color="auto" w:fill="auto"/>
            <w:vAlign w:val="center"/>
            <w:hideMark/>
          </w:tcPr>
          <w:p w:rsidR="005D7B85" w:rsidRPr="005C7374" w:rsidRDefault="005D7B85" w:rsidP="005D7B8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p>
        </w:tc>
        <w:tc>
          <w:tcPr>
            <w:tcW w:w="1427" w:type="dxa"/>
            <w:tcBorders>
              <w:top w:val="single" w:sz="8" w:space="0" w:color="4BACC6"/>
              <w:left w:val="nil"/>
              <w:bottom w:val="single" w:sz="8" w:space="0" w:color="4BACC6"/>
              <w:right w:val="nil"/>
            </w:tcBorders>
            <w:shd w:val="clear" w:color="auto" w:fill="auto"/>
            <w:vAlign w:val="center"/>
            <w:hideMark/>
          </w:tcPr>
          <w:p w:rsidR="005D7B85" w:rsidRPr="005C7374" w:rsidRDefault="005D7B85" w:rsidP="005D7B8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p>
        </w:tc>
        <w:tc>
          <w:tcPr>
            <w:tcW w:w="1400" w:type="dxa"/>
            <w:tcBorders>
              <w:top w:val="single" w:sz="8" w:space="0" w:color="4BACC6"/>
              <w:left w:val="nil"/>
              <w:bottom w:val="single" w:sz="8" w:space="0" w:color="4BACC6"/>
              <w:right w:val="single" w:sz="8" w:space="0" w:color="4BACC6"/>
            </w:tcBorders>
            <w:shd w:val="clear" w:color="auto" w:fill="auto"/>
            <w:vAlign w:val="center"/>
            <w:hideMark/>
          </w:tcPr>
          <w:p w:rsidR="005D7B85" w:rsidRPr="005C7374" w:rsidRDefault="005D7B85" w:rsidP="005D7B8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p>
        </w:tc>
      </w:tr>
    </w:tbl>
    <w:p w:rsidR="00A30746" w:rsidRPr="001C5907" w:rsidRDefault="00A30746" w:rsidP="00A30746">
      <w:pPr>
        <w:pStyle w:val="a5"/>
        <w:spacing w:after="0" w:line="240" w:lineRule="auto"/>
        <w:rPr>
          <w:rFonts w:ascii="Times New Roman" w:hAnsi="Times New Roman" w:cs="Times New Roman"/>
          <w:b/>
          <w:sz w:val="26"/>
          <w:szCs w:val="26"/>
        </w:rPr>
      </w:pPr>
    </w:p>
    <w:p w:rsidR="00105DF4" w:rsidRPr="001C5907" w:rsidRDefault="00364575" w:rsidP="002F649E">
      <w:pPr>
        <w:numPr>
          <w:ilvl w:val="0"/>
          <w:numId w:val="31"/>
        </w:numPr>
        <w:spacing w:after="0" w:line="240" w:lineRule="auto"/>
        <w:ind w:left="0" w:firstLine="426"/>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Астана қаласындағы аффинаждық зауытта тазартылған алт</w:t>
      </w:r>
      <w:r w:rsidR="00F1685D" w:rsidRPr="001C5907">
        <w:rPr>
          <w:rFonts w:ascii="Times New Roman" w:hAnsi="Times New Roman" w:cs="Times New Roman"/>
          <w:sz w:val="26"/>
          <w:szCs w:val="26"/>
          <w:lang w:val="kk-KZ"/>
        </w:rPr>
        <w:t xml:space="preserve">ын өндірісі есепті кезеңде </w:t>
      </w:r>
      <w:r w:rsidR="00F613A8">
        <w:rPr>
          <w:rFonts w:ascii="Times New Roman" w:hAnsi="Times New Roman" w:cs="Times New Roman"/>
          <w:sz w:val="26"/>
          <w:szCs w:val="26"/>
        </w:rPr>
        <w:t>743,8</w:t>
      </w:r>
      <w:r w:rsidR="00F613A8" w:rsidRPr="00CF764E">
        <w:rPr>
          <w:rFonts w:ascii="Times New Roman" w:hAnsi="Times New Roman" w:cs="Times New Roman"/>
          <w:sz w:val="26"/>
          <w:szCs w:val="26"/>
        </w:rPr>
        <w:t xml:space="preserve"> </w:t>
      </w:r>
      <w:r w:rsidRPr="001C5907">
        <w:rPr>
          <w:rFonts w:ascii="Times New Roman" w:hAnsi="Times New Roman" w:cs="Times New Roman"/>
          <w:sz w:val="26"/>
          <w:szCs w:val="26"/>
          <w:lang w:val="kk-KZ"/>
        </w:rPr>
        <w:t>мың унцияны (</w:t>
      </w:r>
      <w:r w:rsidR="00000DFA">
        <w:rPr>
          <w:rFonts w:ascii="Times New Roman" w:hAnsi="Times New Roman" w:cs="Times New Roman"/>
          <w:sz w:val="26"/>
          <w:szCs w:val="26"/>
          <w:lang w:val="kk-KZ"/>
        </w:rPr>
        <w:t>23,1</w:t>
      </w:r>
      <w:r w:rsidRPr="001C5907">
        <w:rPr>
          <w:rFonts w:ascii="Times New Roman" w:hAnsi="Times New Roman" w:cs="Times New Roman"/>
          <w:sz w:val="26"/>
          <w:szCs w:val="26"/>
          <w:lang w:val="kk-KZ"/>
        </w:rPr>
        <w:t xml:space="preserve"> тонна) құрады, оның ішінде </w:t>
      </w:r>
      <w:r w:rsidR="007D5E02">
        <w:rPr>
          <w:rFonts w:ascii="Times New Roman" w:hAnsi="Times New Roman" w:cs="Times New Roman"/>
          <w:sz w:val="26"/>
          <w:szCs w:val="26"/>
          <w:lang w:val="kk-KZ"/>
        </w:rPr>
        <w:t>113</w:t>
      </w:r>
      <w:r w:rsidRPr="001C5907">
        <w:rPr>
          <w:rFonts w:ascii="Times New Roman" w:hAnsi="Times New Roman" w:cs="Times New Roman"/>
          <w:sz w:val="26"/>
          <w:szCs w:val="26"/>
          <w:lang w:val="kk-KZ"/>
        </w:rPr>
        <w:t xml:space="preserve"> мың унциясы (</w:t>
      </w:r>
      <w:r w:rsidR="007D5E02">
        <w:rPr>
          <w:rFonts w:ascii="Times New Roman" w:hAnsi="Times New Roman" w:cs="Times New Roman"/>
          <w:sz w:val="26"/>
          <w:szCs w:val="26"/>
          <w:lang w:val="kk-KZ"/>
        </w:rPr>
        <w:t>3,5</w:t>
      </w:r>
      <w:r w:rsidRPr="001C5907">
        <w:rPr>
          <w:rFonts w:ascii="Times New Roman" w:hAnsi="Times New Roman" w:cs="Times New Roman"/>
          <w:sz w:val="26"/>
          <w:szCs w:val="26"/>
          <w:lang w:val="kk-KZ"/>
        </w:rPr>
        <w:t xml:space="preserve"> тоннасы) алыс-беріс негізінде (толлинг) алынған шикізаттан қайта өңделген. Осылайша, тазартылған алтын өндірісінің нақты көрсеткіші </w:t>
      </w:r>
      <w:r w:rsidR="005A77F4">
        <w:rPr>
          <w:rFonts w:ascii="Times New Roman" w:hAnsi="Times New Roman" w:cs="Times New Roman"/>
          <w:sz w:val="26"/>
          <w:szCs w:val="26"/>
          <w:lang w:val="kk-KZ"/>
        </w:rPr>
        <w:t>9</w:t>
      </w:r>
      <w:r w:rsidR="00335D51" w:rsidRPr="001C5907">
        <w:rPr>
          <w:rFonts w:ascii="Times New Roman" w:hAnsi="Times New Roman" w:cs="Times New Roman"/>
          <w:sz w:val="26"/>
          <w:szCs w:val="26"/>
          <w:lang w:val="kk-KZ"/>
        </w:rPr>
        <w:t xml:space="preserve"> ай</w:t>
      </w:r>
      <w:r w:rsidRPr="001C5907">
        <w:rPr>
          <w:rFonts w:ascii="Times New Roman" w:hAnsi="Times New Roman" w:cs="Times New Roman"/>
          <w:sz w:val="26"/>
          <w:szCs w:val="26"/>
          <w:lang w:val="kk-KZ"/>
        </w:rPr>
        <w:t xml:space="preserve">да </w:t>
      </w:r>
      <w:r w:rsidR="005A77F4">
        <w:rPr>
          <w:rFonts w:ascii="Times New Roman" w:hAnsi="Times New Roman" w:cs="Times New Roman"/>
          <w:sz w:val="26"/>
          <w:szCs w:val="26"/>
          <w:lang w:val="kk-KZ"/>
        </w:rPr>
        <w:t>бекітілген жоспар 102</w:t>
      </w:r>
      <w:r w:rsidR="00591D71">
        <w:rPr>
          <w:rFonts w:ascii="Times New Roman" w:hAnsi="Times New Roman" w:cs="Times New Roman"/>
          <w:sz w:val="26"/>
          <w:szCs w:val="26"/>
          <w:lang w:val="kk-KZ"/>
        </w:rPr>
        <w:t xml:space="preserve">%-ға </w:t>
      </w:r>
      <w:r w:rsidR="00335D51" w:rsidRPr="001C5907">
        <w:rPr>
          <w:rFonts w:ascii="Times New Roman" w:hAnsi="Times New Roman" w:cs="Times New Roman"/>
          <w:sz w:val="26"/>
          <w:szCs w:val="26"/>
          <w:lang w:val="kk-KZ"/>
        </w:rPr>
        <w:t>орындалды</w:t>
      </w:r>
      <w:r w:rsidRPr="001C5907">
        <w:rPr>
          <w:rFonts w:ascii="Times New Roman" w:hAnsi="Times New Roman" w:cs="Times New Roman"/>
          <w:sz w:val="26"/>
          <w:szCs w:val="26"/>
          <w:lang w:val="kk-KZ"/>
        </w:rPr>
        <w:t>.</w:t>
      </w:r>
    </w:p>
    <w:p w:rsidR="00B03FA4" w:rsidRPr="001C5907" w:rsidRDefault="00F1685D" w:rsidP="00F1685D">
      <w:pPr>
        <w:numPr>
          <w:ilvl w:val="0"/>
          <w:numId w:val="31"/>
        </w:numPr>
        <w:spacing w:after="0" w:line="240" w:lineRule="auto"/>
        <w:ind w:left="0" w:firstLine="426"/>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Қарағанды қаласындағы зауыттың өндірістік қызметі кремний нарығындағы әлемдік конъюнктураның жақсаруына дейін тоқтатылды</w:t>
      </w:r>
      <w:r w:rsidR="00B03FA4" w:rsidRPr="001C5907">
        <w:rPr>
          <w:rFonts w:ascii="Times New Roman" w:hAnsi="Times New Roman" w:cs="Times New Roman"/>
          <w:sz w:val="26"/>
          <w:szCs w:val="26"/>
          <w:lang w:val="kk-KZ"/>
        </w:rPr>
        <w:t>.</w:t>
      </w:r>
    </w:p>
    <w:p w:rsidR="00604114" w:rsidRPr="001C5907" w:rsidRDefault="00604114" w:rsidP="00604114">
      <w:pPr>
        <w:tabs>
          <w:tab w:val="left" w:pos="709"/>
        </w:tabs>
        <w:spacing w:after="0" w:line="240" w:lineRule="auto"/>
        <w:ind w:left="426"/>
        <w:jc w:val="both"/>
        <w:rPr>
          <w:rFonts w:ascii="Times New Roman" w:hAnsi="Times New Roman" w:cs="Times New Roman"/>
          <w:b/>
          <w:sz w:val="26"/>
          <w:szCs w:val="26"/>
          <w:lang w:val="kk-KZ"/>
        </w:rPr>
      </w:pPr>
    </w:p>
    <w:p w:rsidR="00364575" w:rsidRPr="001C5907" w:rsidRDefault="00364575" w:rsidP="00F1685D">
      <w:pPr>
        <w:numPr>
          <w:ilvl w:val="0"/>
          <w:numId w:val="31"/>
        </w:numPr>
        <w:spacing w:after="0" w:line="240" w:lineRule="auto"/>
        <w:ind w:left="0" w:firstLine="426"/>
        <w:jc w:val="both"/>
        <w:rPr>
          <w:rFonts w:ascii="Times New Roman" w:hAnsi="Times New Roman" w:cs="Times New Roman"/>
          <w:sz w:val="26"/>
          <w:szCs w:val="26"/>
        </w:rPr>
      </w:pPr>
      <w:r w:rsidRPr="001C5907">
        <w:rPr>
          <w:rFonts w:ascii="Times New Roman" w:hAnsi="Times New Roman" w:cs="Times New Roman"/>
          <w:b/>
          <w:sz w:val="26"/>
          <w:szCs w:val="26"/>
          <w:lang w:val="kk-KZ"/>
        </w:rPr>
        <w:t>Қаржылық көрсетк</w:t>
      </w:r>
      <w:r w:rsidR="00C45390">
        <w:rPr>
          <w:rFonts w:ascii="Times New Roman" w:hAnsi="Times New Roman" w:cs="Times New Roman"/>
          <w:b/>
          <w:sz w:val="26"/>
          <w:szCs w:val="26"/>
          <w:lang w:val="kk-KZ"/>
        </w:rPr>
        <w:t>і</w:t>
      </w:r>
      <w:r w:rsidRPr="001C5907">
        <w:rPr>
          <w:rFonts w:ascii="Times New Roman" w:hAnsi="Times New Roman" w:cs="Times New Roman"/>
          <w:b/>
          <w:sz w:val="26"/>
          <w:szCs w:val="26"/>
          <w:lang w:val="kk-KZ"/>
        </w:rPr>
        <w:t>штер</w:t>
      </w:r>
    </w:p>
    <w:p w:rsidR="00A53538" w:rsidRPr="001C5907" w:rsidRDefault="00A53538" w:rsidP="00CA18F4">
      <w:pPr>
        <w:pStyle w:val="a5"/>
        <w:spacing w:after="0" w:line="240" w:lineRule="auto"/>
        <w:ind w:right="708"/>
        <w:jc w:val="right"/>
        <w:rPr>
          <w:rFonts w:ascii="Times New Roman" w:hAnsi="Times New Roman" w:cs="Times New Roman"/>
          <w:sz w:val="26"/>
          <w:szCs w:val="26"/>
        </w:rPr>
      </w:pPr>
    </w:p>
    <w:tbl>
      <w:tblPr>
        <w:tblStyle w:val="-50"/>
        <w:tblW w:w="9996" w:type="dxa"/>
        <w:jc w:val="center"/>
        <w:tblLook w:val="04A0" w:firstRow="1" w:lastRow="0" w:firstColumn="1" w:lastColumn="0" w:noHBand="0" w:noVBand="1"/>
      </w:tblPr>
      <w:tblGrid>
        <w:gridCol w:w="2802"/>
        <w:gridCol w:w="1973"/>
        <w:gridCol w:w="1551"/>
        <w:gridCol w:w="1843"/>
        <w:gridCol w:w="1827"/>
      </w:tblGrid>
      <w:tr w:rsidR="00121E0D" w:rsidRPr="001C5907" w:rsidTr="00737CF7">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802" w:type="dxa"/>
            <w:hideMark/>
          </w:tcPr>
          <w:p w:rsidR="00121E0D" w:rsidRPr="001C5907" w:rsidRDefault="00364575" w:rsidP="00484704">
            <w:pPr>
              <w:jc w:val="center"/>
              <w:rPr>
                <w:rFonts w:ascii="Times New Roman" w:eastAsia="Times New Roman" w:hAnsi="Times New Roman" w:cs="Times New Roman"/>
                <w:color w:val="auto"/>
                <w:sz w:val="26"/>
                <w:szCs w:val="26"/>
                <w:lang w:val="kk-KZ"/>
              </w:rPr>
            </w:pPr>
            <w:r w:rsidRPr="001C5907">
              <w:rPr>
                <w:rFonts w:ascii="Times New Roman" w:eastAsia="Times New Roman" w:hAnsi="Times New Roman" w:cs="Times New Roman"/>
                <w:color w:val="auto"/>
                <w:sz w:val="26"/>
                <w:szCs w:val="26"/>
                <w:lang w:val="kk-KZ"/>
              </w:rPr>
              <w:t>Атауы</w:t>
            </w:r>
          </w:p>
        </w:tc>
        <w:tc>
          <w:tcPr>
            <w:tcW w:w="1973" w:type="dxa"/>
            <w:hideMark/>
          </w:tcPr>
          <w:p w:rsidR="00121E0D" w:rsidRPr="001C5907" w:rsidRDefault="00364575" w:rsidP="004847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sidRPr="001C5907">
              <w:rPr>
                <w:rFonts w:ascii="Times New Roman" w:eastAsia="Times New Roman" w:hAnsi="Times New Roman" w:cs="Times New Roman"/>
                <w:color w:val="auto"/>
                <w:sz w:val="26"/>
                <w:szCs w:val="26"/>
                <w:lang w:val="kk-KZ"/>
              </w:rPr>
              <w:t>Өлшем бірлігі</w:t>
            </w:r>
          </w:p>
        </w:tc>
        <w:tc>
          <w:tcPr>
            <w:tcW w:w="1551" w:type="dxa"/>
          </w:tcPr>
          <w:p w:rsidR="00335D51" w:rsidRPr="001C5907" w:rsidRDefault="00364575"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sidRPr="001C5907">
              <w:rPr>
                <w:rFonts w:ascii="Times New Roman" w:eastAsia="Times New Roman" w:hAnsi="Times New Roman" w:cs="Times New Roman"/>
                <w:color w:val="auto"/>
                <w:sz w:val="26"/>
                <w:szCs w:val="26"/>
                <w:u w:val="single"/>
              </w:rPr>
              <w:t>2</w:t>
            </w:r>
            <w:r w:rsidRPr="001C5907">
              <w:rPr>
                <w:rFonts w:ascii="Times New Roman" w:eastAsia="Times New Roman" w:hAnsi="Times New Roman" w:cs="Times New Roman"/>
                <w:color w:val="auto"/>
                <w:sz w:val="26"/>
                <w:szCs w:val="26"/>
                <w:u w:val="single"/>
                <w:lang w:val="kk-KZ"/>
              </w:rPr>
              <w:t>01</w:t>
            </w:r>
            <w:r w:rsidR="00F1685D" w:rsidRPr="001C5907">
              <w:rPr>
                <w:rFonts w:ascii="Times New Roman" w:eastAsia="Times New Roman" w:hAnsi="Times New Roman" w:cs="Times New Roman"/>
                <w:color w:val="auto"/>
                <w:sz w:val="26"/>
                <w:szCs w:val="26"/>
                <w:u w:val="single"/>
                <w:lang w:val="kk-KZ"/>
              </w:rPr>
              <w:t>9</w:t>
            </w:r>
            <w:r w:rsidRPr="001C5907">
              <w:rPr>
                <w:rFonts w:ascii="Times New Roman" w:eastAsia="Times New Roman" w:hAnsi="Times New Roman" w:cs="Times New Roman"/>
                <w:color w:val="auto"/>
                <w:sz w:val="26"/>
                <w:szCs w:val="26"/>
                <w:u w:val="single"/>
                <w:lang w:val="kk-KZ"/>
              </w:rPr>
              <w:t>ж</w:t>
            </w:r>
            <w:r w:rsidR="0051358F" w:rsidRPr="001C5907">
              <w:rPr>
                <w:rFonts w:ascii="Times New Roman" w:eastAsia="Times New Roman" w:hAnsi="Times New Roman" w:cs="Times New Roman"/>
                <w:color w:val="auto"/>
                <w:sz w:val="26"/>
                <w:szCs w:val="26"/>
                <w:u w:val="single"/>
              </w:rPr>
              <w:t>.</w:t>
            </w:r>
            <w:r w:rsidRPr="001C5907">
              <w:rPr>
                <w:rFonts w:ascii="Times New Roman" w:eastAsia="Times New Roman" w:hAnsi="Times New Roman" w:cs="Times New Roman"/>
                <w:color w:val="auto"/>
                <w:sz w:val="26"/>
                <w:szCs w:val="26"/>
                <w:u w:val="single"/>
                <w:lang w:val="kk-KZ"/>
              </w:rPr>
              <w:t xml:space="preserve"> </w:t>
            </w:r>
          </w:p>
          <w:p w:rsidR="0051358F" w:rsidRPr="001C5907" w:rsidRDefault="00B15BB5"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rPr>
              <w:t>9</w:t>
            </w:r>
            <w:r w:rsidR="00335D51" w:rsidRPr="001C5907">
              <w:rPr>
                <w:rFonts w:ascii="Times New Roman" w:eastAsia="Times New Roman" w:hAnsi="Times New Roman" w:cs="Times New Roman"/>
                <w:color w:val="auto"/>
                <w:sz w:val="26"/>
                <w:szCs w:val="26"/>
                <w:u w:val="single"/>
                <w:lang w:val="kk-KZ"/>
              </w:rPr>
              <w:t xml:space="preserve"> ай</w:t>
            </w:r>
          </w:p>
          <w:p w:rsidR="00121E0D" w:rsidRPr="001C5907" w:rsidRDefault="0051358F"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sidRPr="001C5907">
              <w:rPr>
                <w:rFonts w:ascii="Times New Roman" w:eastAsia="Times New Roman" w:hAnsi="Times New Roman" w:cs="Times New Roman"/>
                <w:color w:val="auto"/>
                <w:sz w:val="26"/>
                <w:szCs w:val="26"/>
                <w:u w:val="single"/>
              </w:rPr>
              <w:t>Факт</w:t>
            </w:r>
          </w:p>
        </w:tc>
        <w:tc>
          <w:tcPr>
            <w:tcW w:w="1843" w:type="dxa"/>
            <w:hideMark/>
          </w:tcPr>
          <w:p w:rsidR="00C11AF5" w:rsidRPr="001C5907"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sidRPr="001C5907">
              <w:rPr>
                <w:rFonts w:ascii="Times New Roman" w:eastAsia="Times New Roman" w:hAnsi="Times New Roman" w:cs="Times New Roman"/>
                <w:color w:val="auto"/>
                <w:sz w:val="26"/>
                <w:szCs w:val="26"/>
                <w:u w:val="single"/>
              </w:rPr>
              <w:t>20</w:t>
            </w:r>
            <w:r w:rsidRPr="001C5907">
              <w:rPr>
                <w:rFonts w:ascii="Times New Roman" w:eastAsia="Times New Roman" w:hAnsi="Times New Roman" w:cs="Times New Roman"/>
                <w:color w:val="auto"/>
                <w:sz w:val="26"/>
                <w:szCs w:val="26"/>
                <w:u w:val="single"/>
                <w:lang w:val="kk-KZ"/>
              </w:rPr>
              <w:t>20</w:t>
            </w:r>
            <w:r w:rsidR="00364575" w:rsidRPr="001C5907">
              <w:rPr>
                <w:rFonts w:ascii="Times New Roman" w:eastAsia="Times New Roman" w:hAnsi="Times New Roman" w:cs="Times New Roman"/>
                <w:color w:val="auto"/>
                <w:sz w:val="26"/>
                <w:szCs w:val="26"/>
                <w:u w:val="single"/>
                <w:lang w:val="kk-KZ"/>
              </w:rPr>
              <w:t>ж</w:t>
            </w:r>
            <w:r w:rsidR="00C11AF5" w:rsidRPr="001C5907">
              <w:rPr>
                <w:rFonts w:ascii="Times New Roman" w:eastAsia="Times New Roman" w:hAnsi="Times New Roman" w:cs="Times New Roman"/>
                <w:color w:val="auto"/>
                <w:sz w:val="26"/>
                <w:szCs w:val="26"/>
                <w:u w:val="single"/>
              </w:rPr>
              <w:t>.</w:t>
            </w:r>
            <w:r w:rsidR="00B15BB5">
              <w:rPr>
                <w:rFonts w:ascii="Times New Roman" w:eastAsia="Times New Roman" w:hAnsi="Times New Roman" w:cs="Times New Roman"/>
                <w:color w:val="auto"/>
                <w:sz w:val="26"/>
                <w:szCs w:val="26"/>
                <w:u w:val="single"/>
              </w:rPr>
              <w:t xml:space="preserve"> 9</w:t>
            </w:r>
            <w:r w:rsidR="00A55ED2" w:rsidRPr="001C5907">
              <w:rPr>
                <w:rFonts w:ascii="Times New Roman" w:eastAsia="Times New Roman" w:hAnsi="Times New Roman" w:cs="Times New Roman"/>
                <w:color w:val="auto"/>
                <w:sz w:val="26"/>
                <w:szCs w:val="26"/>
                <w:u w:val="single"/>
              </w:rPr>
              <w:t xml:space="preserve"> ай</w:t>
            </w:r>
          </w:p>
          <w:p w:rsidR="00121E0D" w:rsidRPr="001C5907" w:rsidRDefault="00121E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sidRPr="001C5907">
              <w:rPr>
                <w:rFonts w:ascii="Times New Roman" w:eastAsia="Times New Roman" w:hAnsi="Times New Roman" w:cs="Times New Roman"/>
                <w:color w:val="auto"/>
                <w:sz w:val="26"/>
                <w:szCs w:val="26"/>
                <w:u w:val="single"/>
              </w:rPr>
              <w:t>Факт</w:t>
            </w:r>
          </w:p>
        </w:tc>
        <w:tc>
          <w:tcPr>
            <w:tcW w:w="1827" w:type="dxa"/>
          </w:tcPr>
          <w:p w:rsidR="00121E0D" w:rsidRPr="001C5907"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sidRPr="001C5907">
              <w:rPr>
                <w:rFonts w:ascii="Times New Roman" w:eastAsia="Times New Roman" w:hAnsi="Times New Roman" w:cs="Times New Roman"/>
                <w:color w:val="auto"/>
                <w:sz w:val="26"/>
                <w:szCs w:val="26"/>
                <w:u w:val="single"/>
              </w:rPr>
              <w:t>20</w:t>
            </w:r>
            <w:r w:rsidRPr="001C5907">
              <w:rPr>
                <w:rFonts w:ascii="Times New Roman" w:eastAsia="Times New Roman" w:hAnsi="Times New Roman" w:cs="Times New Roman"/>
                <w:color w:val="auto"/>
                <w:sz w:val="26"/>
                <w:szCs w:val="26"/>
                <w:u w:val="single"/>
                <w:lang w:val="kk-KZ"/>
              </w:rPr>
              <w:t>20</w:t>
            </w:r>
            <w:r w:rsidR="00364575" w:rsidRPr="001C5907">
              <w:rPr>
                <w:rFonts w:ascii="Times New Roman" w:eastAsia="Times New Roman" w:hAnsi="Times New Roman" w:cs="Times New Roman"/>
                <w:color w:val="auto"/>
                <w:sz w:val="26"/>
                <w:szCs w:val="26"/>
                <w:u w:val="single"/>
              </w:rPr>
              <w:t xml:space="preserve"> </w:t>
            </w:r>
            <w:r w:rsidR="00364575" w:rsidRPr="001C5907">
              <w:rPr>
                <w:rFonts w:ascii="Times New Roman" w:eastAsia="Times New Roman" w:hAnsi="Times New Roman" w:cs="Times New Roman"/>
                <w:color w:val="auto"/>
                <w:sz w:val="26"/>
                <w:szCs w:val="26"/>
                <w:u w:val="single"/>
                <w:lang w:val="kk-KZ"/>
              </w:rPr>
              <w:t>ж</w:t>
            </w:r>
            <w:r w:rsidR="00121E0D" w:rsidRPr="001C5907">
              <w:rPr>
                <w:rFonts w:ascii="Times New Roman" w:eastAsia="Times New Roman" w:hAnsi="Times New Roman" w:cs="Times New Roman"/>
                <w:color w:val="auto"/>
                <w:sz w:val="26"/>
                <w:szCs w:val="26"/>
                <w:u w:val="single"/>
              </w:rPr>
              <w:t>.</w:t>
            </w:r>
          </w:p>
          <w:p w:rsidR="00121E0D" w:rsidRPr="001C5907" w:rsidRDefault="003645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u w:val="single"/>
                <w:lang w:val="kk-KZ"/>
              </w:rPr>
            </w:pPr>
            <w:r w:rsidRPr="001C5907">
              <w:rPr>
                <w:rFonts w:ascii="Times New Roman" w:eastAsia="Times New Roman" w:hAnsi="Times New Roman" w:cs="Times New Roman"/>
                <w:color w:val="auto"/>
                <w:sz w:val="26"/>
                <w:szCs w:val="26"/>
                <w:u w:val="single"/>
                <w:lang w:val="kk-KZ"/>
              </w:rPr>
              <w:t>Болжам</w:t>
            </w:r>
          </w:p>
        </w:tc>
      </w:tr>
      <w:tr w:rsidR="00B15BB5" w:rsidRPr="001C5907" w:rsidTr="00507A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B15BB5" w:rsidRPr="001C5907" w:rsidRDefault="00B15BB5" w:rsidP="00B15BB5">
            <w:pPr>
              <w:rPr>
                <w:rFonts w:ascii="Times New Roman" w:eastAsia="Times New Roman" w:hAnsi="Times New Roman" w:cs="Times New Roman"/>
                <w:b w:val="0"/>
                <w:sz w:val="26"/>
                <w:szCs w:val="26"/>
              </w:rPr>
            </w:pPr>
            <w:r w:rsidRPr="001C5907">
              <w:rPr>
                <w:rFonts w:ascii="Times New Roman" w:eastAsia="Times New Roman" w:hAnsi="Times New Roman" w:cs="Times New Roman"/>
                <w:b w:val="0"/>
                <w:sz w:val="26"/>
                <w:szCs w:val="26"/>
              </w:rPr>
              <w:t>EBITDA margin*</w:t>
            </w:r>
          </w:p>
        </w:tc>
        <w:tc>
          <w:tcPr>
            <w:tcW w:w="1973" w:type="dxa"/>
            <w:vAlign w:val="center"/>
            <w:hideMark/>
          </w:tcPr>
          <w:p w:rsidR="00B15BB5" w:rsidRPr="001C5907" w:rsidRDefault="00B15BB5" w:rsidP="00B15B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1C5907">
              <w:rPr>
                <w:rFonts w:ascii="Times New Roman" w:eastAsia="Times New Roman" w:hAnsi="Times New Roman" w:cs="Times New Roman"/>
                <w:sz w:val="26"/>
                <w:szCs w:val="26"/>
              </w:rPr>
              <w:t>%</w:t>
            </w:r>
          </w:p>
        </w:tc>
        <w:tc>
          <w:tcPr>
            <w:tcW w:w="1551" w:type="dxa"/>
            <w:vAlign w:val="center"/>
          </w:tcPr>
          <w:p w:rsidR="00B15BB5" w:rsidRPr="007038CF" w:rsidRDefault="00B15BB5" w:rsidP="00B15B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7038CF">
              <w:rPr>
                <w:rFonts w:ascii="Times New Roman" w:eastAsia="Times New Roman" w:hAnsi="Times New Roman" w:cs="Times New Roman"/>
                <w:sz w:val="26"/>
                <w:szCs w:val="26"/>
              </w:rPr>
              <w:t>0,15</w:t>
            </w:r>
          </w:p>
        </w:tc>
        <w:tc>
          <w:tcPr>
            <w:tcW w:w="1843" w:type="dxa"/>
            <w:noWrap/>
            <w:vAlign w:val="center"/>
          </w:tcPr>
          <w:p w:rsidR="00B15BB5" w:rsidRPr="007038CF" w:rsidRDefault="00B15BB5" w:rsidP="00B15B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7038CF">
              <w:rPr>
                <w:rFonts w:ascii="Times New Roman" w:eastAsia="Times New Roman" w:hAnsi="Times New Roman" w:cs="Times New Roman"/>
                <w:sz w:val="26"/>
                <w:szCs w:val="26"/>
              </w:rPr>
              <w:t>0,12</w:t>
            </w:r>
          </w:p>
        </w:tc>
        <w:tc>
          <w:tcPr>
            <w:tcW w:w="1827" w:type="dxa"/>
          </w:tcPr>
          <w:p w:rsidR="00B15BB5" w:rsidRPr="007038CF" w:rsidRDefault="00B15BB5" w:rsidP="00B15BB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6"/>
                <w:szCs w:val="26"/>
              </w:rPr>
            </w:pPr>
            <w:r w:rsidRPr="007038CF">
              <w:rPr>
                <w:rFonts w:ascii="Times New Roman" w:eastAsia="Times New Roman" w:hAnsi="Times New Roman" w:cs="Times New Roman"/>
                <w:sz w:val="26"/>
                <w:szCs w:val="26"/>
              </w:rPr>
              <w:t>0,12</w:t>
            </w:r>
          </w:p>
        </w:tc>
      </w:tr>
      <w:tr w:rsidR="00B07DB0" w:rsidRPr="001C5907" w:rsidTr="00CB180E">
        <w:trPr>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B07DB0" w:rsidRPr="001C5907" w:rsidRDefault="00B07DB0" w:rsidP="00B07DB0">
            <w:pPr>
              <w:rPr>
                <w:rFonts w:ascii="Times New Roman" w:eastAsia="Times New Roman" w:hAnsi="Times New Roman" w:cs="Times New Roman"/>
                <w:b w:val="0"/>
                <w:sz w:val="26"/>
                <w:szCs w:val="26"/>
              </w:rPr>
            </w:pPr>
            <w:r w:rsidRPr="001C5907">
              <w:rPr>
                <w:rFonts w:ascii="Times New Roman" w:eastAsia="Times New Roman" w:hAnsi="Times New Roman" w:cs="Times New Roman"/>
                <w:b w:val="0"/>
                <w:sz w:val="26"/>
                <w:szCs w:val="26"/>
                <w:lang w:val="kk-KZ"/>
              </w:rPr>
              <w:t>Таза табыч</w:t>
            </w:r>
            <w:r w:rsidRPr="001C5907">
              <w:rPr>
                <w:rFonts w:ascii="Times New Roman" w:eastAsia="Times New Roman" w:hAnsi="Times New Roman" w:cs="Times New Roman"/>
                <w:b w:val="0"/>
                <w:sz w:val="26"/>
                <w:szCs w:val="26"/>
              </w:rPr>
              <w:t xml:space="preserve"> (</w:t>
            </w:r>
            <w:r w:rsidRPr="001C5907">
              <w:rPr>
                <w:rFonts w:ascii="Times New Roman" w:eastAsia="Times New Roman" w:hAnsi="Times New Roman" w:cs="Times New Roman"/>
                <w:b w:val="0"/>
                <w:sz w:val="26"/>
                <w:szCs w:val="26"/>
                <w:lang w:val="kk-KZ"/>
              </w:rPr>
              <w:t>шығын</w:t>
            </w:r>
            <w:r w:rsidRPr="001C5907">
              <w:rPr>
                <w:rFonts w:ascii="Times New Roman" w:eastAsia="Times New Roman" w:hAnsi="Times New Roman" w:cs="Times New Roman"/>
                <w:b w:val="0"/>
                <w:sz w:val="26"/>
                <w:szCs w:val="26"/>
              </w:rPr>
              <w:t>)</w:t>
            </w:r>
          </w:p>
        </w:tc>
        <w:tc>
          <w:tcPr>
            <w:tcW w:w="1973" w:type="dxa"/>
            <w:vAlign w:val="center"/>
          </w:tcPr>
          <w:p w:rsidR="00B07DB0" w:rsidRPr="001C5907" w:rsidRDefault="00B07DB0" w:rsidP="00B07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1C5907">
              <w:rPr>
                <w:rFonts w:ascii="Times New Roman" w:eastAsia="Times New Roman" w:hAnsi="Times New Roman" w:cs="Times New Roman"/>
                <w:sz w:val="26"/>
                <w:szCs w:val="26"/>
              </w:rPr>
              <w:t>млрд. те</w:t>
            </w:r>
            <w:r w:rsidRPr="001C5907">
              <w:rPr>
                <w:rFonts w:ascii="Times New Roman" w:eastAsia="Times New Roman" w:hAnsi="Times New Roman" w:cs="Times New Roman"/>
                <w:sz w:val="26"/>
                <w:szCs w:val="26"/>
                <w:lang w:val="kk-KZ"/>
              </w:rPr>
              <w:t>ң</w:t>
            </w:r>
            <w:r w:rsidRPr="001C5907">
              <w:rPr>
                <w:rFonts w:ascii="Times New Roman" w:eastAsia="Times New Roman" w:hAnsi="Times New Roman" w:cs="Times New Roman"/>
                <w:sz w:val="26"/>
                <w:szCs w:val="26"/>
              </w:rPr>
              <w:t>ге</w:t>
            </w:r>
          </w:p>
        </w:tc>
        <w:tc>
          <w:tcPr>
            <w:tcW w:w="1551" w:type="dxa"/>
            <w:vAlign w:val="center"/>
          </w:tcPr>
          <w:p w:rsidR="00B07DB0" w:rsidRPr="001C0F41" w:rsidRDefault="00B07DB0" w:rsidP="00B07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34,1</w:t>
            </w:r>
          </w:p>
        </w:tc>
        <w:tc>
          <w:tcPr>
            <w:tcW w:w="1843" w:type="dxa"/>
            <w:noWrap/>
            <w:vAlign w:val="center"/>
          </w:tcPr>
          <w:p w:rsidR="00B07DB0" w:rsidRPr="00E67635" w:rsidRDefault="00B07DB0" w:rsidP="00B07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p>
        </w:tc>
        <w:tc>
          <w:tcPr>
            <w:tcW w:w="1827" w:type="dxa"/>
            <w:vAlign w:val="center"/>
          </w:tcPr>
          <w:p w:rsidR="00B07DB0" w:rsidRPr="00543D10" w:rsidRDefault="00B07DB0" w:rsidP="00B07D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69,0</w:t>
            </w:r>
          </w:p>
        </w:tc>
      </w:tr>
    </w:tbl>
    <w:p w:rsidR="001C6946" w:rsidRPr="001C5907" w:rsidRDefault="00087528" w:rsidP="00712A27">
      <w:pPr>
        <w:spacing w:after="0" w:line="240" w:lineRule="auto"/>
        <w:contextualSpacing/>
        <w:jc w:val="both"/>
        <w:rPr>
          <w:rFonts w:ascii="Times New Roman" w:hAnsi="Times New Roman" w:cs="Times New Roman"/>
          <w:sz w:val="26"/>
          <w:szCs w:val="26"/>
          <w:lang w:val="kk-KZ"/>
        </w:rPr>
      </w:pPr>
      <w:r w:rsidRPr="001C5907">
        <w:rPr>
          <w:rFonts w:ascii="Times New Roman" w:hAnsi="Times New Roman" w:cs="Times New Roman"/>
          <w:i/>
          <w:sz w:val="26"/>
          <w:szCs w:val="26"/>
          <w:lang w:val="kk-KZ"/>
        </w:rPr>
        <w:t xml:space="preserve">                * - көрсеткіштер Жалғыз акционер бекіткен әдістеме бойынша есептелген</w:t>
      </w:r>
    </w:p>
    <w:p w:rsidR="00087528" w:rsidRPr="001C5907" w:rsidRDefault="00087528" w:rsidP="00CA18F4">
      <w:pPr>
        <w:autoSpaceDE w:val="0"/>
        <w:autoSpaceDN w:val="0"/>
        <w:adjustRightInd w:val="0"/>
        <w:spacing w:after="0" w:line="240" w:lineRule="auto"/>
        <w:ind w:firstLine="567"/>
        <w:jc w:val="both"/>
        <w:rPr>
          <w:rFonts w:ascii="Times New Roman" w:hAnsi="Times New Roman" w:cs="Times New Roman"/>
          <w:sz w:val="26"/>
          <w:szCs w:val="26"/>
          <w:lang w:val="kk-KZ"/>
        </w:rPr>
      </w:pPr>
    </w:p>
    <w:p w:rsidR="000B4AAE" w:rsidRDefault="00A55ED2" w:rsidP="000B4AAE">
      <w:pPr>
        <w:autoSpaceDE w:val="0"/>
        <w:autoSpaceDN w:val="0"/>
        <w:adjustRightInd w:val="0"/>
        <w:spacing w:after="0" w:line="240" w:lineRule="auto"/>
        <w:ind w:firstLine="567"/>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 xml:space="preserve">2020 жылдың </w:t>
      </w:r>
      <w:r w:rsidR="00B14E1B">
        <w:rPr>
          <w:rFonts w:ascii="Times New Roman" w:hAnsi="Times New Roman" w:cs="Times New Roman"/>
          <w:sz w:val="26"/>
          <w:szCs w:val="26"/>
          <w:lang w:val="kk-KZ"/>
        </w:rPr>
        <w:t>9</w:t>
      </w:r>
      <w:r w:rsidRPr="001C5907">
        <w:rPr>
          <w:rFonts w:ascii="Times New Roman" w:hAnsi="Times New Roman" w:cs="Times New Roman"/>
          <w:sz w:val="26"/>
          <w:szCs w:val="26"/>
          <w:lang w:val="kk-KZ"/>
        </w:rPr>
        <w:t xml:space="preserve"> айында EBIT</w:t>
      </w:r>
      <w:r w:rsidR="00B14E1B">
        <w:rPr>
          <w:rFonts w:ascii="Times New Roman" w:hAnsi="Times New Roman" w:cs="Times New Roman"/>
          <w:sz w:val="26"/>
          <w:szCs w:val="26"/>
          <w:lang w:val="kk-KZ"/>
        </w:rPr>
        <w:t>D</w:t>
      </w:r>
      <w:r w:rsidR="00EB6AC8">
        <w:rPr>
          <w:rFonts w:ascii="Times New Roman" w:hAnsi="Times New Roman" w:cs="Times New Roman"/>
          <w:sz w:val="26"/>
          <w:szCs w:val="26"/>
          <w:lang w:val="kk-KZ"/>
        </w:rPr>
        <w:t>A margin-дің нақты көрсеткіші 1</w:t>
      </w:r>
      <w:r w:rsidR="00B14E1B">
        <w:rPr>
          <w:rFonts w:ascii="Times New Roman" w:hAnsi="Times New Roman" w:cs="Times New Roman"/>
          <w:sz w:val="26"/>
          <w:szCs w:val="26"/>
          <w:lang w:val="kk-KZ"/>
        </w:rPr>
        <w:t>2</w:t>
      </w:r>
      <w:r w:rsidRPr="001C5907">
        <w:rPr>
          <w:rFonts w:ascii="Times New Roman" w:hAnsi="Times New Roman" w:cs="Times New Roman"/>
          <w:sz w:val="26"/>
          <w:szCs w:val="26"/>
          <w:lang w:val="kk-KZ"/>
        </w:rPr>
        <w:t xml:space="preserve">% - ды құрады. EBITDA margin көрсеткішінің теріс серпіні өткен жылдың ұқсас кезеңімен салыстырғанда "Қазцинк" ЖШС-нің үлестік кірісінің </w:t>
      </w:r>
      <w:r w:rsidR="0047756A" w:rsidRPr="00EB6AC8">
        <w:rPr>
          <w:rFonts w:ascii="Times New Roman" w:hAnsi="Times New Roman" w:cs="Times New Roman"/>
          <w:sz w:val="26"/>
          <w:szCs w:val="26"/>
          <w:lang w:val="kk-KZ"/>
        </w:rPr>
        <w:t>(+</w:t>
      </w:r>
      <w:r w:rsidR="0047756A">
        <w:rPr>
          <w:rFonts w:ascii="Times New Roman" w:hAnsi="Times New Roman" w:cs="Times New Roman"/>
          <w:sz w:val="26"/>
          <w:szCs w:val="26"/>
          <w:lang w:val="kk-KZ"/>
        </w:rPr>
        <w:t>4</w:t>
      </w:r>
      <w:r w:rsidR="0047756A" w:rsidRPr="00EB6AC8">
        <w:rPr>
          <w:rFonts w:ascii="Times New Roman" w:hAnsi="Times New Roman" w:cs="Times New Roman"/>
          <w:sz w:val="26"/>
          <w:szCs w:val="26"/>
          <w:lang w:val="kk-KZ"/>
        </w:rPr>
        <w:t>,8 млрд.</w:t>
      </w:r>
      <w:r w:rsidR="0047756A">
        <w:rPr>
          <w:rFonts w:ascii="Times New Roman" w:hAnsi="Times New Roman" w:cs="Times New Roman"/>
          <w:sz w:val="26"/>
          <w:szCs w:val="26"/>
          <w:lang w:val="kk-KZ"/>
        </w:rPr>
        <w:t xml:space="preserve"> тенге)</w:t>
      </w:r>
      <w:r w:rsidR="0047756A">
        <w:rPr>
          <w:rFonts w:ascii="Times New Roman" w:hAnsi="Times New Roman" w:cs="Times New Roman"/>
          <w:sz w:val="26"/>
          <w:szCs w:val="26"/>
          <w:lang w:val="kk-KZ"/>
        </w:rPr>
        <w:t xml:space="preserve"> </w:t>
      </w:r>
      <w:r w:rsidR="005413C5" w:rsidRPr="005413C5">
        <w:rPr>
          <w:rFonts w:ascii="Times New Roman" w:hAnsi="Times New Roman" w:cs="Times New Roman"/>
          <w:sz w:val="26"/>
          <w:szCs w:val="26"/>
          <w:lang w:val="kk-KZ"/>
        </w:rPr>
        <w:t xml:space="preserve">EBITDA </w:t>
      </w:r>
      <w:r w:rsidR="005413C5">
        <w:rPr>
          <w:rFonts w:ascii="Times New Roman" w:hAnsi="Times New Roman" w:cs="Times New Roman"/>
          <w:sz w:val="26"/>
          <w:szCs w:val="26"/>
          <w:lang w:val="kk-KZ"/>
        </w:rPr>
        <w:t>көрсеткіші</w:t>
      </w:r>
      <w:r w:rsidR="005413C5" w:rsidRPr="005413C5">
        <w:rPr>
          <w:rFonts w:ascii="Times New Roman" w:hAnsi="Times New Roman" w:cs="Times New Roman"/>
          <w:sz w:val="26"/>
          <w:szCs w:val="26"/>
          <w:lang w:val="kk-KZ"/>
        </w:rPr>
        <w:t>ндег</w:t>
      </w:r>
      <w:r w:rsidR="005413C5">
        <w:rPr>
          <w:rFonts w:ascii="Times New Roman" w:hAnsi="Times New Roman" w:cs="Times New Roman"/>
          <w:sz w:val="26"/>
          <w:szCs w:val="26"/>
          <w:lang w:val="kk-KZ"/>
        </w:rPr>
        <w:t xml:space="preserve">і </w:t>
      </w:r>
      <w:r w:rsidR="005413C5" w:rsidRPr="001C5907">
        <w:rPr>
          <w:rFonts w:ascii="Times New Roman" w:hAnsi="Times New Roman" w:cs="Times New Roman"/>
          <w:sz w:val="26"/>
          <w:szCs w:val="26"/>
          <w:lang w:val="kk-KZ"/>
        </w:rPr>
        <w:t>ү</w:t>
      </w:r>
      <w:r w:rsidR="005413C5">
        <w:rPr>
          <w:rFonts w:ascii="Times New Roman" w:hAnsi="Times New Roman" w:cs="Times New Roman"/>
          <w:sz w:val="26"/>
          <w:szCs w:val="26"/>
          <w:lang w:val="kk-KZ"/>
        </w:rPr>
        <w:t>лесіні</w:t>
      </w:r>
      <w:r w:rsidR="005413C5" w:rsidRPr="001C5907">
        <w:rPr>
          <w:rFonts w:ascii="Times New Roman" w:hAnsi="Times New Roman" w:cs="Times New Roman"/>
          <w:sz w:val="26"/>
          <w:szCs w:val="26"/>
          <w:lang w:val="kk-KZ"/>
        </w:rPr>
        <w:t>ң</w:t>
      </w:r>
      <w:r w:rsidR="005413C5">
        <w:rPr>
          <w:rFonts w:ascii="Times New Roman" w:hAnsi="Times New Roman" w:cs="Times New Roman"/>
          <w:sz w:val="26"/>
          <w:szCs w:val="26"/>
          <w:lang w:val="kk-KZ"/>
        </w:rPr>
        <w:t xml:space="preserve"> азаюымен байланысты</w:t>
      </w:r>
      <w:r w:rsidRPr="001C5907">
        <w:rPr>
          <w:rFonts w:ascii="Times New Roman" w:hAnsi="Times New Roman" w:cs="Times New Roman"/>
          <w:sz w:val="26"/>
          <w:szCs w:val="26"/>
          <w:lang w:val="kk-KZ"/>
        </w:rPr>
        <w:t xml:space="preserve"> </w:t>
      </w:r>
      <w:r w:rsidR="00EB6AC8" w:rsidRPr="00EB6AC8">
        <w:rPr>
          <w:rFonts w:ascii="Times New Roman" w:hAnsi="Times New Roman" w:cs="Times New Roman"/>
          <w:sz w:val="26"/>
          <w:szCs w:val="26"/>
          <w:lang w:val="kk-KZ"/>
        </w:rPr>
        <w:t>(</w:t>
      </w:r>
      <w:r w:rsidR="0047756A">
        <w:rPr>
          <w:rFonts w:ascii="Times New Roman" w:hAnsi="Times New Roman" w:cs="Times New Roman"/>
          <w:sz w:val="26"/>
          <w:szCs w:val="26"/>
          <w:lang w:val="kk-KZ"/>
        </w:rPr>
        <w:t>95%-дан 83% дей</w:t>
      </w:r>
      <w:r w:rsidR="0047756A">
        <w:rPr>
          <w:rFonts w:ascii="Times New Roman" w:hAnsi="Times New Roman" w:cs="Times New Roman"/>
          <w:sz w:val="26"/>
          <w:szCs w:val="26"/>
          <w:lang w:val="kk-KZ"/>
        </w:rPr>
        <w:t>і</w:t>
      </w:r>
      <w:bookmarkStart w:id="0" w:name="_GoBack"/>
      <w:bookmarkEnd w:id="0"/>
      <w:r w:rsidR="0047756A">
        <w:rPr>
          <w:rFonts w:ascii="Times New Roman" w:hAnsi="Times New Roman" w:cs="Times New Roman"/>
          <w:sz w:val="26"/>
          <w:szCs w:val="26"/>
          <w:lang w:val="kk-KZ"/>
        </w:rPr>
        <w:t>н</w:t>
      </w:r>
      <w:r w:rsidR="00EB6AC8">
        <w:rPr>
          <w:rFonts w:ascii="Times New Roman" w:hAnsi="Times New Roman" w:cs="Times New Roman"/>
          <w:sz w:val="26"/>
          <w:szCs w:val="26"/>
          <w:lang w:val="kk-KZ"/>
        </w:rPr>
        <w:t>)</w:t>
      </w:r>
      <w:r w:rsidR="005413C5">
        <w:rPr>
          <w:rFonts w:ascii="Times New Roman" w:hAnsi="Times New Roman" w:cs="Times New Roman"/>
          <w:sz w:val="26"/>
          <w:szCs w:val="26"/>
          <w:lang w:val="kk-KZ"/>
        </w:rPr>
        <w:t>.</w:t>
      </w:r>
      <w:r w:rsidR="00EB6AC8" w:rsidRPr="00EB6AC8">
        <w:rPr>
          <w:rFonts w:ascii="Times New Roman" w:hAnsi="Times New Roman" w:cs="Times New Roman"/>
          <w:sz w:val="26"/>
          <w:szCs w:val="26"/>
          <w:lang w:val="kk-KZ"/>
        </w:rPr>
        <w:t xml:space="preserve"> </w:t>
      </w:r>
      <w:r w:rsidR="005413C5">
        <w:rPr>
          <w:rFonts w:ascii="Times New Roman" w:hAnsi="Times New Roman" w:cs="Times New Roman"/>
          <w:sz w:val="26"/>
          <w:szCs w:val="26"/>
          <w:lang w:val="kk-KZ"/>
        </w:rPr>
        <w:t xml:space="preserve">Дегенмен, </w:t>
      </w:r>
      <w:r w:rsidR="006A7419">
        <w:rPr>
          <w:rFonts w:ascii="Times New Roman" w:hAnsi="Times New Roman" w:cs="Times New Roman"/>
          <w:sz w:val="26"/>
          <w:szCs w:val="26"/>
          <w:lang w:val="kk-KZ"/>
        </w:rPr>
        <w:t xml:space="preserve">операциялық пайданың өсуі </w:t>
      </w:r>
      <w:r w:rsidR="00EB6AC8">
        <w:rPr>
          <w:rFonts w:ascii="Times New Roman" w:hAnsi="Times New Roman" w:cs="Times New Roman"/>
          <w:sz w:val="26"/>
          <w:szCs w:val="26"/>
          <w:lang w:val="kk-KZ"/>
        </w:rPr>
        <w:t>(6,1</w:t>
      </w:r>
      <w:r w:rsidR="00EB6AC8" w:rsidRPr="001C5907">
        <w:rPr>
          <w:rFonts w:ascii="Times New Roman" w:hAnsi="Times New Roman" w:cs="Times New Roman"/>
          <w:sz w:val="26"/>
          <w:szCs w:val="26"/>
          <w:lang w:val="kk-KZ"/>
        </w:rPr>
        <w:t xml:space="preserve"> млрд.теңгеге)</w:t>
      </w:r>
      <w:r w:rsidR="00EB6AC8">
        <w:rPr>
          <w:rFonts w:ascii="Times New Roman" w:hAnsi="Times New Roman" w:cs="Times New Roman"/>
          <w:sz w:val="26"/>
          <w:szCs w:val="26"/>
          <w:lang w:val="kk-KZ"/>
        </w:rPr>
        <w:t xml:space="preserve"> </w:t>
      </w:r>
      <w:r w:rsidR="006A7419">
        <w:rPr>
          <w:rFonts w:ascii="Times New Roman" w:hAnsi="Times New Roman" w:cs="Times New Roman"/>
          <w:sz w:val="26"/>
          <w:szCs w:val="26"/>
          <w:lang w:val="kk-KZ"/>
        </w:rPr>
        <w:t xml:space="preserve">1) </w:t>
      </w:r>
      <w:r w:rsidR="00EB6AC8">
        <w:rPr>
          <w:rFonts w:ascii="Times New Roman" w:hAnsi="Times New Roman" w:cs="Times New Roman"/>
          <w:sz w:val="26"/>
          <w:szCs w:val="26"/>
          <w:lang w:val="kk-KZ"/>
        </w:rPr>
        <w:t>жалпы пайданың</w:t>
      </w:r>
      <w:r w:rsidRPr="001C5907">
        <w:rPr>
          <w:rFonts w:ascii="Times New Roman" w:hAnsi="Times New Roman" w:cs="Times New Roman"/>
          <w:sz w:val="26"/>
          <w:szCs w:val="26"/>
          <w:lang w:val="kk-KZ"/>
        </w:rPr>
        <w:t xml:space="preserve"> ұлғаюы (+5,3 млрд. теңге), (2) жалпы және әкімшілік шығыстардың (+0,</w:t>
      </w:r>
      <w:r w:rsidR="002922A1" w:rsidRPr="002922A1">
        <w:rPr>
          <w:rFonts w:ascii="Times New Roman" w:hAnsi="Times New Roman" w:cs="Times New Roman"/>
          <w:sz w:val="26"/>
          <w:szCs w:val="26"/>
          <w:lang w:val="kk-KZ"/>
        </w:rPr>
        <w:t>7</w:t>
      </w:r>
      <w:r w:rsidRPr="001C5907">
        <w:rPr>
          <w:rFonts w:ascii="Times New Roman" w:hAnsi="Times New Roman" w:cs="Times New Roman"/>
          <w:sz w:val="26"/>
          <w:szCs w:val="26"/>
          <w:lang w:val="kk-KZ"/>
        </w:rPr>
        <w:t xml:space="preserve"> млрд. теңге) және тасымалдау мен өткізу жөніндегі шығыстардың (+0,1 млрд. теңг</w:t>
      </w:r>
      <w:r w:rsidR="005413C5">
        <w:rPr>
          <w:rFonts w:ascii="Times New Roman" w:hAnsi="Times New Roman" w:cs="Times New Roman"/>
          <w:sz w:val="26"/>
          <w:szCs w:val="26"/>
          <w:lang w:val="kk-KZ"/>
        </w:rPr>
        <w:t>е) төмендеуі салдары</w:t>
      </w:r>
      <w:r w:rsidR="008A488B">
        <w:rPr>
          <w:rFonts w:ascii="Times New Roman" w:hAnsi="Times New Roman" w:cs="Times New Roman"/>
          <w:sz w:val="26"/>
          <w:szCs w:val="26"/>
          <w:lang w:val="kk-KZ"/>
        </w:rPr>
        <w:t xml:space="preserve"> </w:t>
      </w:r>
      <w:r w:rsidR="005413C5">
        <w:rPr>
          <w:rFonts w:ascii="Times New Roman" w:hAnsi="Times New Roman" w:cs="Times New Roman"/>
          <w:sz w:val="26"/>
          <w:szCs w:val="26"/>
          <w:lang w:val="kk-KZ"/>
        </w:rPr>
        <w:t>кер</w:t>
      </w:r>
      <w:r w:rsidR="005413C5" w:rsidRPr="001C5907">
        <w:rPr>
          <w:rFonts w:ascii="Times New Roman" w:hAnsi="Times New Roman" w:cs="Times New Roman"/>
          <w:sz w:val="26"/>
          <w:szCs w:val="26"/>
          <w:lang w:val="kk-KZ"/>
        </w:rPr>
        <w:t>і</w:t>
      </w:r>
      <w:r w:rsidR="005413C5">
        <w:rPr>
          <w:rFonts w:ascii="Times New Roman" w:hAnsi="Times New Roman" w:cs="Times New Roman"/>
          <w:sz w:val="26"/>
          <w:szCs w:val="26"/>
          <w:lang w:val="kk-KZ"/>
        </w:rPr>
        <w:t>, позитивт</w:t>
      </w:r>
      <w:r w:rsidR="005413C5" w:rsidRPr="001C5907">
        <w:rPr>
          <w:rFonts w:ascii="Times New Roman" w:hAnsi="Times New Roman" w:cs="Times New Roman"/>
          <w:sz w:val="26"/>
          <w:szCs w:val="26"/>
          <w:lang w:val="kk-KZ"/>
        </w:rPr>
        <w:t>і</w:t>
      </w:r>
      <w:r w:rsidR="005413C5">
        <w:rPr>
          <w:rFonts w:ascii="Times New Roman" w:hAnsi="Times New Roman" w:cs="Times New Roman"/>
          <w:sz w:val="26"/>
          <w:szCs w:val="26"/>
          <w:lang w:val="kk-KZ"/>
        </w:rPr>
        <w:t xml:space="preserve"> </w:t>
      </w:r>
      <w:r w:rsidR="005413C5" w:rsidRPr="001C5907">
        <w:rPr>
          <w:rFonts w:ascii="Times New Roman" w:hAnsi="Times New Roman" w:cs="Times New Roman"/>
          <w:sz w:val="26"/>
          <w:szCs w:val="26"/>
          <w:lang w:val="kk-KZ"/>
        </w:rPr>
        <w:t>ә</w:t>
      </w:r>
      <w:r w:rsidR="005413C5">
        <w:rPr>
          <w:rFonts w:ascii="Times New Roman" w:hAnsi="Times New Roman" w:cs="Times New Roman"/>
          <w:sz w:val="26"/>
          <w:szCs w:val="26"/>
          <w:lang w:val="kk-KZ"/>
        </w:rPr>
        <w:t>сер</w:t>
      </w:r>
      <w:r w:rsidR="005413C5" w:rsidRPr="001C5907">
        <w:rPr>
          <w:rFonts w:ascii="Times New Roman" w:hAnsi="Times New Roman" w:cs="Times New Roman"/>
          <w:sz w:val="26"/>
          <w:szCs w:val="26"/>
          <w:lang w:val="kk-KZ"/>
        </w:rPr>
        <w:t>і</w:t>
      </w:r>
      <w:r w:rsidR="005413C5">
        <w:rPr>
          <w:rFonts w:ascii="Times New Roman" w:hAnsi="Times New Roman" w:cs="Times New Roman"/>
          <w:sz w:val="26"/>
          <w:szCs w:val="26"/>
          <w:lang w:val="kk-KZ"/>
        </w:rPr>
        <w:t>н тиг</w:t>
      </w:r>
      <w:r w:rsidR="005413C5" w:rsidRPr="001C5907">
        <w:rPr>
          <w:rFonts w:ascii="Times New Roman" w:hAnsi="Times New Roman" w:cs="Times New Roman"/>
          <w:sz w:val="26"/>
          <w:szCs w:val="26"/>
          <w:lang w:val="kk-KZ"/>
        </w:rPr>
        <w:t>і</w:t>
      </w:r>
      <w:r w:rsidR="005413C5">
        <w:rPr>
          <w:rFonts w:ascii="Times New Roman" w:hAnsi="Times New Roman" w:cs="Times New Roman"/>
          <w:sz w:val="26"/>
          <w:szCs w:val="26"/>
          <w:lang w:val="kk-KZ"/>
        </w:rPr>
        <w:t>зд</w:t>
      </w:r>
      <w:r w:rsidR="005413C5" w:rsidRPr="001C5907">
        <w:rPr>
          <w:rFonts w:ascii="Times New Roman" w:hAnsi="Times New Roman" w:cs="Times New Roman"/>
          <w:sz w:val="26"/>
          <w:szCs w:val="26"/>
          <w:lang w:val="kk-KZ"/>
        </w:rPr>
        <w:t>і</w:t>
      </w:r>
      <w:r w:rsidRPr="001C5907">
        <w:rPr>
          <w:rFonts w:ascii="Times New Roman" w:hAnsi="Times New Roman" w:cs="Times New Roman"/>
          <w:sz w:val="26"/>
          <w:szCs w:val="26"/>
          <w:lang w:val="kk-KZ"/>
        </w:rPr>
        <w:t>.</w:t>
      </w:r>
    </w:p>
    <w:p w:rsidR="007C6500" w:rsidRPr="007C6500" w:rsidRDefault="007C6500" w:rsidP="000B4AAE">
      <w:pPr>
        <w:autoSpaceDE w:val="0"/>
        <w:autoSpaceDN w:val="0"/>
        <w:adjustRightInd w:val="0"/>
        <w:spacing w:after="0" w:line="240" w:lineRule="auto"/>
        <w:ind w:firstLine="567"/>
        <w:jc w:val="both"/>
        <w:rPr>
          <w:rFonts w:ascii="inherit" w:eastAsia="Times New Roman" w:hAnsi="inherit" w:cs="Courier New"/>
          <w:sz w:val="26"/>
          <w:szCs w:val="26"/>
          <w:lang w:val="kk-KZ"/>
        </w:rPr>
      </w:pPr>
      <w:r w:rsidRPr="007C6500">
        <w:rPr>
          <w:rFonts w:ascii="Times New Roman" w:hAnsi="Times New Roman" w:cs="Times New Roman"/>
          <w:sz w:val="26"/>
          <w:szCs w:val="26"/>
          <w:lang w:val="kk-KZ"/>
        </w:rPr>
        <w:t>2020 жыл</w:t>
      </w:r>
      <w:r>
        <w:rPr>
          <w:rFonts w:ascii="Times New Roman" w:hAnsi="Times New Roman" w:cs="Times New Roman"/>
          <w:sz w:val="26"/>
          <w:szCs w:val="26"/>
          <w:lang w:val="kk-KZ"/>
        </w:rPr>
        <w:t xml:space="preserve">дың 9 айында таза табыстың 2019 </w:t>
      </w:r>
      <w:r w:rsidRPr="007C6500">
        <w:rPr>
          <w:rFonts w:ascii="Times New Roman" w:hAnsi="Times New Roman" w:cs="Times New Roman"/>
          <w:sz w:val="26"/>
          <w:szCs w:val="26"/>
          <w:lang w:val="kk-KZ"/>
        </w:rPr>
        <w:t>жылдың сәйкес кезеңімен</w:t>
      </w:r>
      <w:r w:rsidR="00973447">
        <w:rPr>
          <w:rFonts w:ascii="Times New Roman" w:hAnsi="Times New Roman" w:cs="Times New Roman"/>
          <w:sz w:val="26"/>
          <w:szCs w:val="26"/>
          <w:lang w:val="kk-KZ"/>
        </w:rPr>
        <w:t xml:space="preserve"> салыстырғанда 21,4 млрд. т</w:t>
      </w:r>
      <w:r w:rsidRPr="007C6500">
        <w:rPr>
          <w:rFonts w:ascii="Times New Roman" w:hAnsi="Times New Roman" w:cs="Times New Roman"/>
          <w:sz w:val="26"/>
          <w:szCs w:val="26"/>
          <w:lang w:val="kk-KZ"/>
        </w:rPr>
        <w:t>еңгеге өсуі негізінен операциялық пайданың (+ 6,1 млрд.</w:t>
      </w:r>
      <w:r w:rsidR="00973447">
        <w:rPr>
          <w:rFonts w:ascii="inherit" w:eastAsia="Times New Roman" w:hAnsi="inherit" w:cs="Courier New"/>
          <w:sz w:val="26"/>
          <w:szCs w:val="26"/>
          <w:lang w:val="kk-KZ"/>
        </w:rPr>
        <w:t xml:space="preserve"> т</w:t>
      </w:r>
      <w:r w:rsidRPr="007C6500">
        <w:rPr>
          <w:rFonts w:ascii="inherit" w:eastAsia="Times New Roman" w:hAnsi="inherit" w:cs="Courier New"/>
          <w:sz w:val="26"/>
          <w:szCs w:val="26"/>
          <w:lang w:val="kk-KZ"/>
        </w:rPr>
        <w:t>еңге), еншілес және тәуелді ұйымдардан алынатын кірісінің артуыме</w:t>
      </w:r>
      <w:r w:rsidR="00973447">
        <w:rPr>
          <w:rFonts w:ascii="inherit" w:eastAsia="Times New Roman" w:hAnsi="inherit" w:cs="Courier New"/>
          <w:sz w:val="26"/>
          <w:szCs w:val="26"/>
          <w:lang w:val="kk-KZ"/>
        </w:rPr>
        <w:t>н байланысты (+4,8 млрд. теңге)</w:t>
      </w:r>
      <w:r w:rsidRPr="007C6500">
        <w:rPr>
          <w:rFonts w:ascii="inherit" w:eastAsia="Times New Roman" w:hAnsi="inherit" w:cs="Courier New"/>
          <w:sz w:val="26"/>
          <w:szCs w:val="26"/>
          <w:lang w:val="kk-KZ"/>
        </w:rPr>
        <w:t xml:space="preserve">, (+12,0 млрд. теңге) мөлшеріндегі активтердің құнсыздануынан </w:t>
      </w:r>
      <w:r w:rsidRPr="007C6500">
        <w:rPr>
          <w:rFonts w:ascii="inherit" w:eastAsia="Times New Roman" w:hAnsi="inherit" w:cs="Courier New"/>
          <w:sz w:val="26"/>
          <w:szCs w:val="26"/>
          <w:lang w:val="kk-KZ"/>
        </w:rPr>
        <w:lastRenderedPageBreak/>
        <w:t>болған залалдың төмендеуі, сондай-ақ (+ 0,3 млрд. теңге) қаржы кірістері мен валюталық кірістердің төмендеуі</w:t>
      </w:r>
      <w:r w:rsidR="00973447">
        <w:rPr>
          <w:rFonts w:ascii="inherit" w:eastAsia="Times New Roman" w:hAnsi="inherit" w:cs="Courier New"/>
          <w:sz w:val="26"/>
          <w:szCs w:val="26"/>
          <w:lang w:val="kk-KZ"/>
        </w:rPr>
        <w:t>мен байланысты</w:t>
      </w:r>
      <w:r w:rsidRPr="007C6500">
        <w:rPr>
          <w:rFonts w:ascii="inherit" w:eastAsia="Times New Roman" w:hAnsi="inherit" w:cs="Courier New"/>
          <w:sz w:val="26"/>
          <w:szCs w:val="26"/>
          <w:lang w:val="kk-KZ"/>
        </w:rPr>
        <w:t>.</w:t>
      </w:r>
    </w:p>
    <w:tbl>
      <w:tblPr>
        <w:tblW w:w="0" w:type="auto"/>
        <w:tblCellSpacing w:w="15" w:type="dxa"/>
        <w:tblInd w:w="-45" w:type="dxa"/>
        <w:tblCellMar>
          <w:top w:w="90" w:type="dxa"/>
          <w:left w:w="0" w:type="dxa"/>
          <w:right w:w="0" w:type="dxa"/>
        </w:tblCellMar>
        <w:tblLook w:val="04A0" w:firstRow="1" w:lastRow="0" w:firstColumn="1" w:lastColumn="0" w:noHBand="0" w:noVBand="1"/>
      </w:tblPr>
      <w:tblGrid>
        <w:gridCol w:w="7440"/>
        <w:gridCol w:w="51"/>
      </w:tblGrid>
      <w:tr w:rsidR="007C6500" w:rsidRPr="0047756A" w:rsidTr="007C6500">
        <w:trPr>
          <w:tblCellSpacing w:w="15" w:type="dxa"/>
        </w:trPr>
        <w:tc>
          <w:tcPr>
            <w:tcW w:w="7395" w:type="dxa"/>
            <w:vAlign w:val="center"/>
            <w:hideMark/>
          </w:tcPr>
          <w:p w:rsidR="007C6500" w:rsidRPr="007C6500" w:rsidRDefault="007C6500" w:rsidP="007C6500">
            <w:pPr>
              <w:spacing w:before="240" w:after="0" w:line="240" w:lineRule="auto"/>
              <w:jc w:val="both"/>
              <w:rPr>
                <w:rFonts w:ascii="Times New Roman" w:eastAsia="Times New Roman" w:hAnsi="Times New Roman" w:cs="Times New Roman"/>
                <w:sz w:val="26"/>
                <w:szCs w:val="26"/>
                <w:lang w:val="kk-KZ"/>
              </w:rPr>
            </w:pPr>
          </w:p>
        </w:tc>
        <w:tc>
          <w:tcPr>
            <w:tcW w:w="0" w:type="auto"/>
            <w:noWrap/>
          </w:tcPr>
          <w:p w:rsidR="007C6500" w:rsidRPr="007C6500" w:rsidRDefault="007C6500" w:rsidP="007C6500">
            <w:pPr>
              <w:spacing w:before="240" w:after="0" w:line="240" w:lineRule="auto"/>
              <w:jc w:val="both"/>
              <w:rPr>
                <w:rFonts w:ascii="Times New Roman" w:eastAsia="Times New Roman" w:hAnsi="Times New Roman" w:cs="Times New Roman"/>
                <w:sz w:val="26"/>
                <w:szCs w:val="26"/>
                <w:lang w:val="kk-KZ"/>
              </w:rPr>
            </w:pPr>
          </w:p>
        </w:tc>
      </w:tr>
    </w:tbl>
    <w:p w:rsidR="007C6500" w:rsidRPr="007C6500" w:rsidRDefault="007C6500" w:rsidP="007C6500">
      <w:pPr>
        <w:shd w:val="clear" w:color="auto" w:fill="FFFFFF"/>
        <w:spacing w:line="240" w:lineRule="auto"/>
        <w:outlineLvl w:val="1"/>
        <w:rPr>
          <w:rFonts w:ascii="Arial" w:eastAsia="Times New Roman" w:hAnsi="Arial" w:cs="Arial"/>
          <w:b/>
          <w:bCs/>
          <w:color w:val="222222"/>
          <w:sz w:val="36"/>
          <w:szCs w:val="36"/>
        </w:rPr>
      </w:pPr>
      <w:r w:rsidRPr="007C6500">
        <w:rPr>
          <w:rFonts w:ascii="Arial" w:eastAsia="Times New Roman" w:hAnsi="Arial" w:cs="Arial"/>
          <w:b/>
          <w:bCs/>
          <w:color w:val="222222"/>
          <w:sz w:val="36"/>
          <w:szCs w:val="36"/>
        </w:rPr>
        <w:t>Все результаты</w:t>
      </w:r>
    </w:p>
    <w:p w:rsidR="00A55ED2" w:rsidRPr="001C5907" w:rsidRDefault="00A55ED2" w:rsidP="00A55ED2">
      <w:pPr>
        <w:autoSpaceDE w:val="0"/>
        <w:autoSpaceDN w:val="0"/>
        <w:adjustRightInd w:val="0"/>
        <w:spacing w:after="0" w:line="240" w:lineRule="auto"/>
        <w:ind w:firstLine="567"/>
        <w:jc w:val="both"/>
        <w:rPr>
          <w:rFonts w:ascii="Times New Roman" w:hAnsi="Times New Roman" w:cs="Times New Roman"/>
          <w:sz w:val="26"/>
          <w:szCs w:val="26"/>
          <w:lang w:val="kk-KZ"/>
        </w:rPr>
      </w:pPr>
    </w:p>
    <w:p w:rsidR="00F54BFE" w:rsidRPr="001C5907" w:rsidRDefault="00975475" w:rsidP="001A3625">
      <w:pPr>
        <w:pStyle w:val="a5"/>
        <w:numPr>
          <w:ilvl w:val="0"/>
          <w:numId w:val="3"/>
        </w:numPr>
        <w:spacing w:after="0" w:line="240" w:lineRule="auto"/>
        <w:rPr>
          <w:rFonts w:ascii="Times New Roman" w:hAnsi="Times New Roman" w:cs="Times New Roman"/>
          <w:sz w:val="26"/>
          <w:szCs w:val="26"/>
          <w:lang w:val="kk-KZ"/>
        </w:rPr>
      </w:pPr>
      <w:r w:rsidRPr="001C5907">
        <w:rPr>
          <w:rFonts w:ascii="Times New Roman" w:hAnsi="Times New Roman" w:cs="Times New Roman"/>
          <w:b/>
          <w:sz w:val="26"/>
          <w:szCs w:val="26"/>
          <w:lang w:val="kk-KZ"/>
        </w:rPr>
        <w:t>Капиталдың жеткіліктілік көрсетк</w:t>
      </w:r>
      <w:r w:rsidR="00C84C06" w:rsidRPr="001C5907">
        <w:rPr>
          <w:rFonts w:ascii="Times New Roman" w:hAnsi="Times New Roman" w:cs="Times New Roman"/>
          <w:b/>
          <w:sz w:val="26"/>
          <w:szCs w:val="26"/>
          <w:lang w:val="kk-KZ"/>
        </w:rPr>
        <w:t>і</w:t>
      </w:r>
      <w:r w:rsidRPr="001C5907">
        <w:rPr>
          <w:rFonts w:ascii="Times New Roman" w:hAnsi="Times New Roman" w:cs="Times New Roman"/>
          <w:b/>
          <w:sz w:val="26"/>
          <w:szCs w:val="26"/>
          <w:lang w:val="kk-KZ"/>
        </w:rPr>
        <w:t xml:space="preserve">штері туралы мәлімет </w:t>
      </w:r>
    </w:p>
    <w:p w:rsidR="00D30D45" w:rsidRPr="001C5907" w:rsidRDefault="00D30D45" w:rsidP="00D30D45">
      <w:pPr>
        <w:pStyle w:val="a5"/>
        <w:spacing w:after="0" w:line="240" w:lineRule="auto"/>
        <w:rPr>
          <w:rFonts w:ascii="Times New Roman" w:hAnsi="Times New Roman" w:cs="Times New Roman"/>
          <w:sz w:val="26"/>
          <w:szCs w:val="26"/>
          <w:lang w:val="kk-KZ"/>
        </w:rPr>
      </w:pPr>
    </w:p>
    <w:p w:rsidR="00D30D45" w:rsidRPr="001C5907" w:rsidRDefault="00184019" w:rsidP="00D30D45">
      <w:pPr>
        <w:pStyle w:val="a5"/>
        <w:spacing w:after="0" w:line="240" w:lineRule="auto"/>
        <w:ind w:left="0"/>
        <w:jc w:val="center"/>
        <w:rPr>
          <w:rFonts w:ascii="Times New Roman" w:hAnsi="Times New Roman" w:cs="Times New Roman"/>
          <w:sz w:val="26"/>
          <w:szCs w:val="26"/>
        </w:rPr>
      </w:pPr>
      <w:r>
        <w:rPr>
          <w:noProof/>
        </w:rPr>
        <w:drawing>
          <wp:inline distT="0" distB="0" distL="0" distR="0" wp14:anchorId="2AB2BD5A" wp14:editId="48203763">
            <wp:extent cx="6210300" cy="3032760"/>
            <wp:effectExtent l="0" t="0" r="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2B05" w:rsidRPr="001C5907" w:rsidRDefault="009A2B05" w:rsidP="009F7026">
      <w:pPr>
        <w:pStyle w:val="a5"/>
        <w:spacing w:after="0" w:line="240" w:lineRule="auto"/>
        <w:ind w:left="0" w:firstLine="720"/>
        <w:jc w:val="both"/>
        <w:rPr>
          <w:rFonts w:ascii="Times New Roman" w:hAnsi="Times New Roman" w:cs="Times New Roman"/>
          <w:b/>
          <w:sz w:val="26"/>
          <w:szCs w:val="26"/>
        </w:rPr>
      </w:pPr>
    </w:p>
    <w:p w:rsidR="00A55ED2" w:rsidRPr="001C5907" w:rsidRDefault="00A55ED2" w:rsidP="00A55ED2">
      <w:pPr>
        <w:pStyle w:val="a5"/>
        <w:spacing w:after="0" w:line="240" w:lineRule="auto"/>
        <w:ind w:firstLine="696"/>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Компанияның меншікті к</w:t>
      </w:r>
      <w:r w:rsidR="00B223B3">
        <w:rPr>
          <w:rFonts w:ascii="Times New Roman" w:hAnsi="Times New Roman" w:cs="Times New Roman"/>
          <w:sz w:val="26"/>
          <w:szCs w:val="26"/>
          <w:lang w:val="kk-KZ"/>
        </w:rPr>
        <w:t>апиталы 2020 жылғы 30 қыркүйектегі жағдай бойынша 6</w:t>
      </w:r>
      <w:r w:rsidR="00B223B3">
        <w:rPr>
          <w:rFonts w:ascii="Times New Roman" w:hAnsi="Times New Roman" w:cs="Times New Roman"/>
          <w:sz w:val="26"/>
          <w:szCs w:val="26"/>
        </w:rPr>
        <w:t>93</w:t>
      </w:r>
      <w:r w:rsidRPr="001C5907">
        <w:rPr>
          <w:rFonts w:ascii="Times New Roman" w:hAnsi="Times New Roman" w:cs="Times New Roman"/>
          <w:sz w:val="26"/>
          <w:szCs w:val="26"/>
          <w:lang w:val="kk-KZ"/>
        </w:rPr>
        <w:t xml:space="preserve"> млрд.теңгені құрайды. Меншікті капитал мөлшерінің 2019 жылғы 31 желтоқсандағы меншікті кап</w:t>
      </w:r>
      <w:r w:rsidR="003C43D6">
        <w:rPr>
          <w:rFonts w:ascii="Times New Roman" w:hAnsi="Times New Roman" w:cs="Times New Roman"/>
          <w:sz w:val="26"/>
          <w:szCs w:val="26"/>
          <w:lang w:val="kk-KZ"/>
        </w:rPr>
        <w:t>итал мөлшерімен салыстырғанда 90</w:t>
      </w:r>
      <w:r w:rsidRPr="001C5907">
        <w:rPr>
          <w:rFonts w:ascii="Times New Roman" w:hAnsi="Times New Roman" w:cs="Times New Roman"/>
          <w:sz w:val="26"/>
          <w:szCs w:val="26"/>
          <w:lang w:val="kk-KZ"/>
        </w:rPr>
        <w:t xml:space="preserve"> млрд. теңгеге ұлғаюы негізінен мынадай факторларға байланысты:</w:t>
      </w:r>
    </w:p>
    <w:p w:rsidR="00A55ED2" w:rsidRPr="001C5907" w:rsidRDefault="00A55ED2" w:rsidP="00A55ED2">
      <w:pPr>
        <w:pStyle w:val="a5"/>
        <w:spacing w:after="0" w:line="240" w:lineRule="auto"/>
        <w:ind w:firstLine="720"/>
        <w:jc w:val="both"/>
        <w:rPr>
          <w:rFonts w:ascii="Times New Roman" w:hAnsi="Times New Roman" w:cs="Times New Roman"/>
          <w:sz w:val="26"/>
          <w:szCs w:val="26"/>
          <w:lang w:val="kk-KZ"/>
        </w:rPr>
      </w:pPr>
    </w:p>
    <w:p w:rsidR="00A55ED2" w:rsidRPr="001C5907" w:rsidRDefault="00A55ED2" w:rsidP="00A55ED2">
      <w:pPr>
        <w:pStyle w:val="a5"/>
        <w:numPr>
          <w:ilvl w:val="0"/>
          <w:numId w:val="35"/>
        </w:numPr>
        <w:spacing w:after="0" w:line="240" w:lineRule="auto"/>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«Қазцинк» ЖШС есеп беру валютасын қайта есептеу себебінен капиталд</w:t>
      </w:r>
      <w:r w:rsidR="00A17A50">
        <w:rPr>
          <w:rFonts w:ascii="Times New Roman" w:hAnsi="Times New Roman" w:cs="Times New Roman"/>
          <w:sz w:val="26"/>
          <w:szCs w:val="26"/>
          <w:lang w:val="kk-KZ"/>
        </w:rPr>
        <w:t>ың өзге құрамдас бөліктерінің 64</w:t>
      </w:r>
      <w:r w:rsidRPr="001C5907">
        <w:rPr>
          <w:rFonts w:ascii="Times New Roman" w:hAnsi="Times New Roman" w:cs="Times New Roman"/>
          <w:sz w:val="26"/>
          <w:szCs w:val="26"/>
          <w:lang w:val="kk-KZ"/>
        </w:rPr>
        <w:t xml:space="preserve"> млрд. теңге сомасына ұлғаюымен»;</w:t>
      </w:r>
    </w:p>
    <w:p w:rsidR="00EC2BA0" w:rsidRPr="001C5907" w:rsidRDefault="00A17A50" w:rsidP="00A55ED2">
      <w:pPr>
        <w:pStyle w:val="a5"/>
        <w:numPr>
          <w:ilvl w:val="0"/>
          <w:numId w:val="35"/>
        </w:num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2020 жылдың 9</w:t>
      </w:r>
      <w:r w:rsidR="00A55ED2" w:rsidRPr="001C5907">
        <w:rPr>
          <w:rFonts w:ascii="Times New Roman" w:hAnsi="Times New Roman" w:cs="Times New Roman"/>
          <w:sz w:val="26"/>
          <w:szCs w:val="26"/>
          <w:lang w:val="kk-KZ"/>
        </w:rPr>
        <w:t xml:space="preserve"> айында бөлінбеген пайданың </w:t>
      </w:r>
      <w:r>
        <w:rPr>
          <w:rFonts w:ascii="Times New Roman" w:hAnsi="Times New Roman" w:cs="Times New Roman"/>
          <w:sz w:val="26"/>
          <w:szCs w:val="26"/>
          <w:lang w:val="kk-KZ"/>
        </w:rPr>
        <w:t>26 млрд. теңгеге кобейді</w:t>
      </w:r>
      <w:r w:rsidR="00A55ED2" w:rsidRPr="001C5907">
        <w:rPr>
          <w:rFonts w:ascii="Times New Roman" w:hAnsi="Times New Roman" w:cs="Times New Roman"/>
          <w:sz w:val="26"/>
          <w:szCs w:val="26"/>
          <w:lang w:val="kk-KZ"/>
        </w:rPr>
        <w:t>.</w:t>
      </w:r>
    </w:p>
    <w:p w:rsidR="00B7087E" w:rsidRPr="001C5907" w:rsidRDefault="00B7087E" w:rsidP="00B7087E">
      <w:pPr>
        <w:pStyle w:val="a5"/>
        <w:tabs>
          <w:tab w:val="left" w:pos="993"/>
        </w:tabs>
        <w:spacing w:line="240" w:lineRule="auto"/>
        <w:ind w:left="709"/>
        <w:jc w:val="both"/>
        <w:rPr>
          <w:rFonts w:ascii="Times New Roman" w:hAnsi="Times New Roman" w:cs="Times New Roman"/>
          <w:sz w:val="26"/>
          <w:szCs w:val="26"/>
          <w:lang w:val="kk-KZ"/>
        </w:rPr>
      </w:pPr>
    </w:p>
    <w:p w:rsidR="00105D31" w:rsidRPr="001C5907" w:rsidRDefault="00105D31" w:rsidP="00105D31">
      <w:pPr>
        <w:pStyle w:val="a5"/>
        <w:numPr>
          <w:ilvl w:val="0"/>
          <w:numId w:val="3"/>
        </w:numPr>
        <w:spacing w:after="0" w:line="240" w:lineRule="auto"/>
        <w:rPr>
          <w:rFonts w:ascii="Times New Roman" w:hAnsi="Times New Roman" w:cs="Times New Roman"/>
          <w:b/>
          <w:sz w:val="26"/>
          <w:szCs w:val="26"/>
        </w:rPr>
      </w:pPr>
      <w:r w:rsidRPr="001C5907">
        <w:rPr>
          <w:rFonts w:ascii="Times New Roman" w:hAnsi="Times New Roman" w:cs="Times New Roman"/>
          <w:b/>
          <w:sz w:val="26"/>
          <w:szCs w:val="26"/>
          <w:lang w:val="kk-KZ"/>
        </w:rPr>
        <w:t>Өтімділік көрсеткіштері туралы мәлімет</w:t>
      </w:r>
    </w:p>
    <w:p w:rsidR="00662E60" w:rsidRPr="001C5907" w:rsidRDefault="00662E60" w:rsidP="00712A27">
      <w:pPr>
        <w:pStyle w:val="a5"/>
        <w:spacing w:after="0" w:line="240" w:lineRule="auto"/>
        <w:rPr>
          <w:rFonts w:ascii="Times New Roman" w:hAnsi="Times New Roman" w:cs="Times New Roman"/>
          <w:b/>
          <w:sz w:val="26"/>
          <w:szCs w:val="26"/>
        </w:rPr>
      </w:pPr>
    </w:p>
    <w:p w:rsidR="00817460" w:rsidRPr="001C5907" w:rsidRDefault="00817460" w:rsidP="00817460">
      <w:pPr>
        <w:tabs>
          <w:tab w:val="left" w:pos="708"/>
          <w:tab w:val="left" w:pos="7023"/>
        </w:tabs>
        <w:spacing w:after="0" w:line="240" w:lineRule="auto"/>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ab/>
        <w:t>2020 жылдың 6 айының қорытындысы бойынша қаржылық тәуелділік көрсеткіші 0,04 құрайды, меншікті капиталдың шоғырлануы 0,96 құрайды, бұл компанияның ағымдағы қаржылық жағдайын тұрақты және сыртқы кредиторлардан тәуелсіз деп сипаттайды.</w:t>
      </w:r>
    </w:p>
    <w:p w:rsidR="00B94ED8" w:rsidRPr="001C5907" w:rsidRDefault="00817460" w:rsidP="00817460">
      <w:pPr>
        <w:pStyle w:val="a5"/>
        <w:tabs>
          <w:tab w:val="left" w:pos="708"/>
          <w:tab w:val="left" w:pos="7023"/>
        </w:tabs>
        <w:spacing w:after="0" w:line="240" w:lineRule="auto"/>
        <w:ind w:left="0"/>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ab/>
        <w:t>Ағымдағы өтімділік</w:t>
      </w:r>
      <w:r w:rsidR="00BE3E77">
        <w:rPr>
          <w:rFonts w:ascii="Times New Roman" w:hAnsi="Times New Roman" w:cs="Times New Roman"/>
          <w:sz w:val="26"/>
          <w:szCs w:val="26"/>
          <w:lang w:val="kk-KZ"/>
        </w:rPr>
        <w:t xml:space="preserve"> коэффициентінің көрсеткіші </w:t>
      </w:r>
      <w:r w:rsidR="00BE3E77" w:rsidRPr="00BE3E77">
        <w:rPr>
          <w:rFonts w:ascii="Times New Roman" w:hAnsi="Times New Roman" w:cs="Times New Roman"/>
          <w:sz w:val="26"/>
          <w:szCs w:val="26"/>
          <w:lang w:val="kk-KZ"/>
        </w:rPr>
        <w:t>7,44</w:t>
      </w:r>
      <w:r w:rsidRPr="001C5907">
        <w:rPr>
          <w:rFonts w:ascii="Times New Roman" w:hAnsi="Times New Roman" w:cs="Times New Roman"/>
          <w:sz w:val="26"/>
          <w:szCs w:val="26"/>
          <w:lang w:val="kk-KZ"/>
        </w:rPr>
        <w:t xml:space="preserve"> құрайды, бұл ағымдағы міндеттемелер алдындағы бос ресурстардың жеткілікті көлеміне байланысты Қоғамның ағымдағы қаржылық жағдайын оң сипаттайды.</w:t>
      </w:r>
    </w:p>
    <w:p w:rsidR="00B94ED8" w:rsidRPr="001C5907"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B94ED8" w:rsidRPr="001C5907"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E790A" w:rsidRDefault="008E790A"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4646A4" w:rsidRPr="001C5907" w:rsidRDefault="004646A4"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1C5907" w:rsidRPr="001C5907" w:rsidRDefault="001C5907"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039AD" w:rsidRPr="001C5907" w:rsidRDefault="003E6D6E" w:rsidP="00CA0723">
      <w:pPr>
        <w:pStyle w:val="a5"/>
        <w:numPr>
          <w:ilvl w:val="0"/>
          <w:numId w:val="3"/>
        </w:numPr>
        <w:spacing w:after="0" w:line="240" w:lineRule="auto"/>
        <w:rPr>
          <w:rFonts w:ascii="Times New Roman" w:hAnsi="Times New Roman" w:cs="Times New Roman"/>
          <w:b/>
          <w:sz w:val="26"/>
          <w:szCs w:val="26"/>
        </w:rPr>
      </w:pPr>
      <w:r w:rsidRPr="001C5907">
        <w:rPr>
          <w:rFonts w:ascii="Times New Roman" w:hAnsi="Times New Roman" w:cs="Times New Roman"/>
          <w:b/>
          <w:sz w:val="26"/>
          <w:szCs w:val="26"/>
          <w:lang w:val="kk-KZ"/>
        </w:rPr>
        <w:t>Кірістер мен шығыстар туралы толық болжам</w:t>
      </w:r>
    </w:p>
    <w:p w:rsidR="00B83CA0" w:rsidRPr="001C5907" w:rsidRDefault="00B83CA0" w:rsidP="00C40C74">
      <w:pPr>
        <w:pStyle w:val="a5"/>
        <w:spacing w:after="0" w:line="240" w:lineRule="auto"/>
        <w:ind w:left="0"/>
        <w:jc w:val="center"/>
        <w:rPr>
          <w:rFonts w:ascii="Times New Roman" w:hAnsi="Times New Roman" w:cs="Times New Roman"/>
          <w:b/>
          <w:sz w:val="26"/>
          <w:szCs w:val="26"/>
          <w:lang w:val="kk-KZ"/>
        </w:rPr>
      </w:pPr>
    </w:p>
    <w:p w:rsidR="00C84C06" w:rsidRPr="001C5907" w:rsidRDefault="00C84C06" w:rsidP="00C40C74">
      <w:pPr>
        <w:pStyle w:val="a5"/>
        <w:spacing w:after="0" w:line="240" w:lineRule="auto"/>
        <w:ind w:left="0"/>
        <w:jc w:val="center"/>
        <w:rPr>
          <w:rFonts w:ascii="Times New Roman" w:hAnsi="Times New Roman" w:cs="Times New Roman"/>
          <w:b/>
          <w:sz w:val="26"/>
          <w:szCs w:val="26"/>
          <w:lang w:val="kk-KZ"/>
        </w:rPr>
      </w:pPr>
    </w:p>
    <w:p w:rsidR="00B114B9" w:rsidRDefault="003E6D6E" w:rsidP="00A86432">
      <w:pPr>
        <w:pStyle w:val="a5"/>
        <w:spacing w:after="0" w:line="240" w:lineRule="auto"/>
        <w:ind w:left="0"/>
        <w:jc w:val="center"/>
        <w:rPr>
          <w:rFonts w:ascii="Times New Roman" w:hAnsi="Times New Roman" w:cs="Times New Roman"/>
          <w:b/>
          <w:sz w:val="26"/>
          <w:szCs w:val="26"/>
          <w:lang w:val="kk-KZ"/>
        </w:rPr>
      </w:pPr>
      <w:r w:rsidRPr="001C5907">
        <w:rPr>
          <w:rFonts w:ascii="Times New Roman" w:hAnsi="Times New Roman" w:cs="Times New Roman"/>
          <w:b/>
          <w:sz w:val="26"/>
          <w:szCs w:val="26"/>
          <w:lang w:val="kk-KZ"/>
        </w:rPr>
        <w:t xml:space="preserve">Жалпы кірістер мен шығыстар, млрд. </w:t>
      </w:r>
      <w:r w:rsidR="00A55AAE">
        <w:rPr>
          <w:rFonts w:ascii="Times New Roman" w:hAnsi="Times New Roman" w:cs="Times New Roman"/>
          <w:b/>
          <w:sz w:val="26"/>
          <w:szCs w:val="26"/>
          <w:lang w:val="kk-KZ"/>
        </w:rPr>
        <w:t>т</w:t>
      </w:r>
      <w:r w:rsidRPr="001C5907">
        <w:rPr>
          <w:rFonts w:ascii="Times New Roman" w:hAnsi="Times New Roman" w:cs="Times New Roman"/>
          <w:b/>
          <w:sz w:val="26"/>
          <w:szCs w:val="26"/>
          <w:lang w:val="kk-KZ"/>
        </w:rPr>
        <w:t>еңге</w:t>
      </w:r>
    </w:p>
    <w:p w:rsidR="00A55AAE" w:rsidRPr="001C5907" w:rsidRDefault="00A55AAE" w:rsidP="00A86432">
      <w:pPr>
        <w:pStyle w:val="a5"/>
        <w:spacing w:after="0" w:line="240" w:lineRule="auto"/>
        <w:ind w:left="0"/>
        <w:jc w:val="center"/>
        <w:rPr>
          <w:rFonts w:ascii="Times New Roman" w:hAnsi="Times New Roman" w:cs="Times New Roman"/>
          <w:b/>
          <w:sz w:val="26"/>
          <w:szCs w:val="26"/>
          <w:lang w:val="kk-KZ"/>
        </w:rPr>
      </w:pPr>
    </w:p>
    <w:p w:rsidR="0093116A" w:rsidRPr="001C5907" w:rsidRDefault="00A55AAE" w:rsidP="00A86432">
      <w:pPr>
        <w:pStyle w:val="a5"/>
        <w:spacing w:after="0" w:line="240" w:lineRule="auto"/>
        <w:ind w:left="0"/>
        <w:jc w:val="center"/>
        <w:rPr>
          <w:rFonts w:ascii="Times New Roman" w:hAnsi="Times New Roman" w:cs="Times New Roman"/>
          <w:b/>
          <w:sz w:val="26"/>
          <w:szCs w:val="26"/>
          <w:lang w:val="kk-KZ"/>
        </w:rPr>
      </w:pPr>
      <w:r>
        <w:rPr>
          <w:noProof/>
        </w:rPr>
        <w:drawing>
          <wp:inline distT="0" distB="0" distL="0" distR="0" wp14:anchorId="689940A3" wp14:editId="5C5F89F2">
            <wp:extent cx="6210300" cy="1914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3EEA" w:rsidRPr="001C5907" w:rsidRDefault="00753EEA" w:rsidP="00A86432">
      <w:pPr>
        <w:pStyle w:val="a5"/>
        <w:spacing w:after="0" w:line="240" w:lineRule="auto"/>
        <w:ind w:left="0"/>
        <w:jc w:val="center"/>
        <w:rPr>
          <w:rFonts w:ascii="Times New Roman" w:hAnsi="Times New Roman" w:cs="Times New Roman"/>
          <w:b/>
          <w:noProof/>
          <w:color w:val="0F243E" w:themeColor="text2" w:themeShade="80"/>
          <w:sz w:val="26"/>
          <w:szCs w:val="26"/>
          <w:lang w:val="kk-KZ"/>
        </w:rPr>
      </w:pPr>
    </w:p>
    <w:p w:rsidR="00F75771" w:rsidRDefault="008E790A" w:rsidP="008E790A">
      <w:pPr>
        <w:pStyle w:val="a5"/>
        <w:tabs>
          <w:tab w:val="left" w:pos="708"/>
          <w:tab w:val="left" w:pos="7023"/>
        </w:tabs>
        <w:spacing w:after="0" w:line="240" w:lineRule="auto"/>
        <w:ind w:left="0"/>
        <w:jc w:val="both"/>
        <w:rPr>
          <w:rFonts w:ascii="Times New Roman" w:hAnsi="Times New Roman" w:cs="Times New Roman"/>
          <w:sz w:val="26"/>
          <w:szCs w:val="26"/>
          <w:lang w:val="kk-KZ"/>
        </w:rPr>
      </w:pPr>
      <w:r w:rsidRPr="001C5907">
        <w:rPr>
          <w:rFonts w:ascii="Times New Roman" w:hAnsi="Times New Roman" w:cs="Times New Roman"/>
          <w:sz w:val="26"/>
          <w:szCs w:val="26"/>
          <w:lang w:val="kk-KZ"/>
        </w:rPr>
        <w:tab/>
      </w:r>
    </w:p>
    <w:p w:rsidR="009133B7" w:rsidRDefault="00F75771" w:rsidP="009133B7">
      <w:pPr>
        <w:pStyle w:val="HTML"/>
        <w:jc w:val="both"/>
        <w:rPr>
          <w:rFonts w:ascii="inherit" w:eastAsia="Times New Roman" w:hAnsi="inherit" w:cs="Courier New"/>
          <w:color w:val="222222"/>
          <w:sz w:val="26"/>
          <w:szCs w:val="26"/>
          <w:lang w:val="kk-KZ"/>
        </w:rPr>
      </w:pPr>
      <w:r>
        <w:rPr>
          <w:rFonts w:ascii="Times New Roman" w:hAnsi="Times New Roman" w:cs="Times New Roman"/>
          <w:sz w:val="26"/>
          <w:szCs w:val="26"/>
          <w:lang w:val="kk-KZ"/>
        </w:rPr>
        <w:tab/>
      </w:r>
      <w:r w:rsidRPr="00F75771">
        <w:rPr>
          <w:rFonts w:ascii="inherit" w:eastAsia="Times New Roman" w:hAnsi="inherit" w:cs="Courier New"/>
          <w:color w:val="222222"/>
          <w:sz w:val="26"/>
          <w:szCs w:val="26"/>
          <w:lang w:val="kk-KZ"/>
        </w:rPr>
        <w:t xml:space="preserve">2020 жылдың 9 айында 505 миллиард теңге көлеміндегі жалпы кірістер негізінен тазартылған алтынды Қазақстан Республикасының Ұлттық Банкіне сату есебінен және 1 миллиард металлургиялық кремнийді сату есебінен 453,6 миллиард теңге тазартылған алтынды сатудан түскен кірістерден құрылды. </w:t>
      </w:r>
      <w:r>
        <w:rPr>
          <w:rFonts w:ascii="inherit" w:eastAsia="Times New Roman" w:hAnsi="inherit" w:cs="Courier New"/>
          <w:color w:val="222222"/>
          <w:sz w:val="26"/>
          <w:szCs w:val="26"/>
          <w:lang w:val="kk-KZ"/>
        </w:rPr>
        <w:t>Т</w:t>
      </w:r>
      <w:r w:rsidRPr="00F75771">
        <w:rPr>
          <w:rFonts w:ascii="inherit" w:eastAsia="Times New Roman" w:hAnsi="inherit" w:cs="Courier New"/>
          <w:color w:val="222222"/>
          <w:sz w:val="26"/>
          <w:szCs w:val="26"/>
          <w:lang w:val="kk-KZ"/>
        </w:rPr>
        <w:t>азартылған күміс 0,019 млрд.теңге, уақытша бос қаражаттарды екінші деңгейлі банктерге орналастыру нәтижесінде алынған 1 млрд.теңге көлеміндегі</w:t>
      </w:r>
      <w:r w:rsidR="00C87449">
        <w:rPr>
          <w:rFonts w:ascii="inherit" w:eastAsia="Times New Roman" w:hAnsi="inherit" w:cs="Courier New"/>
          <w:color w:val="222222"/>
          <w:sz w:val="26"/>
          <w:szCs w:val="26"/>
          <w:lang w:val="kk-KZ"/>
        </w:rPr>
        <w:t xml:space="preserve"> қаржылық кірістер, сондай-ақ 0,</w:t>
      </w:r>
      <w:r w:rsidRPr="00F75771">
        <w:rPr>
          <w:rFonts w:ascii="inherit" w:eastAsia="Times New Roman" w:hAnsi="inherit" w:cs="Courier New"/>
          <w:color w:val="222222"/>
          <w:sz w:val="26"/>
          <w:szCs w:val="26"/>
          <w:lang w:val="kk-KZ"/>
        </w:rPr>
        <w:t>7 млрд.теңге мөлшеріндегі басқа кіріс</w:t>
      </w:r>
      <w:r>
        <w:rPr>
          <w:rFonts w:ascii="inherit" w:eastAsia="Times New Roman" w:hAnsi="inherit" w:cs="Courier New"/>
          <w:color w:val="222222"/>
          <w:sz w:val="26"/>
          <w:szCs w:val="26"/>
          <w:lang w:val="kk-KZ"/>
        </w:rPr>
        <w:t>тер мен бағамдық айырмашылықтар</w:t>
      </w:r>
      <w:r w:rsidRPr="00F75771">
        <w:rPr>
          <w:rFonts w:ascii="inherit" w:eastAsia="Times New Roman" w:hAnsi="inherit" w:cs="Courier New"/>
          <w:color w:val="222222"/>
          <w:sz w:val="26"/>
          <w:szCs w:val="26"/>
          <w:lang w:val="kk-KZ"/>
        </w:rPr>
        <w:t>, сондай-ақ еншілес және тәуелді ұйымдардан 47,</w:t>
      </w:r>
      <w:r>
        <w:rPr>
          <w:rFonts w:ascii="inherit" w:eastAsia="Times New Roman" w:hAnsi="inherit" w:cs="Courier New"/>
          <w:color w:val="222222"/>
          <w:sz w:val="26"/>
          <w:szCs w:val="26"/>
          <w:lang w:val="kk-KZ"/>
        </w:rPr>
        <w:t>9 млрд теңге көлемінде кіріс алынды</w:t>
      </w:r>
      <w:r w:rsidRPr="00F75771">
        <w:rPr>
          <w:rFonts w:ascii="inherit" w:eastAsia="Times New Roman" w:hAnsi="inherit" w:cs="Courier New"/>
          <w:color w:val="222222"/>
          <w:sz w:val="26"/>
          <w:szCs w:val="26"/>
          <w:lang w:val="kk-KZ"/>
        </w:rPr>
        <w:t>.</w:t>
      </w:r>
    </w:p>
    <w:p w:rsidR="002F38DE" w:rsidRDefault="009133B7" w:rsidP="002F38DE">
      <w:pPr>
        <w:pStyle w:val="HTML"/>
        <w:jc w:val="both"/>
        <w:rPr>
          <w:rFonts w:ascii="inherit" w:eastAsia="Times New Roman" w:hAnsi="inherit" w:cs="Courier New"/>
          <w:color w:val="222222"/>
          <w:sz w:val="26"/>
          <w:szCs w:val="26"/>
          <w:lang w:val="kk-KZ"/>
        </w:rPr>
      </w:pPr>
      <w:r>
        <w:rPr>
          <w:rFonts w:ascii="inherit" w:eastAsia="Times New Roman" w:hAnsi="inherit" w:cs="Courier New"/>
          <w:color w:val="222222"/>
          <w:sz w:val="26"/>
          <w:szCs w:val="26"/>
          <w:lang w:val="kk-KZ"/>
        </w:rPr>
        <w:t xml:space="preserve">         </w:t>
      </w:r>
      <w:r w:rsidRPr="009133B7">
        <w:rPr>
          <w:rFonts w:ascii="inherit" w:eastAsia="Times New Roman" w:hAnsi="inherit" w:cs="Courier New"/>
          <w:color w:val="222222"/>
          <w:sz w:val="26"/>
          <w:szCs w:val="26"/>
          <w:lang w:val="kk-KZ"/>
        </w:rPr>
        <w:t>Компанияның 2020 жылдың 9 айындағы шоғырландырылған шығыстары 444,9 млрд теңгені құрады және оған негізінен құрамында алтын бар шикізатты сатып алу, алтынды тазартудағы шығындар, металлургиялық кремний өндірісі бойынша шығындар, жалпы және әкімшілік шығыстар, тасымалдау және сату шығындары, және басқа операциялық емес шығыстар</w:t>
      </w:r>
      <w:r w:rsidR="000F6673">
        <w:rPr>
          <w:rFonts w:ascii="inherit" w:eastAsia="Times New Roman" w:hAnsi="inherit" w:cs="Courier New"/>
          <w:color w:val="222222"/>
          <w:sz w:val="26"/>
          <w:szCs w:val="26"/>
          <w:lang w:val="kk-KZ"/>
        </w:rPr>
        <w:t xml:space="preserve"> </w:t>
      </w:r>
      <w:r w:rsidR="008560F5">
        <w:rPr>
          <w:rFonts w:ascii="inherit" w:eastAsia="Times New Roman" w:hAnsi="inherit" w:cs="Courier New"/>
          <w:color w:val="222222"/>
          <w:sz w:val="26"/>
          <w:szCs w:val="26"/>
          <w:lang w:val="kk-KZ"/>
        </w:rPr>
        <w:t>кірді</w:t>
      </w:r>
      <w:r w:rsidRPr="009133B7">
        <w:rPr>
          <w:rFonts w:ascii="inherit" w:eastAsia="Times New Roman" w:hAnsi="inherit" w:cs="Courier New"/>
          <w:color w:val="222222"/>
          <w:sz w:val="26"/>
          <w:szCs w:val="26"/>
          <w:lang w:val="kk-KZ"/>
        </w:rPr>
        <w:t>.</w:t>
      </w:r>
      <w:r w:rsidR="002F38DE">
        <w:rPr>
          <w:rFonts w:ascii="inherit" w:eastAsia="Times New Roman" w:hAnsi="inherit" w:cs="Courier New"/>
          <w:color w:val="222222"/>
          <w:sz w:val="26"/>
          <w:szCs w:val="26"/>
          <w:lang w:val="kk-KZ"/>
        </w:rPr>
        <w:t xml:space="preserve"> </w:t>
      </w:r>
      <w:r w:rsidR="002F38DE">
        <w:rPr>
          <w:rFonts w:ascii="inherit" w:eastAsia="Times New Roman" w:hAnsi="inherit" w:cs="Courier New"/>
          <w:color w:val="222222"/>
          <w:sz w:val="26"/>
          <w:szCs w:val="26"/>
          <w:lang w:val="kk-KZ"/>
        </w:rPr>
        <w:tab/>
      </w:r>
    </w:p>
    <w:p w:rsidR="002F38DE" w:rsidRDefault="00965E41" w:rsidP="00965E41">
      <w:pPr>
        <w:tabs>
          <w:tab w:val="left" w:pos="916"/>
          <w:tab w:val="left" w:pos="2490"/>
        </w:tabs>
        <w:spacing w:after="0" w:line="240" w:lineRule="auto"/>
        <w:jc w:val="both"/>
        <w:rPr>
          <w:rFonts w:ascii="inherit" w:eastAsia="Times New Roman" w:hAnsi="inherit" w:cs="Courier New"/>
          <w:color w:val="222222"/>
          <w:sz w:val="26"/>
          <w:szCs w:val="26"/>
          <w:lang w:val="kk-KZ"/>
        </w:rPr>
      </w:pPr>
      <w:r>
        <w:rPr>
          <w:rFonts w:ascii="inherit" w:eastAsia="Times New Roman" w:hAnsi="inherit" w:cs="Courier New"/>
          <w:color w:val="222222"/>
          <w:sz w:val="26"/>
          <w:szCs w:val="26"/>
          <w:lang w:val="kk-KZ"/>
        </w:rPr>
        <w:t xml:space="preserve">        </w:t>
      </w:r>
      <w:r w:rsidR="008560F5" w:rsidRPr="008560F5">
        <w:rPr>
          <w:rFonts w:ascii="inherit" w:eastAsia="Times New Roman" w:hAnsi="inherit" w:cs="Courier New"/>
          <w:color w:val="222222"/>
          <w:sz w:val="26"/>
          <w:szCs w:val="26"/>
          <w:lang w:val="kk-KZ"/>
        </w:rPr>
        <w:t>2020 жылы Компания Қазақстан Республикасының Ұлттық Банкіне тазартылған алтынды 621,5 млрд.теңге сомасында сату, металлургиялық</w:t>
      </w:r>
      <w:r>
        <w:rPr>
          <w:rFonts w:ascii="inherit" w:eastAsia="Times New Roman" w:hAnsi="inherit" w:cs="Courier New"/>
          <w:color w:val="222222"/>
          <w:sz w:val="26"/>
          <w:szCs w:val="26"/>
          <w:lang w:val="kk-KZ"/>
        </w:rPr>
        <w:t xml:space="preserve"> кремнийді сату арқылы 1 млрд. т</w:t>
      </w:r>
      <w:r w:rsidR="008560F5" w:rsidRPr="008560F5">
        <w:rPr>
          <w:rFonts w:ascii="inherit" w:eastAsia="Times New Roman" w:hAnsi="inherit" w:cs="Courier New"/>
          <w:color w:val="222222"/>
          <w:sz w:val="26"/>
          <w:szCs w:val="26"/>
          <w:lang w:val="kk-KZ"/>
        </w:rPr>
        <w:t>еңге, тазартылған күмісті 2, 5 миллиард теңге, 0,3 миллиард теңгенің толлингтік қызметтері, сондай-ақ 1,2 миллиард теңге көлемінде қаржылық кірістер және басқа өндірістік емес кірістер және еншілес және тәуелді ұйымдардан 69,6 миллиар</w:t>
      </w:r>
      <w:r w:rsidR="004257EB">
        <w:rPr>
          <w:rFonts w:ascii="inherit" w:eastAsia="Times New Roman" w:hAnsi="inherit" w:cs="Courier New"/>
          <w:color w:val="222222"/>
          <w:sz w:val="26"/>
          <w:szCs w:val="26"/>
          <w:lang w:val="kk-KZ"/>
        </w:rPr>
        <w:t>д теңге мөлшерінде кірістер алу болжануда.</w:t>
      </w:r>
    </w:p>
    <w:p w:rsidR="002F38DE" w:rsidRPr="002F38DE" w:rsidRDefault="00965E41" w:rsidP="002F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26"/>
          <w:szCs w:val="26"/>
          <w:lang w:val="kk-KZ"/>
        </w:rPr>
      </w:pPr>
      <w:r>
        <w:rPr>
          <w:rFonts w:ascii="inherit" w:eastAsia="Times New Roman" w:hAnsi="inherit" w:cs="Courier New"/>
          <w:color w:val="222222"/>
          <w:sz w:val="26"/>
          <w:szCs w:val="26"/>
          <w:lang w:val="kk-KZ"/>
        </w:rPr>
        <w:t xml:space="preserve">        </w:t>
      </w:r>
      <w:r w:rsidR="002F38DE" w:rsidRPr="002F38DE">
        <w:rPr>
          <w:rFonts w:ascii="inherit" w:eastAsia="Times New Roman" w:hAnsi="inherit" w:cs="Courier New"/>
          <w:color w:val="222222"/>
          <w:sz w:val="26"/>
          <w:szCs w:val="26"/>
          <w:lang w:val="kk-KZ"/>
        </w:rPr>
        <w:t>2020 жылға арналған жалпы шығыстар 628 млрд теңге көлемінде жоспарланған және құрамында алтын бар шикізатты сатып алуға шығындар мен тазартылған алтын мен металлургиялық кремний өндірісіндегі 614,3 млрд теңге шығындар, Компанияның корпоративтік орталығы мен еншілес ұйымдарының жалпы және әкімшілік шығыстары 3,8 млрд.теңге сомасында, 0,1 млрд.теңгені сату бойынша шығыстар және 0,3 млрд.теңге сомасындағы қаржыландыру шығындары, сондай-ақ 1,4 млрд.теңге мөлшеріндегі басқа операциялық емес шығыстар, акти</w:t>
      </w:r>
      <w:r w:rsidR="002E6122">
        <w:rPr>
          <w:rFonts w:ascii="inherit" w:eastAsia="Times New Roman" w:hAnsi="inherit" w:cs="Courier New"/>
          <w:color w:val="222222"/>
          <w:sz w:val="26"/>
          <w:szCs w:val="26"/>
          <w:lang w:val="kk-KZ"/>
        </w:rPr>
        <w:t>втердің құнсыздануы 7,2 млрд. т</w:t>
      </w:r>
      <w:r w:rsidR="002F38DE" w:rsidRPr="002F38DE">
        <w:rPr>
          <w:rFonts w:ascii="inherit" w:eastAsia="Times New Roman" w:hAnsi="inherit" w:cs="Courier New"/>
          <w:color w:val="222222"/>
          <w:sz w:val="26"/>
          <w:szCs w:val="26"/>
          <w:lang w:val="kk-KZ"/>
        </w:rPr>
        <w:t>еңге және табыс салығы бойынша шығыстар 0,5 млрд.</w:t>
      </w:r>
      <w:r w:rsidR="002E6122">
        <w:rPr>
          <w:rFonts w:ascii="inherit" w:eastAsia="Times New Roman" w:hAnsi="inherit" w:cs="Courier New"/>
          <w:color w:val="222222"/>
          <w:sz w:val="26"/>
          <w:szCs w:val="26"/>
          <w:lang w:val="kk-KZ"/>
        </w:rPr>
        <w:t>тенге құрады</w:t>
      </w:r>
      <w:r w:rsidR="002E6122" w:rsidRPr="002E6122">
        <w:rPr>
          <w:rFonts w:ascii="inherit" w:eastAsia="Times New Roman" w:hAnsi="inherit" w:cs="Courier New"/>
          <w:color w:val="222222"/>
          <w:sz w:val="26"/>
          <w:szCs w:val="26"/>
          <w:lang w:val="kk-KZ"/>
        </w:rPr>
        <w:t>.</w:t>
      </w:r>
    </w:p>
    <w:p w:rsidR="008560F5" w:rsidRPr="002F38DE" w:rsidRDefault="008560F5" w:rsidP="002F38DE">
      <w:pPr>
        <w:jc w:val="center"/>
        <w:rPr>
          <w:rFonts w:ascii="inherit" w:eastAsia="Times New Roman" w:hAnsi="inherit" w:cs="Courier New"/>
          <w:sz w:val="26"/>
          <w:szCs w:val="26"/>
          <w:lang w:val="kk-KZ"/>
        </w:rPr>
      </w:pPr>
    </w:p>
    <w:sectPr w:rsidR="008560F5" w:rsidRPr="002F38DE" w:rsidSect="00BD7719">
      <w:footerReference w:type="even" r:id="rId10"/>
      <w:footerReference w:type="default" r:id="rId11"/>
      <w:footerReference w:type="first" r:id="rId12"/>
      <w:pgSz w:w="11906" w:h="16838"/>
      <w:pgMar w:top="1134"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7B" w:rsidRDefault="0042687B" w:rsidP="00BA39CD">
      <w:pPr>
        <w:spacing w:after="0" w:line="240" w:lineRule="auto"/>
      </w:pPr>
      <w:r>
        <w:separator/>
      </w:r>
    </w:p>
  </w:endnote>
  <w:endnote w:type="continuationSeparator" w:id="0">
    <w:p w:rsidR="0042687B" w:rsidRDefault="0042687B" w:rsidP="00BA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5067"/>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47756A">
          <w:rPr>
            <w:noProof/>
          </w:rPr>
          <w:t>2</w:t>
        </w:r>
        <w:r>
          <w:rPr>
            <w:noProof/>
          </w:rPr>
          <w:fldChar w:fldCharType="end"/>
        </w:r>
      </w:p>
    </w:sdtContent>
  </w:sdt>
  <w:p w:rsidR="00817460" w:rsidRDefault="008174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5065"/>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47756A">
          <w:rPr>
            <w:noProof/>
          </w:rPr>
          <w:t>3</w:t>
        </w:r>
        <w:r>
          <w:rPr>
            <w:noProof/>
          </w:rPr>
          <w:fldChar w:fldCharType="end"/>
        </w:r>
      </w:p>
    </w:sdtContent>
  </w:sdt>
  <w:p w:rsidR="00817460" w:rsidRDefault="0081746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5066"/>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47756A">
          <w:rPr>
            <w:noProof/>
          </w:rPr>
          <w:t>1</w:t>
        </w:r>
        <w:r>
          <w:rPr>
            <w:noProof/>
          </w:rPr>
          <w:fldChar w:fldCharType="end"/>
        </w:r>
      </w:p>
    </w:sdtContent>
  </w:sdt>
  <w:p w:rsidR="00817460" w:rsidRDefault="008174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7B" w:rsidRDefault="0042687B" w:rsidP="00BA39CD">
      <w:pPr>
        <w:spacing w:after="0" w:line="240" w:lineRule="auto"/>
      </w:pPr>
      <w:r>
        <w:separator/>
      </w:r>
    </w:p>
  </w:footnote>
  <w:footnote w:type="continuationSeparator" w:id="0">
    <w:p w:rsidR="0042687B" w:rsidRDefault="0042687B" w:rsidP="00BA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EDB"/>
    <w:multiLevelType w:val="hybridMultilevel"/>
    <w:tmpl w:val="A284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97956"/>
    <w:multiLevelType w:val="hybridMultilevel"/>
    <w:tmpl w:val="35542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345FE8"/>
    <w:multiLevelType w:val="hybridMultilevel"/>
    <w:tmpl w:val="BBE83F60"/>
    <w:lvl w:ilvl="0" w:tplc="04190001">
      <w:start w:val="1"/>
      <w:numFmt w:val="bullet"/>
      <w:lvlText w:val=""/>
      <w:lvlJc w:val="left"/>
      <w:pPr>
        <w:tabs>
          <w:tab w:val="num" w:pos="360"/>
        </w:tabs>
        <w:ind w:left="360" w:hanging="360"/>
      </w:pPr>
      <w:rPr>
        <w:rFonts w:ascii="Symbol" w:hAnsi="Symbol" w:hint="default"/>
      </w:rPr>
    </w:lvl>
    <w:lvl w:ilvl="1" w:tplc="01A80A58">
      <w:start w:val="1"/>
      <w:numFmt w:val="bullet"/>
      <w:lvlText w:val=""/>
      <w:lvlJc w:val="left"/>
      <w:pPr>
        <w:tabs>
          <w:tab w:val="num" w:pos="1080"/>
        </w:tabs>
        <w:ind w:left="1080" w:hanging="360"/>
      </w:pPr>
      <w:rPr>
        <w:rFonts w:ascii="Wingdings" w:hAnsi="Wingdings" w:hint="default"/>
      </w:rPr>
    </w:lvl>
    <w:lvl w:ilvl="2" w:tplc="53B84100" w:tentative="1">
      <w:start w:val="1"/>
      <w:numFmt w:val="bullet"/>
      <w:lvlText w:val=""/>
      <w:lvlJc w:val="left"/>
      <w:pPr>
        <w:tabs>
          <w:tab w:val="num" w:pos="1800"/>
        </w:tabs>
        <w:ind w:left="1800" w:hanging="360"/>
      </w:pPr>
      <w:rPr>
        <w:rFonts w:ascii="Wingdings" w:hAnsi="Wingdings" w:hint="default"/>
      </w:rPr>
    </w:lvl>
    <w:lvl w:ilvl="3" w:tplc="FB1E6BB4" w:tentative="1">
      <w:start w:val="1"/>
      <w:numFmt w:val="bullet"/>
      <w:lvlText w:val=""/>
      <w:lvlJc w:val="left"/>
      <w:pPr>
        <w:tabs>
          <w:tab w:val="num" w:pos="2520"/>
        </w:tabs>
        <w:ind w:left="2520" w:hanging="360"/>
      </w:pPr>
      <w:rPr>
        <w:rFonts w:ascii="Wingdings" w:hAnsi="Wingdings" w:hint="default"/>
      </w:rPr>
    </w:lvl>
    <w:lvl w:ilvl="4" w:tplc="60EEF2FC" w:tentative="1">
      <w:start w:val="1"/>
      <w:numFmt w:val="bullet"/>
      <w:lvlText w:val=""/>
      <w:lvlJc w:val="left"/>
      <w:pPr>
        <w:tabs>
          <w:tab w:val="num" w:pos="3240"/>
        </w:tabs>
        <w:ind w:left="3240" w:hanging="360"/>
      </w:pPr>
      <w:rPr>
        <w:rFonts w:ascii="Wingdings" w:hAnsi="Wingdings" w:hint="default"/>
      </w:rPr>
    </w:lvl>
    <w:lvl w:ilvl="5" w:tplc="58B6B01A" w:tentative="1">
      <w:start w:val="1"/>
      <w:numFmt w:val="bullet"/>
      <w:lvlText w:val=""/>
      <w:lvlJc w:val="left"/>
      <w:pPr>
        <w:tabs>
          <w:tab w:val="num" w:pos="3960"/>
        </w:tabs>
        <w:ind w:left="3960" w:hanging="360"/>
      </w:pPr>
      <w:rPr>
        <w:rFonts w:ascii="Wingdings" w:hAnsi="Wingdings" w:hint="default"/>
      </w:rPr>
    </w:lvl>
    <w:lvl w:ilvl="6" w:tplc="7AF233CA" w:tentative="1">
      <w:start w:val="1"/>
      <w:numFmt w:val="bullet"/>
      <w:lvlText w:val=""/>
      <w:lvlJc w:val="left"/>
      <w:pPr>
        <w:tabs>
          <w:tab w:val="num" w:pos="4680"/>
        </w:tabs>
        <w:ind w:left="4680" w:hanging="360"/>
      </w:pPr>
      <w:rPr>
        <w:rFonts w:ascii="Wingdings" w:hAnsi="Wingdings" w:hint="default"/>
      </w:rPr>
    </w:lvl>
    <w:lvl w:ilvl="7" w:tplc="4A4EE364" w:tentative="1">
      <w:start w:val="1"/>
      <w:numFmt w:val="bullet"/>
      <w:lvlText w:val=""/>
      <w:lvlJc w:val="left"/>
      <w:pPr>
        <w:tabs>
          <w:tab w:val="num" w:pos="5400"/>
        </w:tabs>
        <w:ind w:left="5400" w:hanging="360"/>
      </w:pPr>
      <w:rPr>
        <w:rFonts w:ascii="Wingdings" w:hAnsi="Wingdings" w:hint="default"/>
      </w:rPr>
    </w:lvl>
    <w:lvl w:ilvl="8" w:tplc="0DAA763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7CE5"/>
    <w:multiLevelType w:val="hybridMultilevel"/>
    <w:tmpl w:val="5BA66C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C4321"/>
    <w:multiLevelType w:val="hybridMultilevel"/>
    <w:tmpl w:val="232C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14A27"/>
    <w:multiLevelType w:val="hybridMultilevel"/>
    <w:tmpl w:val="D92E6EC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696B19"/>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419E4"/>
    <w:multiLevelType w:val="hybridMultilevel"/>
    <w:tmpl w:val="E2EE8648"/>
    <w:lvl w:ilvl="0" w:tplc="0E32F1B4">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24EC2"/>
    <w:multiLevelType w:val="hybridMultilevel"/>
    <w:tmpl w:val="3A88BD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4481A"/>
    <w:multiLevelType w:val="hybridMultilevel"/>
    <w:tmpl w:val="14D23C4C"/>
    <w:lvl w:ilvl="0" w:tplc="04190009">
      <w:start w:val="1"/>
      <w:numFmt w:val="bullet"/>
      <w:lvlText w:val=""/>
      <w:lvlJc w:val="left"/>
      <w:pPr>
        <w:tabs>
          <w:tab w:val="num" w:pos="720"/>
        </w:tabs>
        <w:ind w:left="720" w:hanging="360"/>
      </w:pPr>
      <w:rPr>
        <w:rFonts w:ascii="Wingdings" w:hAnsi="Wingdings" w:hint="default"/>
      </w:rPr>
    </w:lvl>
    <w:lvl w:ilvl="1" w:tplc="09463F46" w:tentative="1">
      <w:start w:val="1"/>
      <w:numFmt w:val="bullet"/>
      <w:lvlText w:val=""/>
      <w:lvlJc w:val="left"/>
      <w:pPr>
        <w:tabs>
          <w:tab w:val="num" w:pos="1440"/>
        </w:tabs>
        <w:ind w:left="1440" w:hanging="360"/>
      </w:pPr>
      <w:rPr>
        <w:rFonts w:ascii="Wingdings" w:hAnsi="Wingdings" w:hint="default"/>
      </w:rPr>
    </w:lvl>
    <w:lvl w:ilvl="2" w:tplc="C122D63A" w:tentative="1">
      <w:start w:val="1"/>
      <w:numFmt w:val="bullet"/>
      <w:lvlText w:val=""/>
      <w:lvlJc w:val="left"/>
      <w:pPr>
        <w:tabs>
          <w:tab w:val="num" w:pos="2160"/>
        </w:tabs>
        <w:ind w:left="2160" w:hanging="360"/>
      </w:pPr>
      <w:rPr>
        <w:rFonts w:ascii="Wingdings" w:hAnsi="Wingdings" w:hint="default"/>
      </w:rPr>
    </w:lvl>
    <w:lvl w:ilvl="3" w:tplc="FA3217CE" w:tentative="1">
      <w:start w:val="1"/>
      <w:numFmt w:val="bullet"/>
      <w:lvlText w:val=""/>
      <w:lvlJc w:val="left"/>
      <w:pPr>
        <w:tabs>
          <w:tab w:val="num" w:pos="2880"/>
        </w:tabs>
        <w:ind w:left="2880" w:hanging="360"/>
      </w:pPr>
      <w:rPr>
        <w:rFonts w:ascii="Wingdings" w:hAnsi="Wingdings" w:hint="default"/>
      </w:rPr>
    </w:lvl>
    <w:lvl w:ilvl="4" w:tplc="AFC4A3DA" w:tentative="1">
      <w:start w:val="1"/>
      <w:numFmt w:val="bullet"/>
      <w:lvlText w:val=""/>
      <w:lvlJc w:val="left"/>
      <w:pPr>
        <w:tabs>
          <w:tab w:val="num" w:pos="3600"/>
        </w:tabs>
        <w:ind w:left="3600" w:hanging="360"/>
      </w:pPr>
      <w:rPr>
        <w:rFonts w:ascii="Wingdings" w:hAnsi="Wingdings" w:hint="default"/>
      </w:rPr>
    </w:lvl>
    <w:lvl w:ilvl="5" w:tplc="6150CCA0" w:tentative="1">
      <w:start w:val="1"/>
      <w:numFmt w:val="bullet"/>
      <w:lvlText w:val=""/>
      <w:lvlJc w:val="left"/>
      <w:pPr>
        <w:tabs>
          <w:tab w:val="num" w:pos="4320"/>
        </w:tabs>
        <w:ind w:left="4320" w:hanging="360"/>
      </w:pPr>
      <w:rPr>
        <w:rFonts w:ascii="Wingdings" w:hAnsi="Wingdings" w:hint="default"/>
      </w:rPr>
    </w:lvl>
    <w:lvl w:ilvl="6" w:tplc="C950ACB8" w:tentative="1">
      <w:start w:val="1"/>
      <w:numFmt w:val="bullet"/>
      <w:lvlText w:val=""/>
      <w:lvlJc w:val="left"/>
      <w:pPr>
        <w:tabs>
          <w:tab w:val="num" w:pos="5040"/>
        </w:tabs>
        <w:ind w:left="5040" w:hanging="360"/>
      </w:pPr>
      <w:rPr>
        <w:rFonts w:ascii="Wingdings" w:hAnsi="Wingdings" w:hint="default"/>
      </w:rPr>
    </w:lvl>
    <w:lvl w:ilvl="7" w:tplc="97C869AC" w:tentative="1">
      <w:start w:val="1"/>
      <w:numFmt w:val="bullet"/>
      <w:lvlText w:val=""/>
      <w:lvlJc w:val="left"/>
      <w:pPr>
        <w:tabs>
          <w:tab w:val="num" w:pos="5760"/>
        </w:tabs>
        <w:ind w:left="5760" w:hanging="360"/>
      </w:pPr>
      <w:rPr>
        <w:rFonts w:ascii="Wingdings" w:hAnsi="Wingdings" w:hint="default"/>
      </w:rPr>
    </w:lvl>
    <w:lvl w:ilvl="8" w:tplc="462A45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F6C98"/>
    <w:multiLevelType w:val="multilevel"/>
    <w:tmpl w:val="89AAABB6"/>
    <w:lvl w:ilvl="0">
      <w:start w:val="5"/>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C740A52"/>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534A1"/>
    <w:multiLevelType w:val="hybridMultilevel"/>
    <w:tmpl w:val="3A7064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B05257"/>
    <w:multiLevelType w:val="hybridMultilevel"/>
    <w:tmpl w:val="1BB656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840249"/>
    <w:multiLevelType w:val="hybridMultilevel"/>
    <w:tmpl w:val="B48AA9A2"/>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15:restartNumberingAfterBreak="0">
    <w:nsid w:val="3395250F"/>
    <w:multiLevelType w:val="hybridMultilevel"/>
    <w:tmpl w:val="E55CB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196A6F"/>
    <w:multiLevelType w:val="hybridMultilevel"/>
    <w:tmpl w:val="28CA29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CA667B8"/>
    <w:multiLevelType w:val="hybridMultilevel"/>
    <w:tmpl w:val="9DCC0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E9057E6"/>
    <w:multiLevelType w:val="hybridMultilevel"/>
    <w:tmpl w:val="194E4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0777C"/>
    <w:multiLevelType w:val="hybridMultilevel"/>
    <w:tmpl w:val="6638E90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952B46"/>
    <w:multiLevelType w:val="hybridMultilevel"/>
    <w:tmpl w:val="BCC8C23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1C7019"/>
    <w:multiLevelType w:val="hybridMultilevel"/>
    <w:tmpl w:val="6E80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712CC3"/>
    <w:multiLevelType w:val="hybridMultilevel"/>
    <w:tmpl w:val="C622C1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7F66080"/>
    <w:multiLevelType w:val="hybridMultilevel"/>
    <w:tmpl w:val="9C144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B5617B"/>
    <w:multiLevelType w:val="hybridMultilevel"/>
    <w:tmpl w:val="FE46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346E06"/>
    <w:multiLevelType w:val="hybridMultilevel"/>
    <w:tmpl w:val="D5768896"/>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52100455"/>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B6D3C"/>
    <w:multiLevelType w:val="hybridMultilevel"/>
    <w:tmpl w:val="AF0A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BB140D"/>
    <w:multiLevelType w:val="hybridMultilevel"/>
    <w:tmpl w:val="F6AA5A88"/>
    <w:lvl w:ilvl="0" w:tplc="A1A49084">
      <w:start w:val="1"/>
      <w:numFmt w:val="bullet"/>
      <w:lvlText w:val=""/>
      <w:lvlJc w:val="left"/>
      <w:pPr>
        <w:tabs>
          <w:tab w:val="num" w:pos="720"/>
        </w:tabs>
        <w:ind w:left="720" w:hanging="360"/>
      </w:pPr>
      <w:rPr>
        <w:rFonts w:ascii="Wingdings" w:hAnsi="Wingdings" w:hint="default"/>
      </w:rPr>
    </w:lvl>
    <w:lvl w:ilvl="1" w:tplc="877C3AF6" w:tentative="1">
      <w:start w:val="1"/>
      <w:numFmt w:val="bullet"/>
      <w:lvlText w:val=""/>
      <w:lvlJc w:val="left"/>
      <w:pPr>
        <w:tabs>
          <w:tab w:val="num" w:pos="1440"/>
        </w:tabs>
        <w:ind w:left="1440" w:hanging="360"/>
      </w:pPr>
      <w:rPr>
        <w:rFonts w:ascii="Wingdings" w:hAnsi="Wingdings" w:hint="default"/>
      </w:rPr>
    </w:lvl>
    <w:lvl w:ilvl="2" w:tplc="76481224" w:tentative="1">
      <w:start w:val="1"/>
      <w:numFmt w:val="bullet"/>
      <w:lvlText w:val=""/>
      <w:lvlJc w:val="left"/>
      <w:pPr>
        <w:tabs>
          <w:tab w:val="num" w:pos="2160"/>
        </w:tabs>
        <w:ind w:left="2160" w:hanging="360"/>
      </w:pPr>
      <w:rPr>
        <w:rFonts w:ascii="Wingdings" w:hAnsi="Wingdings" w:hint="default"/>
      </w:rPr>
    </w:lvl>
    <w:lvl w:ilvl="3" w:tplc="71E62822" w:tentative="1">
      <w:start w:val="1"/>
      <w:numFmt w:val="bullet"/>
      <w:lvlText w:val=""/>
      <w:lvlJc w:val="left"/>
      <w:pPr>
        <w:tabs>
          <w:tab w:val="num" w:pos="2880"/>
        </w:tabs>
        <w:ind w:left="2880" w:hanging="360"/>
      </w:pPr>
      <w:rPr>
        <w:rFonts w:ascii="Wingdings" w:hAnsi="Wingdings" w:hint="default"/>
      </w:rPr>
    </w:lvl>
    <w:lvl w:ilvl="4" w:tplc="19AADFFA" w:tentative="1">
      <w:start w:val="1"/>
      <w:numFmt w:val="bullet"/>
      <w:lvlText w:val=""/>
      <w:lvlJc w:val="left"/>
      <w:pPr>
        <w:tabs>
          <w:tab w:val="num" w:pos="3600"/>
        </w:tabs>
        <w:ind w:left="3600" w:hanging="360"/>
      </w:pPr>
      <w:rPr>
        <w:rFonts w:ascii="Wingdings" w:hAnsi="Wingdings" w:hint="default"/>
      </w:rPr>
    </w:lvl>
    <w:lvl w:ilvl="5" w:tplc="FDCAC8B4" w:tentative="1">
      <w:start w:val="1"/>
      <w:numFmt w:val="bullet"/>
      <w:lvlText w:val=""/>
      <w:lvlJc w:val="left"/>
      <w:pPr>
        <w:tabs>
          <w:tab w:val="num" w:pos="4320"/>
        </w:tabs>
        <w:ind w:left="4320" w:hanging="360"/>
      </w:pPr>
      <w:rPr>
        <w:rFonts w:ascii="Wingdings" w:hAnsi="Wingdings" w:hint="default"/>
      </w:rPr>
    </w:lvl>
    <w:lvl w:ilvl="6" w:tplc="19B82EE8" w:tentative="1">
      <w:start w:val="1"/>
      <w:numFmt w:val="bullet"/>
      <w:lvlText w:val=""/>
      <w:lvlJc w:val="left"/>
      <w:pPr>
        <w:tabs>
          <w:tab w:val="num" w:pos="5040"/>
        </w:tabs>
        <w:ind w:left="5040" w:hanging="360"/>
      </w:pPr>
      <w:rPr>
        <w:rFonts w:ascii="Wingdings" w:hAnsi="Wingdings" w:hint="default"/>
      </w:rPr>
    </w:lvl>
    <w:lvl w:ilvl="7" w:tplc="FF562D4A" w:tentative="1">
      <w:start w:val="1"/>
      <w:numFmt w:val="bullet"/>
      <w:lvlText w:val=""/>
      <w:lvlJc w:val="left"/>
      <w:pPr>
        <w:tabs>
          <w:tab w:val="num" w:pos="5760"/>
        </w:tabs>
        <w:ind w:left="5760" w:hanging="360"/>
      </w:pPr>
      <w:rPr>
        <w:rFonts w:ascii="Wingdings" w:hAnsi="Wingdings" w:hint="default"/>
      </w:rPr>
    </w:lvl>
    <w:lvl w:ilvl="8" w:tplc="C5B2C5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D0327"/>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B45433"/>
    <w:multiLevelType w:val="hybridMultilevel"/>
    <w:tmpl w:val="E2244522"/>
    <w:lvl w:ilvl="0" w:tplc="960E2C4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B11352E"/>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CF0644"/>
    <w:multiLevelType w:val="hybridMultilevel"/>
    <w:tmpl w:val="FC68AE5A"/>
    <w:lvl w:ilvl="0" w:tplc="49607DD8">
      <w:start w:val="1"/>
      <w:numFmt w:val="bullet"/>
      <w:lvlText w:val=""/>
      <w:lvlJc w:val="left"/>
      <w:pPr>
        <w:tabs>
          <w:tab w:val="num" w:pos="720"/>
        </w:tabs>
        <w:ind w:left="720" w:hanging="360"/>
      </w:pPr>
      <w:rPr>
        <w:rFonts w:ascii="Wingdings" w:hAnsi="Wingdings" w:hint="default"/>
      </w:rPr>
    </w:lvl>
    <w:lvl w:ilvl="1" w:tplc="33709FAE" w:tentative="1">
      <w:start w:val="1"/>
      <w:numFmt w:val="bullet"/>
      <w:lvlText w:val=""/>
      <w:lvlJc w:val="left"/>
      <w:pPr>
        <w:tabs>
          <w:tab w:val="num" w:pos="1440"/>
        </w:tabs>
        <w:ind w:left="1440" w:hanging="360"/>
      </w:pPr>
      <w:rPr>
        <w:rFonts w:ascii="Wingdings" w:hAnsi="Wingdings" w:hint="default"/>
      </w:rPr>
    </w:lvl>
    <w:lvl w:ilvl="2" w:tplc="5C4C64D6" w:tentative="1">
      <w:start w:val="1"/>
      <w:numFmt w:val="bullet"/>
      <w:lvlText w:val=""/>
      <w:lvlJc w:val="left"/>
      <w:pPr>
        <w:tabs>
          <w:tab w:val="num" w:pos="2160"/>
        </w:tabs>
        <w:ind w:left="2160" w:hanging="360"/>
      </w:pPr>
      <w:rPr>
        <w:rFonts w:ascii="Wingdings" w:hAnsi="Wingdings" w:hint="default"/>
      </w:rPr>
    </w:lvl>
    <w:lvl w:ilvl="3" w:tplc="FA6A7BB4" w:tentative="1">
      <w:start w:val="1"/>
      <w:numFmt w:val="bullet"/>
      <w:lvlText w:val=""/>
      <w:lvlJc w:val="left"/>
      <w:pPr>
        <w:tabs>
          <w:tab w:val="num" w:pos="2880"/>
        </w:tabs>
        <w:ind w:left="2880" w:hanging="360"/>
      </w:pPr>
      <w:rPr>
        <w:rFonts w:ascii="Wingdings" w:hAnsi="Wingdings" w:hint="default"/>
      </w:rPr>
    </w:lvl>
    <w:lvl w:ilvl="4" w:tplc="4BDA60F2" w:tentative="1">
      <w:start w:val="1"/>
      <w:numFmt w:val="bullet"/>
      <w:lvlText w:val=""/>
      <w:lvlJc w:val="left"/>
      <w:pPr>
        <w:tabs>
          <w:tab w:val="num" w:pos="3600"/>
        </w:tabs>
        <w:ind w:left="3600" w:hanging="360"/>
      </w:pPr>
      <w:rPr>
        <w:rFonts w:ascii="Wingdings" w:hAnsi="Wingdings" w:hint="default"/>
      </w:rPr>
    </w:lvl>
    <w:lvl w:ilvl="5" w:tplc="8DE0707A" w:tentative="1">
      <w:start w:val="1"/>
      <w:numFmt w:val="bullet"/>
      <w:lvlText w:val=""/>
      <w:lvlJc w:val="left"/>
      <w:pPr>
        <w:tabs>
          <w:tab w:val="num" w:pos="4320"/>
        </w:tabs>
        <w:ind w:left="4320" w:hanging="360"/>
      </w:pPr>
      <w:rPr>
        <w:rFonts w:ascii="Wingdings" w:hAnsi="Wingdings" w:hint="default"/>
      </w:rPr>
    </w:lvl>
    <w:lvl w:ilvl="6" w:tplc="6314740C" w:tentative="1">
      <w:start w:val="1"/>
      <w:numFmt w:val="bullet"/>
      <w:lvlText w:val=""/>
      <w:lvlJc w:val="left"/>
      <w:pPr>
        <w:tabs>
          <w:tab w:val="num" w:pos="5040"/>
        </w:tabs>
        <w:ind w:left="5040" w:hanging="360"/>
      </w:pPr>
      <w:rPr>
        <w:rFonts w:ascii="Wingdings" w:hAnsi="Wingdings" w:hint="default"/>
      </w:rPr>
    </w:lvl>
    <w:lvl w:ilvl="7" w:tplc="8990029A" w:tentative="1">
      <w:start w:val="1"/>
      <w:numFmt w:val="bullet"/>
      <w:lvlText w:val=""/>
      <w:lvlJc w:val="left"/>
      <w:pPr>
        <w:tabs>
          <w:tab w:val="num" w:pos="5760"/>
        </w:tabs>
        <w:ind w:left="5760" w:hanging="360"/>
      </w:pPr>
      <w:rPr>
        <w:rFonts w:ascii="Wingdings" w:hAnsi="Wingdings" w:hint="default"/>
      </w:rPr>
    </w:lvl>
    <w:lvl w:ilvl="8" w:tplc="05AA9D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31D35"/>
    <w:multiLevelType w:val="hybridMultilevel"/>
    <w:tmpl w:val="5F14E0E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D0A3EE9"/>
    <w:multiLevelType w:val="hybridMultilevel"/>
    <w:tmpl w:val="6D4430EE"/>
    <w:lvl w:ilvl="0" w:tplc="49607DD8">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3"/>
  </w:num>
  <w:num w:numId="2">
    <w:abstractNumId w:val="10"/>
  </w:num>
  <w:num w:numId="3">
    <w:abstractNumId w:val="26"/>
  </w:num>
  <w:num w:numId="4">
    <w:abstractNumId w:val="1"/>
  </w:num>
  <w:num w:numId="5">
    <w:abstractNumId w:val="21"/>
  </w:num>
  <w:num w:numId="6">
    <w:abstractNumId w:val="15"/>
  </w:num>
  <w:num w:numId="7">
    <w:abstractNumId w:val="14"/>
  </w:num>
  <w:num w:numId="8">
    <w:abstractNumId w:val="30"/>
  </w:num>
  <w:num w:numId="9">
    <w:abstractNumId w:val="7"/>
  </w:num>
  <w:num w:numId="10">
    <w:abstractNumId w:val="16"/>
  </w:num>
  <w:num w:numId="11">
    <w:abstractNumId w:val="8"/>
  </w:num>
  <w:num w:numId="12">
    <w:abstractNumId w:val="33"/>
  </w:num>
  <w:num w:numId="13">
    <w:abstractNumId w:val="22"/>
  </w:num>
  <w:num w:numId="14">
    <w:abstractNumId w:val="12"/>
  </w:num>
  <w:num w:numId="15">
    <w:abstractNumId w:val="0"/>
  </w:num>
  <w:num w:numId="16">
    <w:abstractNumId w:val="32"/>
  </w:num>
  <w:num w:numId="17">
    <w:abstractNumId w:val="28"/>
  </w:num>
  <w:num w:numId="18">
    <w:abstractNumId w:val="31"/>
  </w:num>
  <w:num w:numId="19">
    <w:abstractNumId w:val="9"/>
  </w:num>
  <w:num w:numId="20">
    <w:abstractNumId w:val="19"/>
  </w:num>
  <w:num w:numId="21">
    <w:abstractNumId w:val="6"/>
  </w:num>
  <w:num w:numId="22">
    <w:abstractNumId w:val="29"/>
  </w:num>
  <w:num w:numId="23">
    <w:abstractNumId w:val="18"/>
  </w:num>
  <w:num w:numId="24">
    <w:abstractNumId w:val="4"/>
  </w:num>
  <w:num w:numId="25">
    <w:abstractNumId w:val="23"/>
  </w:num>
  <w:num w:numId="26">
    <w:abstractNumId w:val="5"/>
  </w:num>
  <w:num w:numId="27">
    <w:abstractNumId w:val="13"/>
  </w:num>
  <w:num w:numId="28">
    <w:abstractNumId w:val="20"/>
  </w:num>
  <w:num w:numId="29">
    <w:abstractNumId w:val="25"/>
  </w:num>
  <w:num w:numId="30">
    <w:abstractNumId w:val="11"/>
  </w:num>
  <w:num w:numId="31">
    <w:abstractNumId w:val="2"/>
  </w:num>
  <w:num w:numId="32">
    <w:abstractNumId w:val="34"/>
  </w:num>
  <w:num w:numId="33">
    <w:abstractNumId w:val="17"/>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CD"/>
    <w:rsid w:val="000006DE"/>
    <w:rsid w:val="00000BCD"/>
    <w:rsid w:val="00000DFA"/>
    <w:rsid w:val="00007986"/>
    <w:rsid w:val="00007AC2"/>
    <w:rsid w:val="00012F11"/>
    <w:rsid w:val="00014059"/>
    <w:rsid w:val="00016765"/>
    <w:rsid w:val="00016D4D"/>
    <w:rsid w:val="0001727D"/>
    <w:rsid w:val="000172E5"/>
    <w:rsid w:val="00022FEB"/>
    <w:rsid w:val="00026853"/>
    <w:rsid w:val="0002704B"/>
    <w:rsid w:val="00027422"/>
    <w:rsid w:val="000367E5"/>
    <w:rsid w:val="000416D1"/>
    <w:rsid w:val="00042AA5"/>
    <w:rsid w:val="00047E4F"/>
    <w:rsid w:val="0005169B"/>
    <w:rsid w:val="000604A0"/>
    <w:rsid w:val="00070B0C"/>
    <w:rsid w:val="00071D9F"/>
    <w:rsid w:val="000727CB"/>
    <w:rsid w:val="00080769"/>
    <w:rsid w:val="00081AB1"/>
    <w:rsid w:val="00087528"/>
    <w:rsid w:val="000876C0"/>
    <w:rsid w:val="000903C7"/>
    <w:rsid w:val="00091547"/>
    <w:rsid w:val="000A5C37"/>
    <w:rsid w:val="000B4AAE"/>
    <w:rsid w:val="000B70DD"/>
    <w:rsid w:val="000C02CB"/>
    <w:rsid w:val="000C6C28"/>
    <w:rsid w:val="000C6CCE"/>
    <w:rsid w:val="000D5817"/>
    <w:rsid w:val="000E254A"/>
    <w:rsid w:val="000E2CC7"/>
    <w:rsid w:val="000E69B9"/>
    <w:rsid w:val="000F240B"/>
    <w:rsid w:val="000F6673"/>
    <w:rsid w:val="00104C21"/>
    <w:rsid w:val="00105D31"/>
    <w:rsid w:val="00105DF4"/>
    <w:rsid w:val="00111905"/>
    <w:rsid w:val="0011225F"/>
    <w:rsid w:val="00115A72"/>
    <w:rsid w:val="00117C46"/>
    <w:rsid w:val="001202B8"/>
    <w:rsid w:val="00120A08"/>
    <w:rsid w:val="00121E0D"/>
    <w:rsid w:val="00134903"/>
    <w:rsid w:val="0013789B"/>
    <w:rsid w:val="001469EB"/>
    <w:rsid w:val="00162942"/>
    <w:rsid w:val="00165461"/>
    <w:rsid w:val="00166BCA"/>
    <w:rsid w:val="00172F0C"/>
    <w:rsid w:val="001750E8"/>
    <w:rsid w:val="0018120A"/>
    <w:rsid w:val="001813F0"/>
    <w:rsid w:val="00181D18"/>
    <w:rsid w:val="00184019"/>
    <w:rsid w:val="00184404"/>
    <w:rsid w:val="001850CC"/>
    <w:rsid w:val="001854BF"/>
    <w:rsid w:val="00185999"/>
    <w:rsid w:val="00186E12"/>
    <w:rsid w:val="001932EB"/>
    <w:rsid w:val="00193903"/>
    <w:rsid w:val="001958EE"/>
    <w:rsid w:val="001A289D"/>
    <w:rsid w:val="001A32AF"/>
    <w:rsid w:val="001A3625"/>
    <w:rsid w:val="001B0CED"/>
    <w:rsid w:val="001C329D"/>
    <w:rsid w:val="001C5907"/>
    <w:rsid w:val="001C6946"/>
    <w:rsid w:val="001C7467"/>
    <w:rsid w:val="001D0298"/>
    <w:rsid w:val="001D1F0B"/>
    <w:rsid w:val="001D2B6D"/>
    <w:rsid w:val="001D664F"/>
    <w:rsid w:val="001E2320"/>
    <w:rsid w:val="001E3748"/>
    <w:rsid w:val="001E6D5E"/>
    <w:rsid w:val="001F3526"/>
    <w:rsid w:val="001F4D5C"/>
    <w:rsid w:val="00201746"/>
    <w:rsid w:val="00211650"/>
    <w:rsid w:val="00220A12"/>
    <w:rsid w:val="00221435"/>
    <w:rsid w:val="00223F86"/>
    <w:rsid w:val="002341BF"/>
    <w:rsid w:val="0023596B"/>
    <w:rsid w:val="00242057"/>
    <w:rsid w:val="00242624"/>
    <w:rsid w:val="00244230"/>
    <w:rsid w:val="00245C75"/>
    <w:rsid w:val="0025063E"/>
    <w:rsid w:val="00252BD0"/>
    <w:rsid w:val="00254520"/>
    <w:rsid w:val="0025738A"/>
    <w:rsid w:val="00260B3E"/>
    <w:rsid w:val="002613E1"/>
    <w:rsid w:val="0026364F"/>
    <w:rsid w:val="0026405F"/>
    <w:rsid w:val="0027188D"/>
    <w:rsid w:val="00280AE0"/>
    <w:rsid w:val="00282AFB"/>
    <w:rsid w:val="002843E0"/>
    <w:rsid w:val="002865BB"/>
    <w:rsid w:val="00287B9C"/>
    <w:rsid w:val="00290577"/>
    <w:rsid w:val="002922A1"/>
    <w:rsid w:val="00292856"/>
    <w:rsid w:val="00296033"/>
    <w:rsid w:val="002A0A01"/>
    <w:rsid w:val="002A4131"/>
    <w:rsid w:val="002A5A80"/>
    <w:rsid w:val="002B105F"/>
    <w:rsid w:val="002B4112"/>
    <w:rsid w:val="002B58F9"/>
    <w:rsid w:val="002C0C69"/>
    <w:rsid w:val="002C4429"/>
    <w:rsid w:val="002D1DFA"/>
    <w:rsid w:val="002D3C7D"/>
    <w:rsid w:val="002D5627"/>
    <w:rsid w:val="002E1C28"/>
    <w:rsid w:val="002E3E7D"/>
    <w:rsid w:val="002E459B"/>
    <w:rsid w:val="002E4EF6"/>
    <w:rsid w:val="002E6122"/>
    <w:rsid w:val="002E684E"/>
    <w:rsid w:val="002F38DE"/>
    <w:rsid w:val="002F45A0"/>
    <w:rsid w:val="002F649E"/>
    <w:rsid w:val="00302B59"/>
    <w:rsid w:val="00305C46"/>
    <w:rsid w:val="00314AB2"/>
    <w:rsid w:val="0032005B"/>
    <w:rsid w:val="003214E9"/>
    <w:rsid w:val="0032775C"/>
    <w:rsid w:val="00332747"/>
    <w:rsid w:val="00335D51"/>
    <w:rsid w:val="003368D1"/>
    <w:rsid w:val="00337D0E"/>
    <w:rsid w:val="00345B46"/>
    <w:rsid w:val="00352BFB"/>
    <w:rsid w:val="003616CE"/>
    <w:rsid w:val="003642BA"/>
    <w:rsid w:val="00364575"/>
    <w:rsid w:val="003649CA"/>
    <w:rsid w:val="003669B8"/>
    <w:rsid w:val="0037240C"/>
    <w:rsid w:val="00373F65"/>
    <w:rsid w:val="00375C96"/>
    <w:rsid w:val="00376E74"/>
    <w:rsid w:val="00377554"/>
    <w:rsid w:val="003905F0"/>
    <w:rsid w:val="00393D1F"/>
    <w:rsid w:val="003A200D"/>
    <w:rsid w:val="003A277B"/>
    <w:rsid w:val="003A4D75"/>
    <w:rsid w:val="003A4E0E"/>
    <w:rsid w:val="003A68F4"/>
    <w:rsid w:val="003C29FE"/>
    <w:rsid w:val="003C2A77"/>
    <w:rsid w:val="003C43D6"/>
    <w:rsid w:val="003C7D77"/>
    <w:rsid w:val="003D0DD2"/>
    <w:rsid w:val="003D5F68"/>
    <w:rsid w:val="003D6F23"/>
    <w:rsid w:val="003E4521"/>
    <w:rsid w:val="003E6D6E"/>
    <w:rsid w:val="003F4147"/>
    <w:rsid w:val="003F67FB"/>
    <w:rsid w:val="003F7E7E"/>
    <w:rsid w:val="0040362D"/>
    <w:rsid w:val="00403D18"/>
    <w:rsid w:val="004048D4"/>
    <w:rsid w:val="00406473"/>
    <w:rsid w:val="004108A8"/>
    <w:rsid w:val="00410EF2"/>
    <w:rsid w:val="004130E5"/>
    <w:rsid w:val="004131A9"/>
    <w:rsid w:val="004257EB"/>
    <w:rsid w:val="0042687B"/>
    <w:rsid w:val="0042698A"/>
    <w:rsid w:val="00430BE2"/>
    <w:rsid w:val="004342B7"/>
    <w:rsid w:val="00443BFC"/>
    <w:rsid w:val="0044558B"/>
    <w:rsid w:val="004471A3"/>
    <w:rsid w:val="00452067"/>
    <w:rsid w:val="0045728C"/>
    <w:rsid w:val="00461EDA"/>
    <w:rsid w:val="004646A4"/>
    <w:rsid w:val="004652CF"/>
    <w:rsid w:val="00466EB0"/>
    <w:rsid w:val="0047756A"/>
    <w:rsid w:val="00483DB2"/>
    <w:rsid w:val="00484704"/>
    <w:rsid w:val="004855EA"/>
    <w:rsid w:val="00495819"/>
    <w:rsid w:val="004A0406"/>
    <w:rsid w:val="004A21C6"/>
    <w:rsid w:val="004A4F18"/>
    <w:rsid w:val="004B2BDE"/>
    <w:rsid w:val="004C4050"/>
    <w:rsid w:val="004C50FD"/>
    <w:rsid w:val="004E1D00"/>
    <w:rsid w:val="004E5CCB"/>
    <w:rsid w:val="004E60AB"/>
    <w:rsid w:val="004E755C"/>
    <w:rsid w:val="004F38BB"/>
    <w:rsid w:val="0050626A"/>
    <w:rsid w:val="00507EC7"/>
    <w:rsid w:val="005100EC"/>
    <w:rsid w:val="0051358F"/>
    <w:rsid w:val="00520137"/>
    <w:rsid w:val="005224DF"/>
    <w:rsid w:val="00531CB0"/>
    <w:rsid w:val="00535CFF"/>
    <w:rsid w:val="00535DDC"/>
    <w:rsid w:val="005413C5"/>
    <w:rsid w:val="00552D52"/>
    <w:rsid w:val="0055302D"/>
    <w:rsid w:val="00562996"/>
    <w:rsid w:val="005706B2"/>
    <w:rsid w:val="005773FE"/>
    <w:rsid w:val="00581DE9"/>
    <w:rsid w:val="0058545B"/>
    <w:rsid w:val="005870AB"/>
    <w:rsid w:val="00591D71"/>
    <w:rsid w:val="005A1DF6"/>
    <w:rsid w:val="005A77F4"/>
    <w:rsid w:val="005B6FBE"/>
    <w:rsid w:val="005C2175"/>
    <w:rsid w:val="005C3A51"/>
    <w:rsid w:val="005C537B"/>
    <w:rsid w:val="005C7374"/>
    <w:rsid w:val="005D1653"/>
    <w:rsid w:val="005D4DA0"/>
    <w:rsid w:val="005D7B85"/>
    <w:rsid w:val="005F00B4"/>
    <w:rsid w:val="005F1C4D"/>
    <w:rsid w:val="005F581C"/>
    <w:rsid w:val="005F613B"/>
    <w:rsid w:val="005F657A"/>
    <w:rsid w:val="00603060"/>
    <w:rsid w:val="00604114"/>
    <w:rsid w:val="00607EA4"/>
    <w:rsid w:val="00621A4E"/>
    <w:rsid w:val="00621B1C"/>
    <w:rsid w:val="00623B34"/>
    <w:rsid w:val="006379A0"/>
    <w:rsid w:val="006379DF"/>
    <w:rsid w:val="00641293"/>
    <w:rsid w:val="00646CAA"/>
    <w:rsid w:val="00662E60"/>
    <w:rsid w:val="00663B69"/>
    <w:rsid w:val="00664126"/>
    <w:rsid w:val="00664914"/>
    <w:rsid w:val="00666166"/>
    <w:rsid w:val="00670DC0"/>
    <w:rsid w:val="0067316B"/>
    <w:rsid w:val="00676B13"/>
    <w:rsid w:val="00677D0F"/>
    <w:rsid w:val="00683CE1"/>
    <w:rsid w:val="00691B80"/>
    <w:rsid w:val="006A2899"/>
    <w:rsid w:val="006A5530"/>
    <w:rsid w:val="006A6383"/>
    <w:rsid w:val="006A7419"/>
    <w:rsid w:val="006B4212"/>
    <w:rsid w:val="006C109C"/>
    <w:rsid w:val="006C429F"/>
    <w:rsid w:val="006D3848"/>
    <w:rsid w:val="006D5D99"/>
    <w:rsid w:val="006E0A48"/>
    <w:rsid w:val="006E166F"/>
    <w:rsid w:val="006E5119"/>
    <w:rsid w:val="006E640A"/>
    <w:rsid w:val="006F1322"/>
    <w:rsid w:val="006F46B5"/>
    <w:rsid w:val="006F69B9"/>
    <w:rsid w:val="007029A8"/>
    <w:rsid w:val="00712A27"/>
    <w:rsid w:val="0071358B"/>
    <w:rsid w:val="00716F81"/>
    <w:rsid w:val="00720B64"/>
    <w:rsid w:val="00720D24"/>
    <w:rsid w:val="00720E1A"/>
    <w:rsid w:val="00722F40"/>
    <w:rsid w:val="0072356D"/>
    <w:rsid w:val="00724400"/>
    <w:rsid w:val="00725AF7"/>
    <w:rsid w:val="0073038F"/>
    <w:rsid w:val="007325E1"/>
    <w:rsid w:val="0073723B"/>
    <w:rsid w:val="00737CF7"/>
    <w:rsid w:val="00741051"/>
    <w:rsid w:val="0074532B"/>
    <w:rsid w:val="00746A9E"/>
    <w:rsid w:val="00753EEA"/>
    <w:rsid w:val="00762E81"/>
    <w:rsid w:val="00763CE9"/>
    <w:rsid w:val="00764748"/>
    <w:rsid w:val="00767912"/>
    <w:rsid w:val="00771444"/>
    <w:rsid w:val="00771AAC"/>
    <w:rsid w:val="0078419A"/>
    <w:rsid w:val="00790A85"/>
    <w:rsid w:val="0079229E"/>
    <w:rsid w:val="00792689"/>
    <w:rsid w:val="0079301C"/>
    <w:rsid w:val="00793B63"/>
    <w:rsid w:val="00793DA2"/>
    <w:rsid w:val="0079515C"/>
    <w:rsid w:val="007A36AB"/>
    <w:rsid w:val="007A62AC"/>
    <w:rsid w:val="007A7E98"/>
    <w:rsid w:val="007C3B35"/>
    <w:rsid w:val="007C6500"/>
    <w:rsid w:val="007D1778"/>
    <w:rsid w:val="007D25FE"/>
    <w:rsid w:val="007D3050"/>
    <w:rsid w:val="007D5E02"/>
    <w:rsid w:val="007E0D2C"/>
    <w:rsid w:val="007E25C3"/>
    <w:rsid w:val="007E2F26"/>
    <w:rsid w:val="007F1DB2"/>
    <w:rsid w:val="007F3869"/>
    <w:rsid w:val="007F618F"/>
    <w:rsid w:val="00800D30"/>
    <w:rsid w:val="008039AD"/>
    <w:rsid w:val="00804BD8"/>
    <w:rsid w:val="008057DA"/>
    <w:rsid w:val="00807052"/>
    <w:rsid w:val="00807F02"/>
    <w:rsid w:val="00811683"/>
    <w:rsid w:val="00815778"/>
    <w:rsid w:val="00817460"/>
    <w:rsid w:val="00823E40"/>
    <w:rsid w:val="00830D5A"/>
    <w:rsid w:val="00834443"/>
    <w:rsid w:val="00834796"/>
    <w:rsid w:val="008429C3"/>
    <w:rsid w:val="00850056"/>
    <w:rsid w:val="00851517"/>
    <w:rsid w:val="008560F5"/>
    <w:rsid w:val="00857EE8"/>
    <w:rsid w:val="008609AC"/>
    <w:rsid w:val="00870240"/>
    <w:rsid w:val="00874631"/>
    <w:rsid w:val="00885DA9"/>
    <w:rsid w:val="00892725"/>
    <w:rsid w:val="00894C9F"/>
    <w:rsid w:val="00896823"/>
    <w:rsid w:val="00897F29"/>
    <w:rsid w:val="008A1F98"/>
    <w:rsid w:val="008A488B"/>
    <w:rsid w:val="008B00B3"/>
    <w:rsid w:val="008B4727"/>
    <w:rsid w:val="008B5F64"/>
    <w:rsid w:val="008C165C"/>
    <w:rsid w:val="008C16F5"/>
    <w:rsid w:val="008C3B3B"/>
    <w:rsid w:val="008C63A9"/>
    <w:rsid w:val="008C6E9E"/>
    <w:rsid w:val="008D1562"/>
    <w:rsid w:val="008D1EBA"/>
    <w:rsid w:val="008D4E29"/>
    <w:rsid w:val="008D51E1"/>
    <w:rsid w:val="008D5729"/>
    <w:rsid w:val="008E3B10"/>
    <w:rsid w:val="008E5A58"/>
    <w:rsid w:val="008E76CC"/>
    <w:rsid w:val="008E7882"/>
    <w:rsid w:val="008E790A"/>
    <w:rsid w:val="008F09C2"/>
    <w:rsid w:val="008F0D26"/>
    <w:rsid w:val="008F2DDC"/>
    <w:rsid w:val="008F6CF1"/>
    <w:rsid w:val="00900EE8"/>
    <w:rsid w:val="00901956"/>
    <w:rsid w:val="009059AF"/>
    <w:rsid w:val="00907C98"/>
    <w:rsid w:val="00911CD1"/>
    <w:rsid w:val="009133B7"/>
    <w:rsid w:val="0091405F"/>
    <w:rsid w:val="00920D1B"/>
    <w:rsid w:val="009230B1"/>
    <w:rsid w:val="00930B4B"/>
    <w:rsid w:val="0093116A"/>
    <w:rsid w:val="00932FEB"/>
    <w:rsid w:val="00933C59"/>
    <w:rsid w:val="00951BD4"/>
    <w:rsid w:val="0095237F"/>
    <w:rsid w:val="00954DBE"/>
    <w:rsid w:val="009563AA"/>
    <w:rsid w:val="00957AD5"/>
    <w:rsid w:val="00964159"/>
    <w:rsid w:val="00964A9F"/>
    <w:rsid w:val="00965E41"/>
    <w:rsid w:val="00972364"/>
    <w:rsid w:val="00973447"/>
    <w:rsid w:val="00975475"/>
    <w:rsid w:val="009779ED"/>
    <w:rsid w:val="009808AE"/>
    <w:rsid w:val="00981176"/>
    <w:rsid w:val="00983A17"/>
    <w:rsid w:val="00993739"/>
    <w:rsid w:val="00997720"/>
    <w:rsid w:val="009A2B05"/>
    <w:rsid w:val="009A3F64"/>
    <w:rsid w:val="009C79EE"/>
    <w:rsid w:val="009D2759"/>
    <w:rsid w:val="009D2B88"/>
    <w:rsid w:val="009E3343"/>
    <w:rsid w:val="009E4D9E"/>
    <w:rsid w:val="009E4FA7"/>
    <w:rsid w:val="009E73DE"/>
    <w:rsid w:val="009F7026"/>
    <w:rsid w:val="00A06CE0"/>
    <w:rsid w:val="00A13DCE"/>
    <w:rsid w:val="00A15811"/>
    <w:rsid w:val="00A15C79"/>
    <w:rsid w:val="00A15C8C"/>
    <w:rsid w:val="00A16815"/>
    <w:rsid w:val="00A17A50"/>
    <w:rsid w:val="00A302D3"/>
    <w:rsid w:val="00A30746"/>
    <w:rsid w:val="00A40352"/>
    <w:rsid w:val="00A44C34"/>
    <w:rsid w:val="00A53538"/>
    <w:rsid w:val="00A54FDF"/>
    <w:rsid w:val="00A5506B"/>
    <w:rsid w:val="00A55AAE"/>
    <w:rsid w:val="00A55CB7"/>
    <w:rsid w:val="00A55ED2"/>
    <w:rsid w:val="00A61AE2"/>
    <w:rsid w:val="00A65C93"/>
    <w:rsid w:val="00A6767A"/>
    <w:rsid w:val="00A67AA1"/>
    <w:rsid w:val="00A7047A"/>
    <w:rsid w:val="00A7325F"/>
    <w:rsid w:val="00A802A6"/>
    <w:rsid w:val="00A83321"/>
    <w:rsid w:val="00A845F3"/>
    <w:rsid w:val="00A86432"/>
    <w:rsid w:val="00A8762B"/>
    <w:rsid w:val="00A930FF"/>
    <w:rsid w:val="00A934C0"/>
    <w:rsid w:val="00A936CD"/>
    <w:rsid w:val="00A97334"/>
    <w:rsid w:val="00A97E22"/>
    <w:rsid w:val="00AA0CCD"/>
    <w:rsid w:val="00AA6935"/>
    <w:rsid w:val="00AB2253"/>
    <w:rsid w:val="00AC16C6"/>
    <w:rsid w:val="00AC3E58"/>
    <w:rsid w:val="00AC711E"/>
    <w:rsid w:val="00AD46E4"/>
    <w:rsid w:val="00AD4BE9"/>
    <w:rsid w:val="00AD5A19"/>
    <w:rsid w:val="00AD5E26"/>
    <w:rsid w:val="00AE5222"/>
    <w:rsid w:val="00AF1FD9"/>
    <w:rsid w:val="00B01B2C"/>
    <w:rsid w:val="00B03633"/>
    <w:rsid w:val="00B03FA4"/>
    <w:rsid w:val="00B07DB0"/>
    <w:rsid w:val="00B114B9"/>
    <w:rsid w:val="00B1292D"/>
    <w:rsid w:val="00B12DCE"/>
    <w:rsid w:val="00B14E1B"/>
    <w:rsid w:val="00B15BB5"/>
    <w:rsid w:val="00B2008D"/>
    <w:rsid w:val="00B20C6B"/>
    <w:rsid w:val="00B223B3"/>
    <w:rsid w:val="00B25CBA"/>
    <w:rsid w:val="00B31DEC"/>
    <w:rsid w:val="00B356D8"/>
    <w:rsid w:val="00B372A2"/>
    <w:rsid w:val="00B435F9"/>
    <w:rsid w:val="00B43B34"/>
    <w:rsid w:val="00B45E9D"/>
    <w:rsid w:val="00B47042"/>
    <w:rsid w:val="00B522F0"/>
    <w:rsid w:val="00B540E0"/>
    <w:rsid w:val="00B554CB"/>
    <w:rsid w:val="00B55E88"/>
    <w:rsid w:val="00B569CF"/>
    <w:rsid w:val="00B57EB2"/>
    <w:rsid w:val="00B61EF5"/>
    <w:rsid w:val="00B674FE"/>
    <w:rsid w:val="00B702FE"/>
    <w:rsid w:val="00B70680"/>
    <w:rsid w:val="00B7087E"/>
    <w:rsid w:val="00B750B5"/>
    <w:rsid w:val="00B767A6"/>
    <w:rsid w:val="00B776A1"/>
    <w:rsid w:val="00B77963"/>
    <w:rsid w:val="00B779DE"/>
    <w:rsid w:val="00B83CA0"/>
    <w:rsid w:val="00B91B77"/>
    <w:rsid w:val="00B921CC"/>
    <w:rsid w:val="00B929F8"/>
    <w:rsid w:val="00B932FA"/>
    <w:rsid w:val="00B94AAB"/>
    <w:rsid w:val="00B94ED8"/>
    <w:rsid w:val="00B9610F"/>
    <w:rsid w:val="00B9708F"/>
    <w:rsid w:val="00BA32B6"/>
    <w:rsid w:val="00BA3727"/>
    <w:rsid w:val="00BA39CD"/>
    <w:rsid w:val="00BA6DE1"/>
    <w:rsid w:val="00BB1FCC"/>
    <w:rsid w:val="00BB2128"/>
    <w:rsid w:val="00BB5D23"/>
    <w:rsid w:val="00BB7676"/>
    <w:rsid w:val="00BC073A"/>
    <w:rsid w:val="00BC13F0"/>
    <w:rsid w:val="00BC3052"/>
    <w:rsid w:val="00BC3FA0"/>
    <w:rsid w:val="00BC5380"/>
    <w:rsid w:val="00BC6041"/>
    <w:rsid w:val="00BD0833"/>
    <w:rsid w:val="00BD34E1"/>
    <w:rsid w:val="00BD4311"/>
    <w:rsid w:val="00BD7249"/>
    <w:rsid w:val="00BD7719"/>
    <w:rsid w:val="00BE26F8"/>
    <w:rsid w:val="00BE319C"/>
    <w:rsid w:val="00BE3E77"/>
    <w:rsid w:val="00BF6D1F"/>
    <w:rsid w:val="00C0007B"/>
    <w:rsid w:val="00C038F0"/>
    <w:rsid w:val="00C1170E"/>
    <w:rsid w:val="00C11AF5"/>
    <w:rsid w:val="00C13608"/>
    <w:rsid w:val="00C13F66"/>
    <w:rsid w:val="00C144CD"/>
    <w:rsid w:val="00C160EA"/>
    <w:rsid w:val="00C16D1E"/>
    <w:rsid w:val="00C17BDD"/>
    <w:rsid w:val="00C20FBD"/>
    <w:rsid w:val="00C2247D"/>
    <w:rsid w:val="00C23AD3"/>
    <w:rsid w:val="00C268F2"/>
    <w:rsid w:val="00C33F21"/>
    <w:rsid w:val="00C37AB9"/>
    <w:rsid w:val="00C40C74"/>
    <w:rsid w:val="00C45390"/>
    <w:rsid w:val="00C54D2F"/>
    <w:rsid w:val="00C55235"/>
    <w:rsid w:val="00C65F1F"/>
    <w:rsid w:val="00C676AD"/>
    <w:rsid w:val="00C7058A"/>
    <w:rsid w:val="00C71510"/>
    <w:rsid w:val="00C718E0"/>
    <w:rsid w:val="00C73691"/>
    <w:rsid w:val="00C75538"/>
    <w:rsid w:val="00C77EB8"/>
    <w:rsid w:val="00C841F4"/>
    <w:rsid w:val="00C84C06"/>
    <w:rsid w:val="00C86476"/>
    <w:rsid w:val="00C87449"/>
    <w:rsid w:val="00CA01FE"/>
    <w:rsid w:val="00CA0723"/>
    <w:rsid w:val="00CA18F4"/>
    <w:rsid w:val="00CA29AE"/>
    <w:rsid w:val="00CA35AE"/>
    <w:rsid w:val="00CA3CD1"/>
    <w:rsid w:val="00CA5B23"/>
    <w:rsid w:val="00CA6057"/>
    <w:rsid w:val="00CB20E7"/>
    <w:rsid w:val="00CB29CE"/>
    <w:rsid w:val="00CC0DD5"/>
    <w:rsid w:val="00CD3BAA"/>
    <w:rsid w:val="00CD3E47"/>
    <w:rsid w:val="00CD6F4D"/>
    <w:rsid w:val="00CD6FED"/>
    <w:rsid w:val="00CE01B6"/>
    <w:rsid w:val="00CE251F"/>
    <w:rsid w:val="00CE3713"/>
    <w:rsid w:val="00CE5B3B"/>
    <w:rsid w:val="00CF0B07"/>
    <w:rsid w:val="00CF4586"/>
    <w:rsid w:val="00D02DC9"/>
    <w:rsid w:val="00D033A2"/>
    <w:rsid w:val="00D0758B"/>
    <w:rsid w:val="00D11045"/>
    <w:rsid w:val="00D11076"/>
    <w:rsid w:val="00D210FB"/>
    <w:rsid w:val="00D23187"/>
    <w:rsid w:val="00D25464"/>
    <w:rsid w:val="00D264EA"/>
    <w:rsid w:val="00D30D45"/>
    <w:rsid w:val="00D3443C"/>
    <w:rsid w:val="00D34499"/>
    <w:rsid w:val="00D369DD"/>
    <w:rsid w:val="00D46BF2"/>
    <w:rsid w:val="00D50427"/>
    <w:rsid w:val="00D50601"/>
    <w:rsid w:val="00D52143"/>
    <w:rsid w:val="00D54078"/>
    <w:rsid w:val="00D57B28"/>
    <w:rsid w:val="00D57C0E"/>
    <w:rsid w:val="00D57D4C"/>
    <w:rsid w:val="00D57DBB"/>
    <w:rsid w:val="00D6179E"/>
    <w:rsid w:val="00D66EA7"/>
    <w:rsid w:val="00D717BC"/>
    <w:rsid w:val="00D71F05"/>
    <w:rsid w:val="00D73721"/>
    <w:rsid w:val="00D74287"/>
    <w:rsid w:val="00D76AEA"/>
    <w:rsid w:val="00D7739C"/>
    <w:rsid w:val="00D83D4B"/>
    <w:rsid w:val="00D9501E"/>
    <w:rsid w:val="00DB1198"/>
    <w:rsid w:val="00DB4B29"/>
    <w:rsid w:val="00DC272D"/>
    <w:rsid w:val="00DD02B5"/>
    <w:rsid w:val="00DD6103"/>
    <w:rsid w:val="00DE37F8"/>
    <w:rsid w:val="00DE7747"/>
    <w:rsid w:val="00DF01BB"/>
    <w:rsid w:val="00E023BF"/>
    <w:rsid w:val="00E215F4"/>
    <w:rsid w:val="00E24C5A"/>
    <w:rsid w:val="00E25FB5"/>
    <w:rsid w:val="00E26DF3"/>
    <w:rsid w:val="00E3077B"/>
    <w:rsid w:val="00E31979"/>
    <w:rsid w:val="00E40CF0"/>
    <w:rsid w:val="00E429A4"/>
    <w:rsid w:val="00E4378F"/>
    <w:rsid w:val="00E527F0"/>
    <w:rsid w:val="00E620E0"/>
    <w:rsid w:val="00E65873"/>
    <w:rsid w:val="00E65897"/>
    <w:rsid w:val="00E66438"/>
    <w:rsid w:val="00E6763B"/>
    <w:rsid w:val="00E67A67"/>
    <w:rsid w:val="00E70D56"/>
    <w:rsid w:val="00E73360"/>
    <w:rsid w:val="00E76D3A"/>
    <w:rsid w:val="00E76F82"/>
    <w:rsid w:val="00E81D81"/>
    <w:rsid w:val="00E901E4"/>
    <w:rsid w:val="00E92771"/>
    <w:rsid w:val="00E96507"/>
    <w:rsid w:val="00EA0377"/>
    <w:rsid w:val="00EA5225"/>
    <w:rsid w:val="00EA5AF5"/>
    <w:rsid w:val="00EA6582"/>
    <w:rsid w:val="00EA7C45"/>
    <w:rsid w:val="00EB0F58"/>
    <w:rsid w:val="00EB6AC8"/>
    <w:rsid w:val="00EC2BA0"/>
    <w:rsid w:val="00EC619F"/>
    <w:rsid w:val="00EC7884"/>
    <w:rsid w:val="00ED0187"/>
    <w:rsid w:val="00ED2510"/>
    <w:rsid w:val="00ED5BC3"/>
    <w:rsid w:val="00ED6B2F"/>
    <w:rsid w:val="00ED7155"/>
    <w:rsid w:val="00EE03AA"/>
    <w:rsid w:val="00EE05AD"/>
    <w:rsid w:val="00EE2658"/>
    <w:rsid w:val="00EE32BF"/>
    <w:rsid w:val="00EE3DE7"/>
    <w:rsid w:val="00EF753C"/>
    <w:rsid w:val="00F072D0"/>
    <w:rsid w:val="00F13F70"/>
    <w:rsid w:val="00F1685D"/>
    <w:rsid w:val="00F210B1"/>
    <w:rsid w:val="00F224CA"/>
    <w:rsid w:val="00F23A29"/>
    <w:rsid w:val="00F246A2"/>
    <w:rsid w:val="00F25AE7"/>
    <w:rsid w:val="00F27569"/>
    <w:rsid w:val="00F32CDA"/>
    <w:rsid w:val="00F40A16"/>
    <w:rsid w:val="00F42689"/>
    <w:rsid w:val="00F43C41"/>
    <w:rsid w:val="00F45B38"/>
    <w:rsid w:val="00F50082"/>
    <w:rsid w:val="00F50ED8"/>
    <w:rsid w:val="00F51BBA"/>
    <w:rsid w:val="00F54BFE"/>
    <w:rsid w:val="00F56BB3"/>
    <w:rsid w:val="00F613A8"/>
    <w:rsid w:val="00F67675"/>
    <w:rsid w:val="00F703F4"/>
    <w:rsid w:val="00F72433"/>
    <w:rsid w:val="00F75771"/>
    <w:rsid w:val="00F77AEB"/>
    <w:rsid w:val="00F85DFB"/>
    <w:rsid w:val="00F863F9"/>
    <w:rsid w:val="00F915CF"/>
    <w:rsid w:val="00F96647"/>
    <w:rsid w:val="00F97B05"/>
    <w:rsid w:val="00FB155B"/>
    <w:rsid w:val="00FB7988"/>
    <w:rsid w:val="00FC2784"/>
    <w:rsid w:val="00FC3F60"/>
    <w:rsid w:val="00FC4518"/>
    <w:rsid w:val="00FD7980"/>
    <w:rsid w:val="00FE0F2A"/>
    <w:rsid w:val="00FE6DF9"/>
    <w:rsid w:val="00FF3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FF632-6339-4086-8CB7-3472B22A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3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 w:type="paragraph" w:styleId="HTML">
    <w:name w:val="HTML Preformatted"/>
    <w:basedOn w:val="a"/>
    <w:link w:val="HTML0"/>
    <w:uiPriority w:val="99"/>
    <w:unhideWhenUsed/>
    <w:rsid w:val="00F757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75771"/>
    <w:rPr>
      <w:rFonts w:ascii="Consolas" w:hAnsi="Consolas"/>
      <w:sz w:val="20"/>
      <w:szCs w:val="20"/>
    </w:rPr>
  </w:style>
  <w:style w:type="character" w:customStyle="1" w:styleId="30">
    <w:name w:val="Заголовок 3 Знак"/>
    <w:basedOn w:val="a0"/>
    <w:link w:val="3"/>
    <w:uiPriority w:val="9"/>
    <w:semiHidden/>
    <w:rsid w:val="009133B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44">
      <w:bodyDiv w:val="1"/>
      <w:marLeft w:val="0"/>
      <w:marRight w:val="0"/>
      <w:marTop w:val="0"/>
      <w:marBottom w:val="0"/>
      <w:divBdr>
        <w:top w:val="none" w:sz="0" w:space="0" w:color="auto"/>
        <w:left w:val="none" w:sz="0" w:space="0" w:color="auto"/>
        <w:bottom w:val="none" w:sz="0" w:space="0" w:color="auto"/>
        <w:right w:val="none" w:sz="0" w:space="0" w:color="auto"/>
      </w:divBdr>
    </w:div>
    <w:div w:id="37516438">
      <w:bodyDiv w:val="1"/>
      <w:marLeft w:val="0"/>
      <w:marRight w:val="0"/>
      <w:marTop w:val="0"/>
      <w:marBottom w:val="0"/>
      <w:divBdr>
        <w:top w:val="none" w:sz="0" w:space="0" w:color="auto"/>
        <w:left w:val="none" w:sz="0" w:space="0" w:color="auto"/>
        <w:bottom w:val="none" w:sz="0" w:space="0" w:color="auto"/>
        <w:right w:val="none" w:sz="0" w:space="0" w:color="auto"/>
      </w:divBdr>
      <w:divsChild>
        <w:div w:id="779881065">
          <w:marLeft w:val="0"/>
          <w:marRight w:val="0"/>
          <w:marTop w:val="0"/>
          <w:marBottom w:val="420"/>
          <w:divBdr>
            <w:top w:val="none" w:sz="0" w:space="0" w:color="auto"/>
            <w:left w:val="none" w:sz="0" w:space="0" w:color="auto"/>
            <w:bottom w:val="none" w:sz="0" w:space="0" w:color="auto"/>
            <w:right w:val="none" w:sz="0" w:space="0" w:color="auto"/>
          </w:divBdr>
          <w:divsChild>
            <w:div w:id="1025132560">
              <w:marLeft w:val="0"/>
              <w:marRight w:val="0"/>
              <w:marTop w:val="0"/>
              <w:marBottom w:val="0"/>
              <w:divBdr>
                <w:top w:val="none" w:sz="0" w:space="0" w:color="auto"/>
                <w:left w:val="none" w:sz="0" w:space="0" w:color="auto"/>
                <w:bottom w:val="none" w:sz="0" w:space="0" w:color="auto"/>
                <w:right w:val="none" w:sz="0" w:space="0" w:color="auto"/>
              </w:divBdr>
              <w:divsChild>
                <w:div w:id="1592622682">
                  <w:marLeft w:val="0"/>
                  <w:marRight w:val="0"/>
                  <w:marTop w:val="0"/>
                  <w:marBottom w:val="0"/>
                  <w:divBdr>
                    <w:top w:val="single" w:sz="6" w:space="0" w:color="DFE1E5"/>
                    <w:left w:val="single" w:sz="6" w:space="0" w:color="DFE1E5"/>
                    <w:bottom w:val="single" w:sz="6" w:space="0" w:color="DFE1E5"/>
                    <w:right w:val="single" w:sz="6" w:space="0" w:color="DFE1E5"/>
                  </w:divBdr>
                  <w:divsChild>
                    <w:div w:id="185950727">
                      <w:marLeft w:val="0"/>
                      <w:marRight w:val="0"/>
                      <w:marTop w:val="0"/>
                      <w:marBottom w:val="0"/>
                      <w:divBdr>
                        <w:top w:val="none" w:sz="0" w:space="0" w:color="auto"/>
                        <w:left w:val="none" w:sz="0" w:space="0" w:color="auto"/>
                        <w:bottom w:val="none" w:sz="0" w:space="0" w:color="auto"/>
                        <w:right w:val="none" w:sz="0" w:space="0" w:color="auto"/>
                      </w:divBdr>
                      <w:divsChild>
                        <w:div w:id="2053769103">
                          <w:marLeft w:val="0"/>
                          <w:marRight w:val="0"/>
                          <w:marTop w:val="0"/>
                          <w:marBottom w:val="0"/>
                          <w:divBdr>
                            <w:top w:val="none" w:sz="0" w:space="0" w:color="auto"/>
                            <w:left w:val="none" w:sz="0" w:space="0" w:color="auto"/>
                            <w:bottom w:val="none" w:sz="0" w:space="0" w:color="auto"/>
                            <w:right w:val="none" w:sz="0" w:space="0" w:color="auto"/>
                          </w:divBdr>
                          <w:divsChild>
                            <w:div w:id="1709644535">
                              <w:marLeft w:val="0"/>
                              <w:marRight w:val="0"/>
                              <w:marTop w:val="0"/>
                              <w:marBottom w:val="0"/>
                              <w:divBdr>
                                <w:top w:val="none" w:sz="0" w:space="0" w:color="auto"/>
                                <w:left w:val="none" w:sz="0" w:space="0" w:color="auto"/>
                                <w:bottom w:val="none" w:sz="0" w:space="0" w:color="auto"/>
                                <w:right w:val="none" w:sz="0" w:space="0" w:color="auto"/>
                              </w:divBdr>
                              <w:divsChild>
                                <w:div w:id="1427339612">
                                  <w:marLeft w:val="0"/>
                                  <w:marRight w:val="0"/>
                                  <w:marTop w:val="0"/>
                                  <w:marBottom w:val="0"/>
                                  <w:divBdr>
                                    <w:top w:val="none" w:sz="0" w:space="0" w:color="auto"/>
                                    <w:left w:val="none" w:sz="0" w:space="0" w:color="auto"/>
                                    <w:bottom w:val="none" w:sz="0" w:space="0" w:color="auto"/>
                                    <w:right w:val="none" w:sz="0" w:space="0" w:color="auto"/>
                                  </w:divBdr>
                                  <w:divsChild>
                                    <w:div w:id="1570266251">
                                      <w:marLeft w:val="-240"/>
                                      <w:marRight w:val="-240"/>
                                      <w:marTop w:val="0"/>
                                      <w:marBottom w:val="0"/>
                                      <w:divBdr>
                                        <w:top w:val="none" w:sz="0" w:space="0" w:color="auto"/>
                                        <w:left w:val="none" w:sz="0" w:space="0" w:color="auto"/>
                                        <w:bottom w:val="none" w:sz="0" w:space="0" w:color="auto"/>
                                        <w:right w:val="none" w:sz="0" w:space="0" w:color="auto"/>
                                      </w:divBdr>
                                      <w:divsChild>
                                        <w:div w:id="1480346945">
                                          <w:marLeft w:val="0"/>
                                          <w:marRight w:val="0"/>
                                          <w:marTop w:val="0"/>
                                          <w:marBottom w:val="0"/>
                                          <w:divBdr>
                                            <w:top w:val="none" w:sz="0" w:space="0" w:color="auto"/>
                                            <w:left w:val="none" w:sz="0" w:space="0" w:color="auto"/>
                                            <w:bottom w:val="none" w:sz="0" w:space="0" w:color="auto"/>
                                            <w:right w:val="none" w:sz="0" w:space="0" w:color="auto"/>
                                          </w:divBdr>
                                          <w:divsChild>
                                            <w:div w:id="237642744">
                                              <w:marLeft w:val="0"/>
                                              <w:marRight w:val="0"/>
                                              <w:marTop w:val="0"/>
                                              <w:marBottom w:val="0"/>
                                              <w:divBdr>
                                                <w:top w:val="none" w:sz="0" w:space="0" w:color="auto"/>
                                                <w:left w:val="none" w:sz="0" w:space="0" w:color="auto"/>
                                                <w:bottom w:val="none" w:sz="0" w:space="0" w:color="auto"/>
                                                <w:right w:val="none" w:sz="0" w:space="0" w:color="auto"/>
                                              </w:divBdr>
                                            </w:div>
                                            <w:div w:id="2139488258">
                                              <w:marLeft w:val="0"/>
                                              <w:marRight w:val="0"/>
                                              <w:marTop w:val="0"/>
                                              <w:marBottom w:val="0"/>
                                              <w:divBdr>
                                                <w:top w:val="none" w:sz="0" w:space="0" w:color="auto"/>
                                                <w:left w:val="none" w:sz="0" w:space="0" w:color="auto"/>
                                                <w:bottom w:val="none" w:sz="0" w:space="0" w:color="auto"/>
                                                <w:right w:val="none" w:sz="0" w:space="0" w:color="auto"/>
                                              </w:divBdr>
                                            </w:div>
                                            <w:div w:id="137721790">
                                              <w:marLeft w:val="0"/>
                                              <w:marRight w:val="0"/>
                                              <w:marTop w:val="0"/>
                                              <w:marBottom w:val="0"/>
                                              <w:divBdr>
                                                <w:top w:val="none" w:sz="0" w:space="0" w:color="auto"/>
                                                <w:left w:val="none" w:sz="0" w:space="0" w:color="auto"/>
                                                <w:bottom w:val="none" w:sz="0" w:space="0" w:color="auto"/>
                                                <w:right w:val="none" w:sz="0" w:space="0" w:color="auto"/>
                                              </w:divBdr>
                                              <w:divsChild>
                                                <w:div w:id="343172587">
                                                  <w:marLeft w:val="165"/>
                                                  <w:marRight w:val="165"/>
                                                  <w:marTop w:val="0"/>
                                                  <w:marBottom w:val="0"/>
                                                  <w:divBdr>
                                                    <w:top w:val="none" w:sz="0" w:space="0" w:color="auto"/>
                                                    <w:left w:val="none" w:sz="0" w:space="0" w:color="auto"/>
                                                    <w:bottom w:val="none" w:sz="0" w:space="0" w:color="auto"/>
                                                    <w:right w:val="none" w:sz="0" w:space="0" w:color="auto"/>
                                                  </w:divBdr>
                                                  <w:divsChild>
                                                    <w:div w:id="165561679">
                                                      <w:marLeft w:val="0"/>
                                                      <w:marRight w:val="0"/>
                                                      <w:marTop w:val="0"/>
                                                      <w:marBottom w:val="0"/>
                                                      <w:divBdr>
                                                        <w:top w:val="none" w:sz="0" w:space="0" w:color="auto"/>
                                                        <w:left w:val="none" w:sz="0" w:space="0" w:color="auto"/>
                                                        <w:bottom w:val="none" w:sz="0" w:space="0" w:color="auto"/>
                                                        <w:right w:val="none" w:sz="0" w:space="0" w:color="auto"/>
                                                      </w:divBdr>
                                                      <w:divsChild>
                                                        <w:div w:id="1718430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588">
          <w:marLeft w:val="0"/>
          <w:marRight w:val="0"/>
          <w:marTop w:val="0"/>
          <w:marBottom w:val="420"/>
          <w:divBdr>
            <w:top w:val="none" w:sz="0" w:space="0" w:color="auto"/>
            <w:left w:val="none" w:sz="0" w:space="0" w:color="auto"/>
            <w:bottom w:val="none" w:sz="0" w:space="0" w:color="auto"/>
            <w:right w:val="none" w:sz="0" w:space="0" w:color="auto"/>
          </w:divBdr>
        </w:div>
      </w:divsChild>
    </w:div>
    <w:div w:id="121119288">
      <w:bodyDiv w:val="1"/>
      <w:marLeft w:val="0"/>
      <w:marRight w:val="0"/>
      <w:marTop w:val="0"/>
      <w:marBottom w:val="0"/>
      <w:divBdr>
        <w:top w:val="none" w:sz="0" w:space="0" w:color="auto"/>
        <w:left w:val="none" w:sz="0" w:space="0" w:color="auto"/>
        <w:bottom w:val="none" w:sz="0" w:space="0" w:color="auto"/>
        <w:right w:val="none" w:sz="0" w:space="0" w:color="auto"/>
      </w:divBdr>
      <w:divsChild>
        <w:div w:id="2046363094">
          <w:marLeft w:val="0"/>
          <w:marRight w:val="0"/>
          <w:marTop w:val="0"/>
          <w:marBottom w:val="0"/>
          <w:divBdr>
            <w:top w:val="none" w:sz="0" w:space="0" w:color="auto"/>
            <w:left w:val="none" w:sz="0" w:space="0" w:color="auto"/>
            <w:bottom w:val="none" w:sz="0" w:space="0" w:color="auto"/>
            <w:right w:val="none" w:sz="0" w:space="0" w:color="auto"/>
          </w:divBdr>
        </w:div>
        <w:div w:id="1652752638">
          <w:marLeft w:val="0"/>
          <w:marRight w:val="0"/>
          <w:marTop w:val="0"/>
          <w:marBottom w:val="0"/>
          <w:divBdr>
            <w:top w:val="none" w:sz="0" w:space="0" w:color="auto"/>
            <w:left w:val="none" w:sz="0" w:space="0" w:color="auto"/>
            <w:bottom w:val="none" w:sz="0" w:space="0" w:color="auto"/>
            <w:right w:val="none" w:sz="0" w:space="0" w:color="auto"/>
          </w:divBdr>
        </w:div>
      </w:divsChild>
    </w:div>
    <w:div w:id="172379287">
      <w:bodyDiv w:val="1"/>
      <w:marLeft w:val="0"/>
      <w:marRight w:val="0"/>
      <w:marTop w:val="0"/>
      <w:marBottom w:val="0"/>
      <w:divBdr>
        <w:top w:val="none" w:sz="0" w:space="0" w:color="auto"/>
        <w:left w:val="none" w:sz="0" w:space="0" w:color="auto"/>
        <w:bottom w:val="none" w:sz="0" w:space="0" w:color="auto"/>
        <w:right w:val="none" w:sz="0" w:space="0" w:color="auto"/>
      </w:divBdr>
    </w:div>
    <w:div w:id="309410673">
      <w:bodyDiv w:val="1"/>
      <w:marLeft w:val="0"/>
      <w:marRight w:val="0"/>
      <w:marTop w:val="0"/>
      <w:marBottom w:val="0"/>
      <w:divBdr>
        <w:top w:val="none" w:sz="0" w:space="0" w:color="auto"/>
        <w:left w:val="none" w:sz="0" w:space="0" w:color="auto"/>
        <w:bottom w:val="none" w:sz="0" w:space="0" w:color="auto"/>
        <w:right w:val="none" w:sz="0" w:space="0" w:color="auto"/>
      </w:divBdr>
    </w:div>
    <w:div w:id="325400985">
      <w:bodyDiv w:val="1"/>
      <w:marLeft w:val="0"/>
      <w:marRight w:val="0"/>
      <w:marTop w:val="0"/>
      <w:marBottom w:val="0"/>
      <w:divBdr>
        <w:top w:val="none" w:sz="0" w:space="0" w:color="auto"/>
        <w:left w:val="none" w:sz="0" w:space="0" w:color="auto"/>
        <w:bottom w:val="none" w:sz="0" w:space="0" w:color="auto"/>
        <w:right w:val="none" w:sz="0" w:space="0" w:color="auto"/>
      </w:divBdr>
    </w:div>
    <w:div w:id="457645297">
      <w:bodyDiv w:val="1"/>
      <w:marLeft w:val="0"/>
      <w:marRight w:val="0"/>
      <w:marTop w:val="0"/>
      <w:marBottom w:val="0"/>
      <w:divBdr>
        <w:top w:val="none" w:sz="0" w:space="0" w:color="auto"/>
        <w:left w:val="none" w:sz="0" w:space="0" w:color="auto"/>
        <w:bottom w:val="none" w:sz="0" w:space="0" w:color="auto"/>
        <w:right w:val="none" w:sz="0" w:space="0" w:color="auto"/>
      </w:divBdr>
      <w:divsChild>
        <w:div w:id="108283139">
          <w:marLeft w:val="0"/>
          <w:marRight w:val="0"/>
          <w:marTop w:val="0"/>
          <w:marBottom w:val="0"/>
          <w:divBdr>
            <w:top w:val="none" w:sz="0" w:space="0" w:color="auto"/>
            <w:left w:val="none" w:sz="0" w:space="0" w:color="auto"/>
            <w:bottom w:val="none" w:sz="0" w:space="0" w:color="auto"/>
            <w:right w:val="none" w:sz="0" w:space="0" w:color="auto"/>
          </w:divBdr>
        </w:div>
        <w:div w:id="733311121">
          <w:marLeft w:val="0"/>
          <w:marRight w:val="0"/>
          <w:marTop w:val="0"/>
          <w:marBottom w:val="0"/>
          <w:divBdr>
            <w:top w:val="none" w:sz="0" w:space="0" w:color="auto"/>
            <w:left w:val="none" w:sz="0" w:space="0" w:color="auto"/>
            <w:bottom w:val="none" w:sz="0" w:space="0" w:color="auto"/>
            <w:right w:val="none" w:sz="0" w:space="0" w:color="auto"/>
          </w:divBdr>
        </w:div>
      </w:divsChild>
    </w:div>
    <w:div w:id="464126617">
      <w:bodyDiv w:val="1"/>
      <w:marLeft w:val="0"/>
      <w:marRight w:val="0"/>
      <w:marTop w:val="0"/>
      <w:marBottom w:val="0"/>
      <w:divBdr>
        <w:top w:val="none" w:sz="0" w:space="0" w:color="auto"/>
        <w:left w:val="none" w:sz="0" w:space="0" w:color="auto"/>
        <w:bottom w:val="none" w:sz="0" w:space="0" w:color="auto"/>
        <w:right w:val="none" w:sz="0" w:space="0" w:color="auto"/>
      </w:divBdr>
    </w:div>
    <w:div w:id="492648299">
      <w:bodyDiv w:val="1"/>
      <w:marLeft w:val="0"/>
      <w:marRight w:val="0"/>
      <w:marTop w:val="0"/>
      <w:marBottom w:val="0"/>
      <w:divBdr>
        <w:top w:val="none" w:sz="0" w:space="0" w:color="auto"/>
        <w:left w:val="none" w:sz="0" w:space="0" w:color="auto"/>
        <w:bottom w:val="none" w:sz="0" w:space="0" w:color="auto"/>
        <w:right w:val="none" w:sz="0" w:space="0" w:color="auto"/>
      </w:divBdr>
      <w:divsChild>
        <w:div w:id="1948729652">
          <w:marLeft w:val="0"/>
          <w:marRight w:val="0"/>
          <w:marTop w:val="0"/>
          <w:marBottom w:val="0"/>
          <w:divBdr>
            <w:top w:val="none" w:sz="0" w:space="0" w:color="auto"/>
            <w:left w:val="none" w:sz="0" w:space="0" w:color="auto"/>
            <w:bottom w:val="none" w:sz="0" w:space="0" w:color="auto"/>
            <w:right w:val="none" w:sz="0" w:space="0" w:color="auto"/>
          </w:divBdr>
        </w:div>
        <w:div w:id="183130089">
          <w:marLeft w:val="0"/>
          <w:marRight w:val="0"/>
          <w:marTop w:val="0"/>
          <w:marBottom w:val="0"/>
          <w:divBdr>
            <w:top w:val="none" w:sz="0" w:space="0" w:color="auto"/>
            <w:left w:val="none" w:sz="0" w:space="0" w:color="auto"/>
            <w:bottom w:val="none" w:sz="0" w:space="0" w:color="auto"/>
            <w:right w:val="none" w:sz="0" w:space="0" w:color="auto"/>
          </w:divBdr>
        </w:div>
      </w:divsChild>
    </w:div>
    <w:div w:id="517087360">
      <w:bodyDiv w:val="1"/>
      <w:marLeft w:val="0"/>
      <w:marRight w:val="0"/>
      <w:marTop w:val="0"/>
      <w:marBottom w:val="0"/>
      <w:divBdr>
        <w:top w:val="none" w:sz="0" w:space="0" w:color="auto"/>
        <w:left w:val="none" w:sz="0" w:space="0" w:color="auto"/>
        <w:bottom w:val="none" w:sz="0" w:space="0" w:color="auto"/>
        <w:right w:val="none" w:sz="0" w:space="0" w:color="auto"/>
      </w:divBdr>
    </w:div>
    <w:div w:id="550650520">
      <w:bodyDiv w:val="1"/>
      <w:marLeft w:val="0"/>
      <w:marRight w:val="0"/>
      <w:marTop w:val="0"/>
      <w:marBottom w:val="0"/>
      <w:divBdr>
        <w:top w:val="none" w:sz="0" w:space="0" w:color="auto"/>
        <w:left w:val="none" w:sz="0" w:space="0" w:color="auto"/>
        <w:bottom w:val="none" w:sz="0" w:space="0" w:color="auto"/>
        <w:right w:val="none" w:sz="0" w:space="0" w:color="auto"/>
      </w:divBdr>
    </w:div>
    <w:div w:id="651447618">
      <w:bodyDiv w:val="1"/>
      <w:marLeft w:val="0"/>
      <w:marRight w:val="0"/>
      <w:marTop w:val="0"/>
      <w:marBottom w:val="0"/>
      <w:divBdr>
        <w:top w:val="none" w:sz="0" w:space="0" w:color="auto"/>
        <w:left w:val="none" w:sz="0" w:space="0" w:color="auto"/>
        <w:bottom w:val="none" w:sz="0" w:space="0" w:color="auto"/>
        <w:right w:val="none" w:sz="0" w:space="0" w:color="auto"/>
      </w:divBdr>
    </w:div>
    <w:div w:id="695085115">
      <w:bodyDiv w:val="1"/>
      <w:marLeft w:val="0"/>
      <w:marRight w:val="0"/>
      <w:marTop w:val="0"/>
      <w:marBottom w:val="0"/>
      <w:divBdr>
        <w:top w:val="none" w:sz="0" w:space="0" w:color="auto"/>
        <w:left w:val="none" w:sz="0" w:space="0" w:color="auto"/>
        <w:bottom w:val="none" w:sz="0" w:space="0" w:color="auto"/>
        <w:right w:val="none" w:sz="0" w:space="0" w:color="auto"/>
      </w:divBdr>
    </w:div>
    <w:div w:id="716972575">
      <w:bodyDiv w:val="1"/>
      <w:marLeft w:val="0"/>
      <w:marRight w:val="0"/>
      <w:marTop w:val="0"/>
      <w:marBottom w:val="0"/>
      <w:divBdr>
        <w:top w:val="none" w:sz="0" w:space="0" w:color="auto"/>
        <w:left w:val="none" w:sz="0" w:space="0" w:color="auto"/>
        <w:bottom w:val="none" w:sz="0" w:space="0" w:color="auto"/>
        <w:right w:val="none" w:sz="0" w:space="0" w:color="auto"/>
      </w:divBdr>
      <w:divsChild>
        <w:div w:id="430931575">
          <w:marLeft w:val="0"/>
          <w:marRight w:val="0"/>
          <w:marTop w:val="0"/>
          <w:marBottom w:val="420"/>
          <w:divBdr>
            <w:top w:val="none" w:sz="0" w:space="0" w:color="auto"/>
            <w:left w:val="none" w:sz="0" w:space="0" w:color="auto"/>
            <w:bottom w:val="none" w:sz="0" w:space="0" w:color="auto"/>
            <w:right w:val="none" w:sz="0" w:space="0" w:color="auto"/>
          </w:divBdr>
          <w:divsChild>
            <w:div w:id="620067189">
              <w:marLeft w:val="0"/>
              <w:marRight w:val="0"/>
              <w:marTop w:val="0"/>
              <w:marBottom w:val="0"/>
              <w:divBdr>
                <w:top w:val="none" w:sz="0" w:space="0" w:color="auto"/>
                <w:left w:val="none" w:sz="0" w:space="0" w:color="auto"/>
                <w:bottom w:val="none" w:sz="0" w:space="0" w:color="auto"/>
                <w:right w:val="none" w:sz="0" w:space="0" w:color="auto"/>
              </w:divBdr>
              <w:divsChild>
                <w:div w:id="1581065303">
                  <w:marLeft w:val="0"/>
                  <w:marRight w:val="0"/>
                  <w:marTop w:val="0"/>
                  <w:marBottom w:val="0"/>
                  <w:divBdr>
                    <w:top w:val="single" w:sz="6" w:space="0" w:color="DFE1E5"/>
                    <w:left w:val="single" w:sz="6" w:space="0" w:color="DFE1E5"/>
                    <w:bottom w:val="single" w:sz="6" w:space="0" w:color="DFE1E5"/>
                    <w:right w:val="single" w:sz="6" w:space="0" w:color="DFE1E5"/>
                  </w:divBdr>
                  <w:divsChild>
                    <w:div w:id="2126074678">
                      <w:marLeft w:val="0"/>
                      <w:marRight w:val="0"/>
                      <w:marTop w:val="0"/>
                      <w:marBottom w:val="0"/>
                      <w:divBdr>
                        <w:top w:val="none" w:sz="0" w:space="0" w:color="auto"/>
                        <w:left w:val="none" w:sz="0" w:space="0" w:color="auto"/>
                        <w:bottom w:val="none" w:sz="0" w:space="0" w:color="auto"/>
                        <w:right w:val="none" w:sz="0" w:space="0" w:color="auto"/>
                      </w:divBdr>
                      <w:divsChild>
                        <w:div w:id="1379475852">
                          <w:marLeft w:val="0"/>
                          <w:marRight w:val="0"/>
                          <w:marTop w:val="0"/>
                          <w:marBottom w:val="0"/>
                          <w:divBdr>
                            <w:top w:val="none" w:sz="0" w:space="0" w:color="auto"/>
                            <w:left w:val="none" w:sz="0" w:space="0" w:color="auto"/>
                            <w:bottom w:val="none" w:sz="0" w:space="0" w:color="auto"/>
                            <w:right w:val="none" w:sz="0" w:space="0" w:color="auto"/>
                          </w:divBdr>
                          <w:divsChild>
                            <w:div w:id="1558542079">
                              <w:marLeft w:val="0"/>
                              <w:marRight w:val="0"/>
                              <w:marTop w:val="0"/>
                              <w:marBottom w:val="0"/>
                              <w:divBdr>
                                <w:top w:val="none" w:sz="0" w:space="0" w:color="auto"/>
                                <w:left w:val="none" w:sz="0" w:space="0" w:color="auto"/>
                                <w:bottom w:val="none" w:sz="0" w:space="0" w:color="auto"/>
                                <w:right w:val="none" w:sz="0" w:space="0" w:color="auto"/>
                              </w:divBdr>
                              <w:divsChild>
                                <w:div w:id="433793546">
                                  <w:marLeft w:val="0"/>
                                  <w:marRight w:val="0"/>
                                  <w:marTop w:val="0"/>
                                  <w:marBottom w:val="0"/>
                                  <w:divBdr>
                                    <w:top w:val="none" w:sz="0" w:space="0" w:color="auto"/>
                                    <w:left w:val="none" w:sz="0" w:space="0" w:color="auto"/>
                                    <w:bottom w:val="none" w:sz="0" w:space="0" w:color="auto"/>
                                    <w:right w:val="none" w:sz="0" w:space="0" w:color="auto"/>
                                  </w:divBdr>
                                  <w:divsChild>
                                    <w:div w:id="978268848">
                                      <w:marLeft w:val="-240"/>
                                      <w:marRight w:val="-240"/>
                                      <w:marTop w:val="0"/>
                                      <w:marBottom w:val="0"/>
                                      <w:divBdr>
                                        <w:top w:val="none" w:sz="0" w:space="0" w:color="auto"/>
                                        <w:left w:val="none" w:sz="0" w:space="0" w:color="auto"/>
                                        <w:bottom w:val="none" w:sz="0" w:space="0" w:color="auto"/>
                                        <w:right w:val="none" w:sz="0" w:space="0" w:color="auto"/>
                                      </w:divBdr>
                                      <w:divsChild>
                                        <w:div w:id="262812310">
                                          <w:marLeft w:val="0"/>
                                          <w:marRight w:val="0"/>
                                          <w:marTop w:val="0"/>
                                          <w:marBottom w:val="0"/>
                                          <w:divBdr>
                                            <w:top w:val="none" w:sz="0" w:space="0" w:color="auto"/>
                                            <w:left w:val="none" w:sz="0" w:space="0" w:color="auto"/>
                                            <w:bottom w:val="none" w:sz="0" w:space="0" w:color="auto"/>
                                            <w:right w:val="none" w:sz="0" w:space="0" w:color="auto"/>
                                          </w:divBdr>
                                          <w:divsChild>
                                            <w:div w:id="262880230">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5864559">
                                              <w:marLeft w:val="0"/>
                                              <w:marRight w:val="0"/>
                                              <w:marTop w:val="0"/>
                                              <w:marBottom w:val="0"/>
                                              <w:divBdr>
                                                <w:top w:val="none" w:sz="0" w:space="0" w:color="auto"/>
                                                <w:left w:val="none" w:sz="0" w:space="0" w:color="auto"/>
                                                <w:bottom w:val="none" w:sz="0" w:space="0" w:color="auto"/>
                                                <w:right w:val="none" w:sz="0" w:space="0" w:color="auto"/>
                                              </w:divBdr>
                                              <w:divsChild>
                                                <w:div w:id="1456175992">
                                                  <w:marLeft w:val="165"/>
                                                  <w:marRight w:val="165"/>
                                                  <w:marTop w:val="0"/>
                                                  <w:marBottom w:val="0"/>
                                                  <w:divBdr>
                                                    <w:top w:val="none" w:sz="0" w:space="0" w:color="auto"/>
                                                    <w:left w:val="none" w:sz="0" w:space="0" w:color="auto"/>
                                                    <w:bottom w:val="none" w:sz="0" w:space="0" w:color="auto"/>
                                                    <w:right w:val="none" w:sz="0" w:space="0" w:color="auto"/>
                                                  </w:divBdr>
                                                  <w:divsChild>
                                                    <w:div w:id="635454988">
                                                      <w:marLeft w:val="0"/>
                                                      <w:marRight w:val="0"/>
                                                      <w:marTop w:val="0"/>
                                                      <w:marBottom w:val="0"/>
                                                      <w:divBdr>
                                                        <w:top w:val="none" w:sz="0" w:space="0" w:color="auto"/>
                                                        <w:left w:val="none" w:sz="0" w:space="0" w:color="auto"/>
                                                        <w:bottom w:val="none" w:sz="0" w:space="0" w:color="auto"/>
                                                        <w:right w:val="none" w:sz="0" w:space="0" w:color="auto"/>
                                                      </w:divBdr>
                                                      <w:divsChild>
                                                        <w:div w:id="1285428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1498">
          <w:marLeft w:val="0"/>
          <w:marRight w:val="0"/>
          <w:marTop w:val="0"/>
          <w:marBottom w:val="420"/>
          <w:divBdr>
            <w:top w:val="none" w:sz="0" w:space="0" w:color="auto"/>
            <w:left w:val="none" w:sz="0" w:space="0" w:color="auto"/>
            <w:bottom w:val="none" w:sz="0" w:space="0" w:color="auto"/>
            <w:right w:val="none" w:sz="0" w:space="0" w:color="auto"/>
          </w:divBdr>
          <w:divsChild>
            <w:div w:id="2131508423">
              <w:marLeft w:val="0"/>
              <w:marRight w:val="0"/>
              <w:marTop w:val="0"/>
              <w:marBottom w:val="0"/>
              <w:divBdr>
                <w:top w:val="none" w:sz="0" w:space="0" w:color="auto"/>
                <w:left w:val="none" w:sz="0" w:space="0" w:color="auto"/>
                <w:bottom w:val="none" w:sz="0" w:space="0" w:color="auto"/>
                <w:right w:val="none" w:sz="0" w:space="0" w:color="auto"/>
              </w:divBdr>
              <w:divsChild>
                <w:div w:id="11455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6232">
      <w:bodyDiv w:val="1"/>
      <w:marLeft w:val="0"/>
      <w:marRight w:val="0"/>
      <w:marTop w:val="0"/>
      <w:marBottom w:val="0"/>
      <w:divBdr>
        <w:top w:val="none" w:sz="0" w:space="0" w:color="auto"/>
        <w:left w:val="none" w:sz="0" w:space="0" w:color="auto"/>
        <w:bottom w:val="none" w:sz="0" w:space="0" w:color="auto"/>
        <w:right w:val="none" w:sz="0" w:space="0" w:color="auto"/>
      </w:divBdr>
    </w:div>
    <w:div w:id="777288792">
      <w:bodyDiv w:val="1"/>
      <w:marLeft w:val="0"/>
      <w:marRight w:val="0"/>
      <w:marTop w:val="0"/>
      <w:marBottom w:val="0"/>
      <w:divBdr>
        <w:top w:val="none" w:sz="0" w:space="0" w:color="auto"/>
        <w:left w:val="none" w:sz="0" w:space="0" w:color="auto"/>
        <w:bottom w:val="none" w:sz="0" w:space="0" w:color="auto"/>
        <w:right w:val="none" w:sz="0" w:space="0" w:color="auto"/>
      </w:divBdr>
    </w:div>
    <w:div w:id="830372399">
      <w:bodyDiv w:val="1"/>
      <w:marLeft w:val="0"/>
      <w:marRight w:val="0"/>
      <w:marTop w:val="0"/>
      <w:marBottom w:val="0"/>
      <w:divBdr>
        <w:top w:val="none" w:sz="0" w:space="0" w:color="auto"/>
        <w:left w:val="none" w:sz="0" w:space="0" w:color="auto"/>
        <w:bottom w:val="none" w:sz="0" w:space="0" w:color="auto"/>
        <w:right w:val="none" w:sz="0" w:space="0" w:color="auto"/>
      </w:divBdr>
    </w:div>
    <w:div w:id="1140221931">
      <w:bodyDiv w:val="1"/>
      <w:marLeft w:val="0"/>
      <w:marRight w:val="0"/>
      <w:marTop w:val="0"/>
      <w:marBottom w:val="0"/>
      <w:divBdr>
        <w:top w:val="none" w:sz="0" w:space="0" w:color="auto"/>
        <w:left w:val="none" w:sz="0" w:space="0" w:color="auto"/>
        <w:bottom w:val="none" w:sz="0" w:space="0" w:color="auto"/>
        <w:right w:val="none" w:sz="0" w:space="0" w:color="auto"/>
      </w:divBdr>
    </w:div>
    <w:div w:id="1145006922">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80922958">
      <w:bodyDiv w:val="1"/>
      <w:marLeft w:val="0"/>
      <w:marRight w:val="0"/>
      <w:marTop w:val="0"/>
      <w:marBottom w:val="0"/>
      <w:divBdr>
        <w:top w:val="none" w:sz="0" w:space="0" w:color="auto"/>
        <w:left w:val="none" w:sz="0" w:space="0" w:color="auto"/>
        <w:bottom w:val="none" w:sz="0" w:space="0" w:color="auto"/>
        <w:right w:val="none" w:sz="0" w:space="0" w:color="auto"/>
      </w:divBdr>
    </w:div>
    <w:div w:id="1186947680">
      <w:bodyDiv w:val="1"/>
      <w:marLeft w:val="0"/>
      <w:marRight w:val="0"/>
      <w:marTop w:val="0"/>
      <w:marBottom w:val="0"/>
      <w:divBdr>
        <w:top w:val="none" w:sz="0" w:space="0" w:color="auto"/>
        <w:left w:val="none" w:sz="0" w:space="0" w:color="auto"/>
        <w:bottom w:val="none" w:sz="0" w:space="0" w:color="auto"/>
        <w:right w:val="none" w:sz="0" w:space="0" w:color="auto"/>
      </w:divBdr>
      <w:divsChild>
        <w:div w:id="682899325">
          <w:marLeft w:val="547"/>
          <w:marRight w:val="0"/>
          <w:marTop w:val="0"/>
          <w:marBottom w:val="0"/>
          <w:divBdr>
            <w:top w:val="none" w:sz="0" w:space="0" w:color="auto"/>
            <w:left w:val="none" w:sz="0" w:space="0" w:color="auto"/>
            <w:bottom w:val="none" w:sz="0" w:space="0" w:color="auto"/>
            <w:right w:val="none" w:sz="0" w:space="0" w:color="auto"/>
          </w:divBdr>
        </w:div>
        <w:div w:id="1018628212">
          <w:marLeft w:val="547"/>
          <w:marRight w:val="0"/>
          <w:marTop w:val="0"/>
          <w:marBottom w:val="0"/>
          <w:divBdr>
            <w:top w:val="none" w:sz="0" w:space="0" w:color="auto"/>
            <w:left w:val="none" w:sz="0" w:space="0" w:color="auto"/>
            <w:bottom w:val="none" w:sz="0" w:space="0" w:color="auto"/>
            <w:right w:val="none" w:sz="0" w:space="0" w:color="auto"/>
          </w:divBdr>
        </w:div>
        <w:div w:id="1426920302">
          <w:marLeft w:val="547"/>
          <w:marRight w:val="0"/>
          <w:marTop w:val="0"/>
          <w:marBottom w:val="0"/>
          <w:divBdr>
            <w:top w:val="none" w:sz="0" w:space="0" w:color="auto"/>
            <w:left w:val="none" w:sz="0" w:space="0" w:color="auto"/>
            <w:bottom w:val="none" w:sz="0" w:space="0" w:color="auto"/>
            <w:right w:val="none" w:sz="0" w:space="0" w:color="auto"/>
          </w:divBdr>
        </w:div>
        <w:div w:id="1532264382">
          <w:marLeft w:val="547"/>
          <w:marRight w:val="0"/>
          <w:marTop w:val="0"/>
          <w:marBottom w:val="0"/>
          <w:divBdr>
            <w:top w:val="none" w:sz="0" w:space="0" w:color="auto"/>
            <w:left w:val="none" w:sz="0" w:space="0" w:color="auto"/>
            <w:bottom w:val="none" w:sz="0" w:space="0" w:color="auto"/>
            <w:right w:val="none" w:sz="0" w:space="0" w:color="auto"/>
          </w:divBdr>
        </w:div>
        <w:div w:id="2082019661">
          <w:marLeft w:val="547"/>
          <w:marRight w:val="0"/>
          <w:marTop w:val="0"/>
          <w:marBottom w:val="0"/>
          <w:divBdr>
            <w:top w:val="none" w:sz="0" w:space="0" w:color="auto"/>
            <w:left w:val="none" w:sz="0" w:space="0" w:color="auto"/>
            <w:bottom w:val="none" w:sz="0" w:space="0" w:color="auto"/>
            <w:right w:val="none" w:sz="0" w:space="0" w:color="auto"/>
          </w:divBdr>
        </w:div>
      </w:divsChild>
    </w:div>
    <w:div w:id="1196310216">
      <w:bodyDiv w:val="1"/>
      <w:marLeft w:val="0"/>
      <w:marRight w:val="0"/>
      <w:marTop w:val="0"/>
      <w:marBottom w:val="0"/>
      <w:divBdr>
        <w:top w:val="none" w:sz="0" w:space="0" w:color="auto"/>
        <w:left w:val="none" w:sz="0" w:space="0" w:color="auto"/>
        <w:bottom w:val="none" w:sz="0" w:space="0" w:color="auto"/>
        <w:right w:val="none" w:sz="0" w:space="0" w:color="auto"/>
      </w:divBdr>
      <w:divsChild>
        <w:div w:id="902444630">
          <w:marLeft w:val="0"/>
          <w:marRight w:val="0"/>
          <w:marTop w:val="0"/>
          <w:marBottom w:val="0"/>
          <w:divBdr>
            <w:top w:val="none" w:sz="0" w:space="0" w:color="auto"/>
            <w:left w:val="none" w:sz="0" w:space="0" w:color="auto"/>
            <w:bottom w:val="none" w:sz="0" w:space="0" w:color="auto"/>
            <w:right w:val="none" w:sz="0" w:space="0" w:color="auto"/>
          </w:divBdr>
        </w:div>
        <w:div w:id="656300801">
          <w:marLeft w:val="0"/>
          <w:marRight w:val="0"/>
          <w:marTop w:val="0"/>
          <w:marBottom w:val="0"/>
          <w:divBdr>
            <w:top w:val="none" w:sz="0" w:space="0" w:color="auto"/>
            <w:left w:val="none" w:sz="0" w:space="0" w:color="auto"/>
            <w:bottom w:val="none" w:sz="0" w:space="0" w:color="auto"/>
            <w:right w:val="none" w:sz="0" w:space="0" w:color="auto"/>
          </w:divBdr>
        </w:div>
      </w:divsChild>
    </w:div>
    <w:div w:id="1204515883">
      <w:bodyDiv w:val="1"/>
      <w:marLeft w:val="0"/>
      <w:marRight w:val="0"/>
      <w:marTop w:val="0"/>
      <w:marBottom w:val="0"/>
      <w:divBdr>
        <w:top w:val="none" w:sz="0" w:space="0" w:color="auto"/>
        <w:left w:val="none" w:sz="0" w:space="0" w:color="auto"/>
        <w:bottom w:val="none" w:sz="0" w:space="0" w:color="auto"/>
        <w:right w:val="none" w:sz="0" w:space="0" w:color="auto"/>
      </w:divBdr>
    </w:div>
    <w:div w:id="1350832733">
      <w:bodyDiv w:val="1"/>
      <w:marLeft w:val="0"/>
      <w:marRight w:val="0"/>
      <w:marTop w:val="0"/>
      <w:marBottom w:val="0"/>
      <w:divBdr>
        <w:top w:val="none" w:sz="0" w:space="0" w:color="auto"/>
        <w:left w:val="none" w:sz="0" w:space="0" w:color="auto"/>
        <w:bottom w:val="none" w:sz="0" w:space="0" w:color="auto"/>
        <w:right w:val="none" w:sz="0" w:space="0" w:color="auto"/>
      </w:divBdr>
    </w:div>
    <w:div w:id="1363246864">
      <w:bodyDiv w:val="1"/>
      <w:marLeft w:val="0"/>
      <w:marRight w:val="0"/>
      <w:marTop w:val="0"/>
      <w:marBottom w:val="0"/>
      <w:divBdr>
        <w:top w:val="none" w:sz="0" w:space="0" w:color="auto"/>
        <w:left w:val="none" w:sz="0" w:space="0" w:color="auto"/>
        <w:bottom w:val="none" w:sz="0" w:space="0" w:color="auto"/>
        <w:right w:val="none" w:sz="0" w:space="0" w:color="auto"/>
      </w:divBdr>
    </w:div>
    <w:div w:id="1467359337">
      <w:bodyDiv w:val="1"/>
      <w:marLeft w:val="0"/>
      <w:marRight w:val="0"/>
      <w:marTop w:val="0"/>
      <w:marBottom w:val="0"/>
      <w:divBdr>
        <w:top w:val="none" w:sz="0" w:space="0" w:color="auto"/>
        <w:left w:val="none" w:sz="0" w:space="0" w:color="auto"/>
        <w:bottom w:val="none" w:sz="0" w:space="0" w:color="auto"/>
        <w:right w:val="none" w:sz="0" w:space="0" w:color="auto"/>
      </w:divBdr>
    </w:div>
    <w:div w:id="1542935544">
      <w:bodyDiv w:val="1"/>
      <w:marLeft w:val="0"/>
      <w:marRight w:val="0"/>
      <w:marTop w:val="0"/>
      <w:marBottom w:val="0"/>
      <w:divBdr>
        <w:top w:val="none" w:sz="0" w:space="0" w:color="auto"/>
        <w:left w:val="none" w:sz="0" w:space="0" w:color="auto"/>
        <w:bottom w:val="none" w:sz="0" w:space="0" w:color="auto"/>
        <w:right w:val="none" w:sz="0" w:space="0" w:color="auto"/>
      </w:divBdr>
      <w:divsChild>
        <w:div w:id="217741793">
          <w:marLeft w:val="547"/>
          <w:marRight w:val="0"/>
          <w:marTop w:val="0"/>
          <w:marBottom w:val="0"/>
          <w:divBdr>
            <w:top w:val="none" w:sz="0" w:space="0" w:color="auto"/>
            <w:left w:val="none" w:sz="0" w:space="0" w:color="auto"/>
            <w:bottom w:val="none" w:sz="0" w:space="0" w:color="auto"/>
            <w:right w:val="none" w:sz="0" w:space="0" w:color="auto"/>
          </w:divBdr>
        </w:div>
        <w:div w:id="519667621">
          <w:marLeft w:val="547"/>
          <w:marRight w:val="0"/>
          <w:marTop w:val="0"/>
          <w:marBottom w:val="0"/>
          <w:divBdr>
            <w:top w:val="none" w:sz="0" w:space="0" w:color="auto"/>
            <w:left w:val="none" w:sz="0" w:space="0" w:color="auto"/>
            <w:bottom w:val="none" w:sz="0" w:space="0" w:color="auto"/>
            <w:right w:val="none" w:sz="0" w:space="0" w:color="auto"/>
          </w:divBdr>
        </w:div>
        <w:div w:id="1983458815">
          <w:marLeft w:val="547"/>
          <w:marRight w:val="0"/>
          <w:marTop w:val="0"/>
          <w:marBottom w:val="0"/>
          <w:divBdr>
            <w:top w:val="none" w:sz="0" w:space="0" w:color="auto"/>
            <w:left w:val="none" w:sz="0" w:space="0" w:color="auto"/>
            <w:bottom w:val="none" w:sz="0" w:space="0" w:color="auto"/>
            <w:right w:val="none" w:sz="0" w:space="0" w:color="auto"/>
          </w:divBdr>
        </w:div>
      </w:divsChild>
    </w:div>
    <w:div w:id="1546065342">
      <w:bodyDiv w:val="1"/>
      <w:marLeft w:val="0"/>
      <w:marRight w:val="0"/>
      <w:marTop w:val="0"/>
      <w:marBottom w:val="0"/>
      <w:divBdr>
        <w:top w:val="none" w:sz="0" w:space="0" w:color="auto"/>
        <w:left w:val="none" w:sz="0" w:space="0" w:color="auto"/>
        <w:bottom w:val="none" w:sz="0" w:space="0" w:color="auto"/>
        <w:right w:val="none" w:sz="0" w:space="0" w:color="auto"/>
      </w:divBdr>
    </w:div>
    <w:div w:id="1653021398">
      <w:bodyDiv w:val="1"/>
      <w:marLeft w:val="0"/>
      <w:marRight w:val="0"/>
      <w:marTop w:val="0"/>
      <w:marBottom w:val="0"/>
      <w:divBdr>
        <w:top w:val="none" w:sz="0" w:space="0" w:color="auto"/>
        <w:left w:val="none" w:sz="0" w:space="0" w:color="auto"/>
        <w:bottom w:val="none" w:sz="0" w:space="0" w:color="auto"/>
        <w:right w:val="none" w:sz="0" w:space="0" w:color="auto"/>
      </w:divBdr>
    </w:div>
    <w:div w:id="1685478561">
      <w:bodyDiv w:val="1"/>
      <w:marLeft w:val="0"/>
      <w:marRight w:val="0"/>
      <w:marTop w:val="0"/>
      <w:marBottom w:val="0"/>
      <w:divBdr>
        <w:top w:val="none" w:sz="0" w:space="0" w:color="auto"/>
        <w:left w:val="none" w:sz="0" w:space="0" w:color="auto"/>
        <w:bottom w:val="none" w:sz="0" w:space="0" w:color="auto"/>
        <w:right w:val="none" w:sz="0" w:space="0" w:color="auto"/>
      </w:divBdr>
    </w:div>
    <w:div w:id="1742437315">
      <w:bodyDiv w:val="1"/>
      <w:marLeft w:val="0"/>
      <w:marRight w:val="0"/>
      <w:marTop w:val="0"/>
      <w:marBottom w:val="0"/>
      <w:divBdr>
        <w:top w:val="none" w:sz="0" w:space="0" w:color="auto"/>
        <w:left w:val="none" w:sz="0" w:space="0" w:color="auto"/>
        <w:bottom w:val="none" w:sz="0" w:space="0" w:color="auto"/>
        <w:right w:val="none" w:sz="0" w:space="0" w:color="auto"/>
      </w:divBdr>
      <w:divsChild>
        <w:div w:id="1565987233">
          <w:marLeft w:val="0"/>
          <w:marRight w:val="0"/>
          <w:marTop w:val="0"/>
          <w:marBottom w:val="0"/>
          <w:divBdr>
            <w:top w:val="none" w:sz="0" w:space="0" w:color="auto"/>
            <w:left w:val="none" w:sz="0" w:space="0" w:color="auto"/>
            <w:bottom w:val="none" w:sz="0" w:space="0" w:color="auto"/>
            <w:right w:val="none" w:sz="0" w:space="0" w:color="auto"/>
          </w:divBdr>
        </w:div>
        <w:div w:id="1394741128">
          <w:marLeft w:val="0"/>
          <w:marRight w:val="0"/>
          <w:marTop w:val="0"/>
          <w:marBottom w:val="0"/>
          <w:divBdr>
            <w:top w:val="none" w:sz="0" w:space="0" w:color="auto"/>
            <w:left w:val="none" w:sz="0" w:space="0" w:color="auto"/>
            <w:bottom w:val="none" w:sz="0" w:space="0" w:color="auto"/>
            <w:right w:val="none" w:sz="0" w:space="0" w:color="auto"/>
          </w:divBdr>
        </w:div>
      </w:divsChild>
    </w:div>
    <w:div w:id="1808665873">
      <w:bodyDiv w:val="1"/>
      <w:marLeft w:val="0"/>
      <w:marRight w:val="0"/>
      <w:marTop w:val="0"/>
      <w:marBottom w:val="0"/>
      <w:divBdr>
        <w:top w:val="none" w:sz="0" w:space="0" w:color="auto"/>
        <w:left w:val="none" w:sz="0" w:space="0" w:color="auto"/>
        <w:bottom w:val="none" w:sz="0" w:space="0" w:color="auto"/>
        <w:right w:val="none" w:sz="0" w:space="0" w:color="auto"/>
      </w:divBdr>
    </w:div>
    <w:div w:id="1855487098">
      <w:bodyDiv w:val="1"/>
      <w:marLeft w:val="0"/>
      <w:marRight w:val="0"/>
      <w:marTop w:val="0"/>
      <w:marBottom w:val="0"/>
      <w:divBdr>
        <w:top w:val="none" w:sz="0" w:space="0" w:color="auto"/>
        <w:left w:val="none" w:sz="0" w:space="0" w:color="auto"/>
        <w:bottom w:val="none" w:sz="0" w:space="0" w:color="auto"/>
        <w:right w:val="none" w:sz="0" w:space="0" w:color="auto"/>
      </w:divBdr>
    </w:div>
    <w:div w:id="1877817152">
      <w:bodyDiv w:val="1"/>
      <w:marLeft w:val="0"/>
      <w:marRight w:val="0"/>
      <w:marTop w:val="0"/>
      <w:marBottom w:val="0"/>
      <w:divBdr>
        <w:top w:val="none" w:sz="0" w:space="0" w:color="auto"/>
        <w:left w:val="none" w:sz="0" w:space="0" w:color="auto"/>
        <w:bottom w:val="none" w:sz="0" w:space="0" w:color="auto"/>
        <w:right w:val="none" w:sz="0" w:space="0" w:color="auto"/>
      </w:divBdr>
    </w:div>
    <w:div w:id="2002192154">
      <w:bodyDiv w:val="1"/>
      <w:marLeft w:val="0"/>
      <w:marRight w:val="0"/>
      <w:marTop w:val="0"/>
      <w:marBottom w:val="0"/>
      <w:divBdr>
        <w:top w:val="none" w:sz="0" w:space="0" w:color="auto"/>
        <w:left w:val="none" w:sz="0" w:space="0" w:color="auto"/>
        <w:bottom w:val="none" w:sz="0" w:space="0" w:color="auto"/>
        <w:right w:val="none" w:sz="0" w:space="0" w:color="auto"/>
      </w:divBdr>
    </w:div>
    <w:div w:id="2047486962">
      <w:bodyDiv w:val="1"/>
      <w:marLeft w:val="0"/>
      <w:marRight w:val="0"/>
      <w:marTop w:val="0"/>
      <w:marBottom w:val="0"/>
      <w:divBdr>
        <w:top w:val="none" w:sz="0" w:space="0" w:color="auto"/>
        <w:left w:val="none" w:sz="0" w:space="0" w:color="auto"/>
        <w:bottom w:val="none" w:sz="0" w:space="0" w:color="auto"/>
        <w:right w:val="none" w:sz="0" w:space="0" w:color="auto"/>
      </w:divBdr>
    </w:div>
    <w:div w:id="2050449763">
      <w:bodyDiv w:val="1"/>
      <w:marLeft w:val="0"/>
      <w:marRight w:val="0"/>
      <w:marTop w:val="0"/>
      <w:marBottom w:val="0"/>
      <w:divBdr>
        <w:top w:val="none" w:sz="0" w:space="0" w:color="auto"/>
        <w:left w:val="none" w:sz="0" w:space="0" w:color="auto"/>
        <w:bottom w:val="none" w:sz="0" w:space="0" w:color="auto"/>
        <w:right w:val="none" w:sz="0" w:space="0" w:color="auto"/>
      </w:divBdr>
    </w:div>
    <w:div w:id="2101560344">
      <w:bodyDiv w:val="1"/>
      <w:marLeft w:val="0"/>
      <w:marRight w:val="0"/>
      <w:marTop w:val="0"/>
      <w:marBottom w:val="0"/>
      <w:divBdr>
        <w:top w:val="none" w:sz="0" w:space="0" w:color="auto"/>
        <w:left w:val="none" w:sz="0" w:space="0" w:color="auto"/>
        <w:bottom w:val="none" w:sz="0" w:space="0" w:color="auto"/>
        <w:right w:val="none" w:sz="0" w:space="0" w:color="auto"/>
      </w:divBdr>
    </w:div>
    <w:div w:id="21423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Жеке</a:t>
            </a:r>
            <a:r>
              <a:rPr lang="ru-RU" sz="1400" baseline="0"/>
              <a:t> капитал мөлшері</a:t>
            </a:r>
            <a:r>
              <a:rPr lang="ru-RU" sz="1400"/>
              <a:t>, млрд. тенге</a:t>
            </a:r>
          </a:p>
        </c:rich>
      </c:tx>
      <c:layout>
        <c:manualLayout>
          <c:xMode val="edge"/>
          <c:yMode val="edge"/>
          <c:x val="0.26973415132924339"/>
          <c:y val="0"/>
        </c:manualLayout>
      </c:layout>
      <c:overlay val="0"/>
    </c:title>
    <c:autoTitleDeleted val="0"/>
    <c:plotArea>
      <c:layout>
        <c:manualLayout>
          <c:layoutTarget val="inner"/>
          <c:xMode val="edge"/>
          <c:yMode val="edge"/>
          <c:x val="0.1123678948436479"/>
          <c:y val="8.8737630384329885E-2"/>
          <c:w val="0.81099822492525964"/>
          <c:h val="0.80831894256535675"/>
        </c:manualLayout>
      </c:layout>
      <c:lineChart>
        <c:grouping val="standard"/>
        <c:varyColors val="0"/>
        <c:ser>
          <c:idx val="0"/>
          <c:order val="0"/>
          <c:tx>
            <c:strRef>
              <c:f>'[таблицы для ФХД за 9 месяцев 2020г.xlsx]Капит'!$B$2</c:f>
              <c:strCache>
                <c:ptCount val="1"/>
                <c:pt idx="0">
                  <c:v>Размер собственного капитала (итого капитал)</c:v>
                </c:pt>
              </c:strCache>
            </c:strRef>
          </c:tx>
          <c:spPr>
            <a:ln>
              <a:solidFill>
                <a:schemeClr val="accent2">
                  <a:lumMod val="75000"/>
                </a:schemeClr>
              </a:solidFill>
            </a:ln>
          </c:spPr>
          <c:marker>
            <c:symbol val="square"/>
            <c:size val="6"/>
            <c:spPr>
              <a:solidFill>
                <a:schemeClr val="tx1"/>
              </a:solidFill>
            </c:spPr>
          </c:marker>
          <c:dLbls>
            <c:spPr>
              <a:noFill/>
              <a:ln>
                <a:noFill/>
              </a:ln>
              <a:effectLst/>
            </c:spPr>
            <c:txPr>
              <a:bodyPr wrap="square" lIns="38100" tIns="19050" rIns="38100" bIns="19050" anchor="ctr">
                <a:spAutoFit/>
              </a:bodyPr>
              <a:lstStyle/>
              <a:p>
                <a:pPr>
                  <a:defRPr sz="14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'[таблицы для ФХД за 9 месяцев 2020г.xlsx]Капит'!$F$1:$L$1</c:f>
              <c:strCache>
                <c:ptCount val="7"/>
                <c:pt idx="0">
                  <c:v>2014 г.</c:v>
                </c:pt>
                <c:pt idx="1">
                  <c:v>2015 г.</c:v>
                </c:pt>
                <c:pt idx="2">
                  <c:v>2016 г.</c:v>
                </c:pt>
                <c:pt idx="3">
                  <c:v>2017 г.</c:v>
                </c:pt>
                <c:pt idx="4">
                  <c:v>2018 г.</c:v>
                </c:pt>
                <c:pt idx="5">
                  <c:v>2019 г.
</c:v>
                </c:pt>
                <c:pt idx="6">
                  <c:v>9 ай. 2020г.
</c:v>
                </c:pt>
              </c:strCache>
            </c:strRef>
          </c:cat>
          <c:val>
            <c:numRef>
              <c:f>'[таблицы для ФХД за 9 месяцев 2020г.xlsx]Капит'!$F$3:$L$3</c:f>
              <c:numCache>
                <c:formatCode>#,##0</c:formatCode>
                <c:ptCount val="7"/>
                <c:pt idx="0">
                  <c:v>313.48241200000001</c:v>
                </c:pt>
                <c:pt idx="1">
                  <c:v>503.60678200000001</c:v>
                </c:pt>
                <c:pt idx="2">
                  <c:v>550.15662299999997</c:v>
                </c:pt>
                <c:pt idx="3">
                  <c:v>590.84847000000002</c:v>
                </c:pt>
                <c:pt idx="4">
                  <c:v>628.58299999999997</c:v>
                </c:pt>
                <c:pt idx="5">
                  <c:v>603</c:v>
                </c:pt>
                <c:pt idx="6">
                  <c:v>692.55246900000009</c:v>
                </c:pt>
              </c:numCache>
            </c:numRef>
          </c:val>
          <c:smooth val="0"/>
        </c:ser>
        <c:dLbls>
          <c:showLegendKey val="0"/>
          <c:showVal val="1"/>
          <c:showCatName val="0"/>
          <c:showSerName val="0"/>
          <c:showPercent val="0"/>
          <c:showBubbleSize val="0"/>
        </c:dLbls>
        <c:marker val="1"/>
        <c:smooth val="0"/>
        <c:axId val="-1839481728"/>
        <c:axId val="-1839479008"/>
      </c:lineChart>
      <c:catAx>
        <c:axId val="-1839481728"/>
        <c:scaling>
          <c:orientation val="minMax"/>
        </c:scaling>
        <c:delete val="0"/>
        <c:axPos val="b"/>
        <c:numFmt formatCode="General" sourceLinked="1"/>
        <c:majorTickMark val="out"/>
        <c:minorTickMark val="none"/>
        <c:tickLblPos val="nextTo"/>
        <c:txPr>
          <a:bodyPr/>
          <a:lstStyle/>
          <a:p>
            <a:pPr>
              <a:defRPr sz="1200" b="1"/>
            </a:pPr>
            <a:endParaRPr lang="ru-RU"/>
          </a:p>
        </c:txPr>
        <c:crossAx val="-1839479008"/>
        <c:crosses val="autoZero"/>
        <c:auto val="1"/>
        <c:lblAlgn val="ctr"/>
        <c:lblOffset val="100"/>
        <c:noMultiLvlLbl val="0"/>
      </c:catAx>
      <c:valAx>
        <c:axId val="-1839479008"/>
        <c:scaling>
          <c:orientation val="minMax"/>
        </c:scaling>
        <c:delete val="0"/>
        <c:axPos val="l"/>
        <c:majorGridlines>
          <c:spPr>
            <a:ln>
              <a:noFill/>
            </a:ln>
          </c:spPr>
        </c:majorGridlines>
        <c:numFmt formatCode="#,##0" sourceLinked="1"/>
        <c:majorTickMark val="cross"/>
        <c:minorTickMark val="cross"/>
        <c:tickLblPos val="nextTo"/>
        <c:crossAx val="-1839481728"/>
        <c:crosses val="autoZero"/>
        <c:crossBetween val="between"/>
      </c:valAx>
      <c:spPr>
        <a:noFill/>
        <a:ln w="9525">
          <a:solidFill>
            <a:schemeClr val="tx2"/>
          </a:solidFill>
        </a:ln>
      </c:spPr>
    </c:plotArea>
    <c:plotVisOnly val="1"/>
    <c:dispBlanksAs val="gap"/>
    <c:showDLblsOverMax val="0"/>
  </c:chart>
  <c:txPr>
    <a:bodyPr/>
    <a:lstStyle/>
    <a:p>
      <a:pPr>
        <a:defRPr sz="16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
      <c:rAngAx val="0"/>
    </c:view3D>
    <c:floor>
      <c:thickness val="0"/>
    </c:floor>
    <c:sideWall>
      <c:thickness val="0"/>
    </c:sideWall>
    <c:backWall>
      <c:thickness val="0"/>
    </c:backWall>
    <c:plotArea>
      <c:layout/>
      <c:bar3DChart>
        <c:barDir val="col"/>
        <c:grouping val="clustered"/>
        <c:varyColors val="0"/>
        <c:ser>
          <c:idx val="0"/>
          <c:order val="0"/>
          <c:tx>
            <c:strRef>
              <c:f>'[таблицы для ФХД за 9 месяцев 2020г.xlsx]ДохРасх (2)'!$A$5</c:f>
              <c:strCache>
                <c:ptCount val="1"/>
                <c:pt idx="0">
                  <c:v>Жалпы кірістер , млрд. тенге</c:v>
                </c:pt>
              </c:strCache>
            </c:strRef>
          </c:tx>
          <c:invertIfNegative val="0"/>
          <c:dLbls>
            <c:dLbl>
              <c:idx val="0"/>
              <c:layout>
                <c:manualLayout>
                  <c:x val="1.337512973612554E-2"/>
                  <c:y val="1.26382285515827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703238519109848E-2"/>
                  <c:y val="8.425485701055142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4585821204005E-2"/>
                  <c:y val="1.26382285515827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047020953141234E-2"/>
                  <c:y val="4.212742850527571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390803387172618E-2"/>
                  <c:y val="2.52764571031654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37512973612554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047020953141234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2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'[таблицы для ФХД за 9 месяцев 2020г.xlsx]ДохРасх (2)'!$B$4:$E$4</c:f>
              <c:strCache>
                <c:ptCount val="4"/>
                <c:pt idx="0">
                  <c:v>Факт
2018 г.</c:v>
                </c:pt>
                <c:pt idx="1">
                  <c:v>Факт
2019 г.</c:v>
                </c:pt>
                <c:pt idx="2">
                  <c:v>9 ай.2020 г.</c:v>
                </c:pt>
                <c:pt idx="3">
                  <c:v>Болжам
2020 г.</c:v>
                </c:pt>
              </c:strCache>
            </c:strRef>
          </c:cat>
          <c:val>
            <c:numRef>
              <c:f>'[таблицы для ФХД за 9 месяцев 2020г.xlsx]ДохРасх (2)'!$B$5:$E$5</c:f>
              <c:numCache>
                <c:formatCode>#,##0</c:formatCode>
                <c:ptCount val="4"/>
                <c:pt idx="0">
                  <c:v>273.15671900000001</c:v>
                </c:pt>
                <c:pt idx="1">
                  <c:v>502.32495535365848</c:v>
                </c:pt>
                <c:pt idx="2">
                  <c:v>504.66115399275856</c:v>
                </c:pt>
                <c:pt idx="3">
                  <c:v>696.47277973095322</c:v>
                </c:pt>
              </c:numCache>
            </c:numRef>
          </c:val>
        </c:ser>
        <c:ser>
          <c:idx val="1"/>
          <c:order val="1"/>
          <c:tx>
            <c:strRef>
              <c:f>'[таблицы для ФХД за 9 месяцев 2020г.xlsx]ДохРасх (2)'!$A$6</c:f>
              <c:strCache>
                <c:ptCount val="1"/>
                <c:pt idx="0">
                  <c:v>Жалпы шығыстар, млрд. тенге</c:v>
                </c:pt>
              </c:strCache>
            </c:strRef>
          </c:tx>
          <c:invertIfNegative val="0"/>
          <c:dLbls>
            <c:dLbl>
              <c:idx val="0"/>
              <c:layout>
                <c:manualLayout>
                  <c:x val="1.1703238519109848E-2"/>
                  <c:y val="1.26382285515827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062694604188313E-2"/>
                  <c:y val="2.10637142526378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047020953141234E-2"/>
                  <c:y val="2.5276457103165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37512973612554E-2"/>
                  <c:y val="2.10637142526378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047020953141234E-2"/>
                  <c:y val="2.94891999536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3594560850784629E-3"/>
                  <c:y val="1.26382285515827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390803387172618E-2"/>
                  <c:y val="1.68509714021102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2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'[таблицы для ФХД за 9 месяцев 2020г.xlsx]ДохРасх (2)'!$B$4:$E$4</c:f>
              <c:strCache>
                <c:ptCount val="4"/>
                <c:pt idx="0">
                  <c:v>Факт
2018 г.</c:v>
                </c:pt>
                <c:pt idx="1">
                  <c:v>Факт
2019 г.</c:v>
                </c:pt>
                <c:pt idx="2">
                  <c:v>9 ай.2020 г.</c:v>
                </c:pt>
                <c:pt idx="3">
                  <c:v>Болжам
2020 г.</c:v>
                </c:pt>
              </c:strCache>
            </c:strRef>
          </c:cat>
          <c:val>
            <c:numRef>
              <c:f>'[таблицы для ФХД за 9 месяцев 2020г.xlsx]ДохРасх (2)'!$B$6:$E$6</c:f>
              <c:numCache>
                <c:formatCode>#,##0</c:formatCode>
                <c:ptCount val="4"/>
                <c:pt idx="0">
                  <c:v>281.15766200000002</c:v>
                </c:pt>
                <c:pt idx="1">
                  <c:v>462.88535099993993</c:v>
                </c:pt>
                <c:pt idx="2">
                  <c:v>449.16492190565106</c:v>
                </c:pt>
                <c:pt idx="3">
                  <c:v>627.58044978231919</c:v>
                </c:pt>
              </c:numCache>
            </c:numRef>
          </c:val>
        </c:ser>
        <c:dLbls>
          <c:showLegendKey val="0"/>
          <c:showVal val="0"/>
          <c:showCatName val="0"/>
          <c:showSerName val="0"/>
          <c:showPercent val="0"/>
          <c:showBubbleSize val="0"/>
        </c:dLbls>
        <c:gapWidth val="150"/>
        <c:shape val="cylinder"/>
        <c:axId val="-1839478464"/>
        <c:axId val="-1839477920"/>
        <c:axId val="0"/>
      </c:bar3DChart>
      <c:catAx>
        <c:axId val="-1839478464"/>
        <c:scaling>
          <c:orientation val="minMax"/>
        </c:scaling>
        <c:delete val="0"/>
        <c:axPos val="b"/>
        <c:numFmt formatCode="General" sourceLinked="0"/>
        <c:majorTickMark val="out"/>
        <c:minorTickMark val="none"/>
        <c:tickLblPos val="nextTo"/>
        <c:txPr>
          <a:bodyPr/>
          <a:lstStyle/>
          <a:p>
            <a:pPr>
              <a:defRPr b="1"/>
            </a:pPr>
            <a:endParaRPr lang="ru-RU"/>
          </a:p>
        </c:txPr>
        <c:crossAx val="-1839477920"/>
        <c:crosses val="autoZero"/>
        <c:auto val="1"/>
        <c:lblAlgn val="ctr"/>
        <c:lblOffset val="100"/>
        <c:noMultiLvlLbl val="0"/>
      </c:catAx>
      <c:valAx>
        <c:axId val="-1839477920"/>
        <c:scaling>
          <c:orientation val="minMax"/>
        </c:scaling>
        <c:delete val="0"/>
        <c:axPos val="l"/>
        <c:majorGridlines/>
        <c:numFmt formatCode="#,##0" sourceLinked="1"/>
        <c:majorTickMark val="out"/>
        <c:minorTickMark val="none"/>
        <c:tickLblPos val="nextTo"/>
        <c:crossAx val="-1839478464"/>
        <c:crosses val="autoZero"/>
        <c:crossBetween val="between"/>
      </c:valAx>
    </c:plotArea>
    <c:legend>
      <c:legendPos val="b"/>
      <c:overlay val="0"/>
      <c:spPr>
        <a:effectLst>
          <a:glow rad="914400">
            <a:schemeClr val="accent1">
              <a:alpha val="40000"/>
            </a:schemeClr>
          </a:glow>
        </a:effectLst>
      </c:spPr>
      <c:txPr>
        <a:bodyPr/>
        <a:lstStyle/>
        <a:p>
          <a:pPr>
            <a:defRPr b="0"/>
          </a:pPr>
          <a:endParaRPr lang="ru-RU"/>
        </a:p>
      </c:txPr>
    </c:legend>
    <c:plotVisOnly val="1"/>
    <c:dispBlanksAs val="gap"/>
    <c:showDLblsOverMax val="0"/>
  </c:chart>
  <c:spPr>
    <a:ln>
      <a:solidFill>
        <a:schemeClr val="accent1"/>
      </a:solidFill>
    </a:ln>
  </c:spPr>
  <c:txPr>
    <a:bodyPr/>
    <a:lstStyle/>
    <a:p>
      <a:pPr>
        <a:defRPr baseline="0">
          <a:latin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EA0E6-B318-4D3C-A625-CE643A99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779</Words>
  <Characters>4445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Mukaramov_B</dc:creator>
  <cp:lastModifiedBy>Каблакатов Ермек Серикулы</cp:lastModifiedBy>
  <cp:revision>64</cp:revision>
  <cp:lastPrinted>2019-06-05T05:54:00Z</cp:lastPrinted>
  <dcterms:created xsi:type="dcterms:W3CDTF">2020-08-23T18:57:00Z</dcterms:created>
  <dcterms:modified xsi:type="dcterms:W3CDTF">2020-11-25T17:55:00Z</dcterms:modified>
</cp:coreProperties>
</file>