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31938986"/>
        <w:docPartObj>
          <w:docPartGallery w:val="Cover Pages"/>
          <w:docPartUnique/>
        </w:docPartObj>
      </w:sdtPr>
      <w:sdtEndPr/>
      <w:sdtContent>
        <w:p w14:paraId="5A0D5655" w14:textId="77777777" w:rsidR="00A84D52" w:rsidRDefault="004C5B3C">
          <w:r>
            <w:rPr>
              <w:noProof/>
              <w:lang w:eastAsia="ru-RU"/>
            </w:rPr>
            <mc:AlternateContent>
              <mc:Choice Requires="wps">
                <w:drawing>
                  <wp:anchor distT="0" distB="0" distL="114300" distR="114300" simplePos="0" relativeHeight="251669504" behindDoc="0" locked="0" layoutInCell="1" allowOverlap="1">
                    <wp:simplePos x="0" y="0"/>
                    <wp:positionH relativeFrom="column">
                      <wp:align>right</wp:align>
                    </wp:positionH>
                    <wp:positionV relativeFrom="paragraph">
                      <wp:posOffset>-830580</wp:posOffset>
                    </wp:positionV>
                    <wp:extent cx="2316480" cy="495300"/>
                    <wp:effectExtent l="0" t="0" r="26670" b="19050"/>
                    <wp:wrapNone/>
                    <wp:docPr id="16" name="Надпись 16"/>
                    <wp:cNvGraphicFramePr/>
                    <a:graphic xmlns:a="http://schemas.openxmlformats.org/drawingml/2006/main">
                      <a:graphicData uri="http://schemas.microsoft.com/office/word/2010/wordprocessingShape">
                        <wps:wsp>
                          <wps:cNvSpPr txBox="1"/>
                          <wps:spPr>
                            <a:xfrm>
                              <a:off x="0" y="0"/>
                              <a:ext cx="231648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5F07A5" w14:textId="77777777" w:rsidR="003F4CEE" w:rsidRPr="003F1A60" w:rsidRDefault="004C5B3C">
                                <w:pPr>
                                  <w:rPr>
                                    <w:sz w:val="36"/>
                                    <w:szCs w:val="36"/>
                                  </w:rPr>
                                </w:pPr>
                                <w:r w:rsidRPr="003F1A60">
                                  <w:rPr>
                                    <w:sz w:val="36"/>
                                    <w:szCs w:val="36"/>
                                    <w:lang w:val="en"/>
                                  </w:rPr>
                                  <w:t>DRAFT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margin-left:131.2pt;margin-top:-65.4pt;width:182.4pt;height:39pt;z-index:251669504;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" fillcolor="white [3201]" strokeweight=".5pt">
                    <v:textbox>
                      <w:txbxContent>
                        <w:p w14:paraId="255F07A5" w14:textId="77777777" w:rsidR="003F4CEE" w:rsidRPr="003F1A60" w:rsidRDefault="004C5B3C">
                          <w:pPr>
                            <w:rPr>
                              <w:sz w:val="36"/>
                              <w:szCs w:val="36"/>
                            </w:rPr>
                          </w:pPr>
                          <w:r w:rsidRPr="003F1A60">
                            <w:rPr>
                              <w:sz w:val="36"/>
                              <w:szCs w:val="36"/>
                              <w:lang w:val="en"/>
                            </w:rPr>
                            <w:t>DRAFT</w:t>
                          </w:r>
                        </w:p>
                      </w:txbxContent>
                    </v:textbox>
                  </v:shape>
                </w:pict>
              </mc:Fallback>
            </mc:AlternateContent>
          </w:r>
          <w:r w:rsidR="00A84D52">
            <w:rPr>
              <w:noProof/>
              <w:lang w:eastAsia="ru-RU"/>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4271010" cy="7556500"/>
                    <wp:effectExtent l="0" t="0" r="6350" b="0"/>
                    <wp:wrapNone/>
                    <wp:docPr id="453" name="Группа 453"/>
                    <wp:cNvGraphicFramePr/>
                    <a:graphic xmlns:a="http://schemas.openxmlformats.org/drawingml/2006/main">
                      <a:graphicData uri="http://schemas.microsoft.com/office/word/2010/wordprocessingGroup">
                        <wpg:wgp>
                          <wpg:cNvGrpSpPr/>
                          <wpg:grpSpPr>
                            <a:xfrm>
                              <a:off x="0" y="0"/>
                              <a:ext cx="4271010" cy="7556500"/>
                              <a:chOff x="0" y="0"/>
                              <a:chExt cx="3113670" cy="10058400"/>
                            </a:xfrm>
                          </wpg:grpSpPr>
                          <wps:wsp>
                            <wps:cNvPr id="459" name="Прямоугольник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anchor="ctr" anchorCtr="0" upright="1"/>
                          </wps:wsp>
                          <wps:wsp>
                            <wps:cNvPr id="460" name="Прямоугольник 460"/>
                            <wps:cNvSpPr>
                              <a:spLocks noChangeArrowheads="1"/>
                            </wps:cNvSpPr>
                            <wps:spPr bwMode="auto">
                              <a:xfrm>
                                <a:off x="124691" y="0"/>
                                <a:ext cx="2971800" cy="10058400"/>
                              </a:xfrm>
                              <a:prstGeom prst="rect">
                                <a:avLst/>
                              </a:prstGeom>
                              <a:solidFill>
                                <a:srgbClr val="FFC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anchor="t" anchorCtr="0" upright="1"/>
                          </wps:wsp>
                          <wps:wsp>
                            <wps:cNvPr id="461" name="Прямоугольник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6496F20" w14:textId="77777777" w:rsidR="003F4CEE" w:rsidRPr="00A84D52" w:rsidRDefault="004C5B3C" w:rsidP="00A84D52">
                                  <w:pPr>
                                    <w:rPr>
                                      <w:sz w:val="72"/>
                                      <w:szCs w:val="72"/>
                                    </w:rPr>
                                  </w:pPr>
                                  <w:r w:rsidRPr="00A84D52">
                                    <w:rPr>
                                      <w:sz w:val="72"/>
                                      <w:szCs w:val="72"/>
                                      <w:lang w:val="en"/>
                                    </w:rPr>
                                    <w:t>2020</w:t>
                                  </w:r>
                                </w:p>
                                <w:p w14:paraId="2A38F911" w14:textId="77777777" w:rsidR="003F4CEE" w:rsidRDefault="003F4CEE">
                                  <w:pPr>
                                    <w:pStyle w:val="aff2"/>
                                    <w:rPr>
                                      <w:color w:val="FFFFFF" w:themeColor="background1"/>
                                      <w:sz w:val="96"/>
                                      <w:szCs w:val="96"/>
                                    </w:rPr>
                                  </w:pPr>
                                </w:p>
                              </w:txbxContent>
                            </wps:txbx>
                            <wps:bodyPr rot="0" vert="horz" wrap="square" lIns="365760" tIns="182880" rIns="182880" bIns="182880" anchor="b" anchorCtr="0" upright="1"/>
                          </wps:wsp>
                          <wps:wsp>
                            <wps:cNvPr id="462" name="Прямоугольник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Организация"/>
                                    <w:id w:val="1760174317"/>
                                    <w:showingPlcHdr/>
                                    <w:dataBinding w:prefixMappings="xmlns:ns0='http://schemas.openxmlformats.org/officeDocument/2006/extended-properties'" w:xpath="/ns0:Properties[1]/ns0:Company[1]" w:storeItemID="{6668398D-A668-4E3E-A5EB-62B293D839F1}"/>
                                    <w:text/>
                                  </w:sdtPr>
                                  <w:sdtEndPr/>
                                  <w:sdtContent>
                                    <w:p w14:paraId="23DE8F8C" w14:textId="77777777" w:rsidR="003F4CEE" w:rsidRDefault="004C5B3C">
                                      <w:pPr>
                                        <w:pStyle w:val="aff2"/>
                                        <w:spacing w:line="360" w:lineRule="auto"/>
                                        <w:rPr>
                                          <w:color w:val="FFFFFF" w:themeColor="background1"/>
                                        </w:rPr>
                                      </w:pPr>
                                      <w:r>
                                        <w:rPr>
                                          <w:color w:val="FFFFFF" w:themeColor="background1"/>
                                        </w:rPr>
                                        <w:t xml:space="preserve">     </w:t>
                                      </w:r>
                                    </w:p>
                                  </w:sdtContent>
                                </w:sdt>
                                <w:sdt>
                                  <w:sdtPr>
                                    <w:alias w:val="Дата"/>
                                    <w:id w:val="1724480474"/>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p w14:paraId="2C35C3CE" w14:textId="735F271B" w:rsidR="003F4CEE" w:rsidRDefault="008C5655">
                                      <w:pPr>
                                        <w:pStyle w:val="aff2"/>
                                        <w:spacing w:line="360" w:lineRule="auto"/>
                                        <w:rPr>
                                          <w:color w:val="FFFFFF" w:themeColor="background1"/>
                                        </w:rPr>
                                      </w:pPr>
                                      <w:r>
                                        <w:rPr>
                                          <w:lang w:val="en-US"/>
                                        </w:rPr>
                                        <w:t>Nur-Sultan</w:t>
                                      </w:r>
                                      <w:r w:rsidR="004C5B3C">
                                        <w:t>, 2021</w:t>
                                      </w:r>
                                    </w:p>
                                  </w:sdtContent>
                                </w:sdt>
                              </w:txbxContent>
                            </wps:txbx>
                            <wps:bodyPr rot="0" vert="horz" wrap="square" lIns="365760" tIns="182880" rIns="182880" bIns="182880" anchor="b" anchorCtr="0" upright="1"/>
                          </wps:wsp>
                        </wpg:wgp>
                      </a:graphicData>
                    </a:graphic>
                    <wp14:sizeRelH relativeFrom="page">
                      <wp14:pctWidth>40000</wp14:pctWidth>
                    </wp14:sizeRelH>
                    <wp14:sizeRelV relativeFrom="page">
                      <wp14:pctHeight>100000</wp14:pctHeight>
                    </wp14:sizeRelV>
                  </wp:anchor>
                </w:drawing>
              </mc:Choice>
              <mc:Fallback>
                <w:pict>
                  <v:group id="Группа 453" o:spid="_x0000_s1027" style="position:absolute;margin-left:285.1pt;margin-top:0;width:336.3pt;height:595pt;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">
                    <v:rect id="Прямоугольник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9" o:title="" opacity="52428f" color2="white [3212]" o:opacity2="52428f" type="pattern"/>
                      <v:shadow color="#d8d8d8" offset="3pt,3pt"/>
                    </v:rect>
                    <v:rect id="Прямоугольник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" fillcolor="#ffc000" stroked="f" strokecolor="#d8d8d8"/>
                    <v:rect id="Прямоугольник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6496F20" w14:textId="77777777" w:rsidR="003F4CEE" w:rsidRPr="00A84D52" w:rsidRDefault="004C5B3C" w:rsidP="00A84D52">
                            <w:pPr>
                              <w:rPr>
                                <w:sz w:val="72"/>
                                <w:szCs w:val="72"/>
                              </w:rPr>
                            </w:pPr>
                            <w:r w:rsidRPr="00A84D52">
                              <w:rPr>
                                <w:sz w:val="72"/>
                                <w:szCs w:val="72"/>
                                <w:lang w:val="en"/>
                              </w:rPr>
                              <w:t>2020</w:t>
                            </w:r>
                          </w:p>
                          <w:p w14:paraId="2A38F911" w14:textId="77777777" w:rsidR="003F4CEE" w:rsidRDefault="003F4CEE">
                            <w:pPr>
                              <w:pStyle w:val="aff2"/>
                              <w:rPr>
                                <w:color w:val="FFFFFF" w:themeColor="background1"/>
                                <w:sz w:val="96"/>
                                <w:szCs w:val="96"/>
                              </w:rPr>
                            </w:pPr>
                          </w:p>
                        </w:txbxContent>
                      </v:textbox>
                    </v:rect>
                    <v:rect id="Прямоугольник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Организация"/>
                              <w:id w:val="1760174317"/>
                              <w:showingPlcHdr/>
                              <w:dataBinding w:prefixMappings="xmlns:ns0='http://schemas.openxmlformats.org/officeDocument/2006/extended-properties'" w:xpath="/ns0:Properties[1]/ns0:Company[1]" w:storeItemID="{6668398D-A668-4E3E-A5EB-62B293D839F1}"/>
                              <w:text/>
                            </w:sdtPr>
                            <w:sdtEndPr/>
                            <w:sdtContent>
                              <w:p w14:paraId="23DE8F8C" w14:textId="77777777" w:rsidR="003F4CEE" w:rsidRDefault="004C5B3C">
                                <w:pPr>
                                  <w:pStyle w:val="aff2"/>
                                  <w:spacing w:line="360" w:lineRule="auto"/>
                                  <w:rPr>
                                    <w:color w:val="FFFFFF" w:themeColor="background1"/>
                                  </w:rPr>
                                </w:pPr>
                                <w:r>
                                  <w:rPr>
                                    <w:color w:val="FFFFFF" w:themeColor="background1"/>
                                  </w:rPr>
                                  <w:t xml:space="preserve">     </w:t>
                                </w:r>
                              </w:p>
                            </w:sdtContent>
                          </w:sdt>
                          <w:sdt>
                            <w:sdtPr>
                              <w:alias w:val="Дата"/>
                              <w:id w:val="1724480474"/>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p w14:paraId="2C35C3CE" w14:textId="735F271B" w:rsidR="003F4CEE" w:rsidRDefault="008C5655">
                                <w:pPr>
                                  <w:pStyle w:val="aff2"/>
                                  <w:spacing w:line="360" w:lineRule="auto"/>
                                  <w:rPr>
                                    <w:color w:val="FFFFFF" w:themeColor="background1"/>
                                  </w:rPr>
                                </w:pPr>
                                <w:r>
                                  <w:rPr>
                                    <w:lang w:val="en-US"/>
                                  </w:rPr>
                                  <w:t>Nur-Sultan</w:t>
                                </w:r>
                                <w:r w:rsidR="004C5B3C">
                                  <w:t>, 2021</w:t>
                                </w:r>
                              </w:p>
                            </w:sdtContent>
                          </w:sdt>
                        </w:txbxContent>
                      </v:textbox>
                    </v:rect>
                    <w10:wrap anchorx="page" anchory="page"/>
                  </v:group>
                </w:pict>
              </mc:Fallback>
            </mc:AlternateContent>
          </w:r>
          <w:r w:rsidR="00A84D52">
            <w:rPr>
              <w:noProof/>
              <w:lang w:eastAsia="ru-RU"/>
            </w:rPr>
            <mc:AlternateContent>
              <mc:Choice Requires="wps">
                <w:drawing>
                  <wp:anchor distT="0" distB="0" distL="114300" distR="114300" simplePos="0" relativeHeight="251664384"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1889125</wp:posOffset>
                        </wp:positionV>
                      </mc:Fallback>
                    </mc:AlternateContent>
                    <wp:extent cx="9603105" cy="531304"/>
                    <wp:effectExtent l="0" t="0" r="20955" b="20320"/>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3105" cy="531304"/>
                            </a:xfrm>
                            <a:prstGeom prst="rect">
                              <a:avLst/>
                            </a:prstGeom>
                            <a:solidFill>
                              <a:schemeClr val="tx1"/>
                            </a:solidFill>
                            <a:ln w="19050">
                              <a:solidFill>
                                <a:schemeClr val="tx1"/>
                              </a:solidFill>
                              <a:miter lim="800000"/>
                              <a:headEnd/>
                              <a:tailEnd/>
                            </a:ln>
                          </wps:spPr>
                          <wps:txbx>
                            <w:txbxContent>
                              <w:sdt>
                                <w:sdtPr>
                                  <w:rPr>
                                    <w:color w:val="FFFFFF" w:themeColor="background1"/>
                                    <w:sz w:val="48"/>
                                    <w:szCs w:val="48"/>
                                  </w:rPr>
                                  <w:alias w:val="Название"/>
                                  <w:id w:val="-1704864950"/>
                                  <w:dataBinding w:prefixMappings="xmlns:ns0='http://schemas.openxmlformats.org/package/2006/metadata/core-properties' xmlns:ns1='http://purl.org/dc/elements/1.1/'" w:xpath="/ns0:coreProperties[1]/ns1:title[1]" w:storeItemID="{6C3C8BC8-F283-45AE-878A-BAB7291924A1}"/>
                                  <w:text/>
                                </w:sdtPr>
                                <w:sdtEndPr/>
                                <w:sdtContent>
                                  <w:p w14:paraId="0846AF8E" w14:textId="5205823B" w:rsidR="003F4CEE" w:rsidRPr="008C5655" w:rsidRDefault="008C5655">
                                    <w:pPr>
                                      <w:pStyle w:val="aff2"/>
                                      <w:jc w:val="right"/>
                                      <w:rPr>
                                        <w:color w:val="FFFFFF" w:themeColor="background1"/>
                                        <w:sz w:val="48"/>
                                        <w:szCs w:val="48"/>
                                        <w:lang w:val="en-US"/>
                                      </w:rPr>
                                    </w:pPr>
                                    <w:r>
                                      <w:rPr>
                                        <w:color w:val="FFFFFF" w:themeColor="background1"/>
                                        <w:sz w:val="48"/>
                                        <w:szCs w:val="48"/>
                                        <w:lang w:val="en-US"/>
                                      </w:rPr>
                                      <w:t>Annual Report of JSC NMC Tau-Ken Samruk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Прямоугольник 16" o:spid="_x0000_s1032" style="position:absolute;margin-left:0;margin-top:0;width:756.15pt;height:41.85pt;z-index:2516643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" o:allowincell="f" fillcolor="black [3213]" strokecolor="black [3213]" strokeweight="1.5pt">
                    <v:textbox style="mso-fit-shape-to-text:t" inset="14.4pt,,14.4pt">
                      <w:txbxContent>
                        <w:sdt>
                          <w:sdtPr>
                            <w:rPr>
                              <w:color w:val="FFFFFF" w:themeColor="background1"/>
                              <w:sz w:val="48"/>
                              <w:szCs w:val="48"/>
                            </w:rPr>
                            <w:alias w:val="Название"/>
                            <w:id w:val="-1704864950"/>
                            <w:dataBinding w:prefixMappings="xmlns:ns0='http://schemas.openxmlformats.org/package/2006/metadata/core-properties' xmlns:ns1='http://purl.org/dc/elements/1.1/'" w:xpath="/ns0:coreProperties[1]/ns1:title[1]" w:storeItemID="{6C3C8BC8-F283-45AE-878A-BAB7291924A1}"/>
                            <w:text/>
                          </w:sdtPr>
                          <w:sdtEndPr/>
                          <w:sdtContent>
                            <w:p w14:paraId="0846AF8E" w14:textId="5205823B" w:rsidR="003F4CEE" w:rsidRPr="008C5655" w:rsidRDefault="008C5655">
                              <w:pPr>
                                <w:pStyle w:val="aff2"/>
                                <w:jc w:val="right"/>
                                <w:rPr>
                                  <w:color w:val="FFFFFF" w:themeColor="background1"/>
                                  <w:sz w:val="48"/>
                                  <w:szCs w:val="48"/>
                                  <w:lang w:val="en-US"/>
                                </w:rPr>
                              </w:pPr>
                              <w:r>
                                <w:rPr>
                                  <w:color w:val="FFFFFF" w:themeColor="background1"/>
                                  <w:sz w:val="48"/>
                                  <w:szCs w:val="48"/>
                                  <w:lang w:val="en-US"/>
                                </w:rPr>
                                <w:t>Annual Report of JSC NMC Tau-Ken Samruk</w:t>
                              </w:r>
                            </w:p>
                          </w:sdtContent>
                        </w:sdt>
                      </w:txbxContent>
                    </v:textbox>
                    <w10:wrap anchorx="page" anchory="page"/>
                  </v:rect>
                </w:pict>
              </mc:Fallback>
            </mc:AlternateContent>
          </w:r>
        </w:p>
        <w:p w14:paraId="4CB5D039" w14:textId="77777777" w:rsidR="00A84D52" w:rsidRDefault="004C5B3C">
          <w:pPr>
            <w:rPr>
              <w:b/>
            </w:rPr>
          </w:pPr>
          <w:r>
            <w:rPr>
              <w:noProof/>
              <w:lang w:eastAsia="ru-RU"/>
            </w:rPr>
            <w:drawing>
              <wp:anchor distT="0" distB="0" distL="114300" distR="114300" simplePos="0" relativeHeight="251662336" behindDoc="0" locked="0" layoutInCell="0" allowOverlap="1">
                <wp:simplePos x="0" y="0"/>
                <wp:positionH relativeFrom="page">
                  <wp:posOffset>1973580</wp:posOffset>
                </wp:positionH>
                <wp:positionV relativeFrom="margin">
                  <wp:posOffset>3627120</wp:posOffset>
                </wp:positionV>
                <wp:extent cx="5577729" cy="1996440"/>
                <wp:effectExtent l="0" t="0" r="4445" b="3810"/>
                <wp:wrapNone/>
                <wp:docPr id="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08622"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93581" cy="2002114"/>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eastAsia="Times New Roman"/>
            </w:rPr>
            <w:br w:type="page"/>
          </w:r>
        </w:p>
      </w:sdtContent>
    </w:sdt>
    <w:p w14:paraId="7601F046" w14:textId="77777777" w:rsidR="00EF53E7" w:rsidRDefault="004C5B3C" w:rsidP="009D6916">
      <w:pPr>
        <w:pStyle w:val="10"/>
        <w:ind w:left="2160"/>
        <w:jc w:val="center"/>
      </w:pPr>
      <w:bookmarkStart w:id="0" w:name="_Toc69223401"/>
      <w:bookmarkStart w:id="1" w:name="_Toc69318782"/>
      <w:bookmarkStart w:id="2" w:name="_Toc69318963"/>
      <w:bookmarkStart w:id="3" w:name="_Toc69319049"/>
      <w:bookmarkStart w:id="4" w:name="_Toc70519996"/>
      <w:bookmarkStart w:id="5" w:name="_Toc71550540"/>
      <w:bookmarkStart w:id="6" w:name="_Toc73085312"/>
      <w:r>
        <w:rPr>
          <w:noProof/>
          <w:lang w:eastAsia="ru-RU"/>
        </w:rPr>
        <w:lastRenderedPageBreak/>
        <w:drawing>
          <wp:anchor distT="0" distB="0" distL="114300" distR="114300" simplePos="0" relativeHeight="251667456" behindDoc="0" locked="0" layoutInCell="1" allowOverlap="1">
            <wp:simplePos x="0" y="0"/>
            <wp:positionH relativeFrom="column">
              <wp:posOffset>213360</wp:posOffset>
            </wp:positionH>
            <wp:positionV relativeFrom="paragraph">
              <wp:posOffset>0</wp:posOffset>
            </wp:positionV>
            <wp:extent cx="1973580" cy="197358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19911" name="русс.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bookmarkStart w:id="7" w:name="_Toc69223402"/>
    <w:bookmarkStart w:id="8" w:name="_Toc69224433"/>
    <w:bookmarkStart w:id="9" w:name="_Toc69318783"/>
    <w:bookmarkStart w:id="10" w:name="_Toc69318964"/>
    <w:bookmarkStart w:id="11" w:name="_Toc69319050"/>
    <w:bookmarkStart w:id="12" w:name="_Toc70519997"/>
    <w:bookmarkStart w:id="13" w:name="_Toc71550541"/>
    <w:bookmarkStart w:id="14" w:name="_Toc73085313"/>
    <w:p w14:paraId="436B97E7" w14:textId="77777777" w:rsidR="00EF53E7" w:rsidRDefault="004C5B3C" w:rsidP="0055341F">
      <w:pPr>
        <w:pStyle w:val="10"/>
      </w:pPr>
      <w:r>
        <w:rPr>
          <w:noProof/>
          <w:lang w:eastAsia="ru-RU"/>
        </w:rPr>
        <mc:AlternateContent>
          <mc:Choice Requires="wps">
            <w:drawing>
              <wp:anchor distT="0" distB="0" distL="114300" distR="114300" simplePos="0" relativeHeight="251666432" behindDoc="0" locked="0" layoutInCell="1" allowOverlap="1">
                <wp:simplePos x="0" y="0"/>
                <wp:positionH relativeFrom="margin">
                  <wp:posOffset>2319655</wp:posOffset>
                </wp:positionH>
                <wp:positionV relativeFrom="paragraph">
                  <wp:posOffset>124460</wp:posOffset>
                </wp:positionV>
                <wp:extent cx="5311140" cy="1440180"/>
                <wp:effectExtent l="0" t="0" r="0" b="7620"/>
                <wp:wrapNone/>
                <wp:docPr id="24" name="Надпись 24"/>
                <wp:cNvGraphicFramePr/>
                <a:graphic xmlns:a="http://schemas.openxmlformats.org/drawingml/2006/main">
                  <a:graphicData uri="http://schemas.microsoft.com/office/word/2010/wordprocessingShape">
                    <wps:wsp>
                      <wps:cNvSpPr txBox="1"/>
                      <wps:spPr>
                        <a:xfrm>
                          <a:off x="0" y="0"/>
                          <a:ext cx="5311140" cy="144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CF0B3" w14:textId="77777777" w:rsidR="003F4CEE" w:rsidRPr="008C5655" w:rsidRDefault="004C5B3C" w:rsidP="00B35828">
                            <w:pPr>
                              <w:jc w:val="center"/>
                              <w:rPr>
                                <w:sz w:val="32"/>
                                <w:szCs w:val="32"/>
                                <w:lang w:val="en-US"/>
                              </w:rPr>
                            </w:pPr>
                            <w:r w:rsidRPr="00B35828">
                              <w:rPr>
                                <w:spacing w:val="2"/>
                                <w:sz w:val="32"/>
                                <w:szCs w:val="32"/>
                                <w:lang w:val="en"/>
                              </w:rPr>
                              <w:t>Our mission is to contribute to the development of the individual sectors of mining and metallurgical industry of the Republic of Kazakhstan by means of the projects implementation in collaboration with strategic investors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Надпись 24" o:spid="_x0000_s1033" type="#_x0000_t202" style="position:absolute;margin-left:182.65pt;margin-top:9.8pt;width:418.2pt;height:113.4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" filled="f" stroked="f" strokeweight=".5pt">
                <v:textbox>
                  <w:txbxContent>
                    <w:p w14:paraId="131CF0B3" w14:textId="77777777" w:rsidR="003F4CEE" w:rsidRPr="008C5655" w:rsidRDefault="004C5B3C" w:rsidP="00B35828">
                      <w:pPr>
                        <w:jc w:val="center"/>
                        <w:rPr>
                          <w:sz w:val="32"/>
                          <w:szCs w:val="32"/>
                          <w:lang w:val="en-US"/>
                        </w:rPr>
                      </w:pPr>
                      <w:r w:rsidRPr="00B35828">
                        <w:rPr>
                          <w:spacing w:val="2"/>
                          <w:sz w:val="32"/>
                          <w:szCs w:val="32"/>
                          <w:lang w:val="en"/>
                        </w:rPr>
                        <w:t xml:space="preserve">Our mission is to contribute to the development of the individual sectors of mining and metallurgical industry of the Republic of </w:t>
                      </w:r>
                      <w:r w:rsidRPr="00B35828">
                        <w:rPr>
                          <w:spacing w:val="2"/>
                          <w:sz w:val="32"/>
                          <w:szCs w:val="32"/>
                          <w:lang w:val="en"/>
                        </w:rPr>
                        <w:t>Kazakhstan by means of the projects implementation in collaboration with strategic investors</w:t>
                      </w:r>
                    </w:p>
                  </w:txbxContent>
                </v:textbox>
                <w10:wrap anchorx="margin"/>
              </v:shape>
            </w:pict>
          </mc:Fallback>
        </mc:AlternateContent>
      </w:r>
      <w:bookmarkEnd w:id="7"/>
      <w:bookmarkEnd w:id="8"/>
      <w:bookmarkEnd w:id="9"/>
      <w:bookmarkEnd w:id="10"/>
      <w:bookmarkEnd w:id="11"/>
      <w:bookmarkEnd w:id="12"/>
      <w:bookmarkEnd w:id="13"/>
      <w:bookmarkEnd w:id="14"/>
    </w:p>
    <w:p w14:paraId="11AF571B" w14:textId="77777777" w:rsidR="00EF53E7" w:rsidRDefault="00EF53E7" w:rsidP="0055341F">
      <w:pPr>
        <w:pStyle w:val="10"/>
      </w:pPr>
    </w:p>
    <w:p w14:paraId="0EAD66A7" w14:textId="77777777" w:rsidR="00EF53E7" w:rsidRDefault="00EF53E7" w:rsidP="0055341F">
      <w:pPr>
        <w:pStyle w:val="10"/>
      </w:pPr>
    </w:p>
    <w:bookmarkStart w:id="15" w:name="_Toc71550542"/>
    <w:bookmarkStart w:id="16" w:name="_Toc73085314"/>
    <w:p w14:paraId="2D47BEDB" w14:textId="77777777" w:rsidR="00974DBE" w:rsidRPr="009D6916" w:rsidRDefault="004C5B3C" w:rsidP="0055341F">
      <w:pPr>
        <w:pStyle w:val="10"/>
      </w:pPr>
      <w:r>
        <w:rPr>
          <w:noProof/>
          <w:lang w:eastAsia="ru-RU"/>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241300</wp:posOffset>
                </wp:positionV>
                <wp:extent cx="10248900" cy="15240"/>
                <wp:effectExtent l="0" t="0" r="19050" b="2286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10248900" cy="15240"/>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3" o:spid="_x0000_s1033" style="mso-position-horizontal:left;mso-position-horizontal-relative:margin;mso-wrap-distance-bottom:0;mso-wrap-distance-left:9pt;mso-wrap-distance-right:9pt;mso-wrap-distance-top:0;mso-wrap-style:square;position:absolute;visibility:visible;z-index:251685888" from="0,19pt" to="807pt,20.2pt" strokecolor="#c45911" strokeweight="0.5pt">
                <v:stroke joinstyle="miter"/>
                <w10:wrap anchorx="margin"/>
              </v:line>
            </w:pict>
          </mc:Fallback>
        </mc:AlternateContent>
      </w:r>
      <w:bookmarkEnd w:id="15"/>
      <w:bookmarkEnd w:id="16"/>
    </w:p>
    <w:sdt>
      <w:sdtPr>
        <w:rPr>
          <w:rFonts w:cs="Times New Roman"/>
          <w:b w:val="0"/>
          <w:bCs w:val="0"/>
          <w:caps w:val="0"/>
          <w:sz w:val="24"/>
          <w:szCs w:val="24"/>
        </w:rPr>
        <w:id w:val="1477796879"/>
        <w:docPartObj>
          <w:docPartGallery w:val="Table of Contents"/>
          <w:docPartUnique/>
        </w:docPartObj>
      </w:sdtPr>
      <w:sdtEndPr/>
      <w:sdtContent>
        <w:p w14:paraId="34719527" w14:textId="77777777" w:rsidR="009D6916" w:rsidRDefault="009D6916" w:rsidP="00535BD2">
          <w:pPr>
            <w:pStyle w:val="13"/>
            <w:tabs>
              <w:tab w:val="right" w:leader="dot" w:pos="4145"/>
            </w:tabs>
          </w:pPr>
        </w:p>
        <w:p w14:paraId="0473B87D" w14:textId="77777777" w:rsidR="009D6916" w:rsidRPr="009D6916" w:rsidRDefault="009D6916" w:rsidP="009D6916"/>
        <w:p w14:paraId="6679332E" w14:textId="77777777" w:rsidR="0046039B" w:rsidRDefault="004C5B3C" w:rsidP="00E61684">
          <w:pPr>
            <w:pStyle w:val="13"/>
            <w:tabs>
              <w:tab w:val="right" w:leader="dot" w:pos="4792"/>
            </w:tabs>
            <w:rPr>
              <w:noProof/>
            </w:rPr>
          </w:pPr>
          <w:r>
            <w:rPr>
              <w:lang w:val="en"/>
            </w:rPr>
            <w:t>Content:</w:t>
          </w:r>
          <w:r>
            <w:fldChar w:fldCharType="begin"/>
          </w:r>
          <w:r w:rsidR="0002400F">
            <w:rPr>
              <w:lang w:val="en"/>
            </w:rPr>
            <w:instrText xml:space="preserve"> TOC \o "1-3" \h \z \u </w:instrText>
          </w:r>
          <w:r>
            <w:fldChar w:fldCharType="separate"/>
          </w:r>
        </w:p>
        <w:p w14:paraId="0E493CF1" w14:textId="77777777" w:rsidR="004943B8" w:rsidRDefault="00FC6872">
          <w:pPr>
            <w:pStyle w:val="13"/>
            <w:tabs>
              <w:tab w:val="right" w:leader="dot" w:pos="7291"/>
            </w:tabs>
            <w:rPr>
              <w:noProof/>
              <w:sz w:val="22"/>
            </w:rPr>
          </w:pPr>
          <w:hyperlink w:anchor="_Toc256000007" w:history="1">
            <w:r w:rsidR="004C5B3C" w:rsidRPr="004C28D2">
              <w:rPr>
                <w:rStyle w:val="a9"/>
                <w:rFonts w:ascii="Times New Roman" w:hAnsi="Times New Roman" w:cs="Times New Roman"/>
                <w:lang w:val="en"/>
              </w:rPr>
              <w:t>Address of the Chairman of the Board of Directors</w:t>
            </w:r>
            <w:r w:rsidR="004C5B3C">
              <w:tab/>
            </w:r>
            <w:r w:rsidR="004C5B3C">
              <w:fldChar w:fldCharType="begin"/>
            </w:r>
            <w:r w:rsidR="004C5B3C">
              <w:instrText xml:space="preserve"> PAGEREF _Toc256000007 \h </w:instrText>
            </w:r>
            <w:r w:rsidR="004C5B3C">
              <w:fldChar w:fldCharType="separate"/>
            </w:r>
            <w:r w:rsidR="004C5B3C">
              <w:t>2</w:t>
            </w:r>
            <w:r w:rsidR="004C5B3C">
              <w:fldChar w:fldCharType="end"/>
            </w:r>
          </w:hyperlink>
        </w:p>
        <w:p w14:paraId="203E965C" w14:textId="77777777" w:rsidR="004943B8" w:rsidRDefault="00FC6872">
          <w:pPr>
            <w:pStyle w:val="13"/>
            <w:tabs>
              <w:tab w:val="right" w:leader="dot" w:pos="7291"/>
            </w:tabs>
            <w:rPr>
              <w:noProof/>
              <w:sz w:val="22"/>
            </w:rPr>
          </w:pPr>
          <w:hyperlink w:anchor="_Toc256000009" w:history="1">
            <w:r w:rsidR="004C5B3C" w:rsidRPr="00D00D57">
              <w:rPr>
                <w:rStyle w:val="a9"/>
                <w:rFonts w:ascii="Times New Roman" w:hAnsi="Times New Roman" w:cs="Times New Roman"/>
                <w:lang w:val="en"/>
              </w:rPr>
              <w:t>Address of the Chief Executive Officer</w:t>
            </w:r>
            <w:r w:rsidR="004C5B3C">
              <w:tab/>
            </w:r>
            <w:r w:rsidR="004C5B3C">
              <w:fldChar w:fldCharType="begin"/>
            </w:r>
            <w:r w:rsidR="004C5B3C">
              <w:instrText xml:space="preserve"> PAGEREF _Toc256000009 \h </w:instrText>
            </w:r>
            <w:r w:rsidR="004C5B3C">
              <w:fldChar w:fldCharType="separate"/>
            </w:r>
            <w:r w:rsidR="004C5B3C">
              <w:t>0</w:t>
            </w:r>
            <w:r w:rsidR="004C5B3C">
              <w:fldChar w:fldCharType="end"/>
            </w:r>
          </w:hyperlink>
        </w:p>
        <w:p w14:paraId="1C1B07F0" w14:textId="77777777" w:rsidR="004943B8" w:rsidRDefault="00FC6872">
          <w:pPr>
            <w:pStyle w:val="13"/>
            <w:tabs>
              <w:tab w:val="right" w:leader="dot" w:pos="7291"/>
            </w:tabs>
            <w:rPr>
              <w:noProof/>
              <w:sz w:val="22"/>
            </w:rPr>
          </w:pPr>
          <w:hyperlink w:anchor="_Toc256000010" w:history="1">
            <w:r w:rsidR="004C5B3C" w:rsidRPr="00D00D57">
              <w:rPr>
                <w:rStyle w:val="a9"/>
                <w:rFonts w:ascii="Times New Roman" w:hAnsi="Times New Roman" w:cs="Times New Roman"/>
                <w:lang w:val="en"/>
              </w:rPr>
              <w:t>About the Company</w:t>
            </w:r>
            <w:r w:rsidR="004C5B3C">
              <w:tab/>
            </w:r>
            <w:r w:rsidR="004C5B3C">
              <w:fldChar w:fldCharType="begin"/>
            </w:r>
            <w:r w:rsidR="004C5B3C">
              <w:instrText xml:space="preserve"> PAGEREF _Toc256000010 \h </w:instrText>
            </w:r>
            <w:r w:rsidR="004C5B3C">
              <w:fldChar w:fldCharType="separate"/>
            </w:r>
            <w:r w:rsidR="004C5B3C">
              <w:t>0</w:t>
            </w:r>
            <w:r w:rsidR="004C5B3C">
              <w:fldChar w:fldCharType="end"/>
            </w:r>
          </w:hyperlink>
        </w:p>
        <w:p w14:paraId="540C44B9" w14:textId="77777777" w:rsidR="004943B8" w:rsidRDefault="00FC6872">
          <w:pPr>
            <w:pStyle w:val="13"/>
            <w:tabs>
              <w:tab w:val="right" w:leader="dot" w:pos="7291"/>
            </w:tabs>
            <w:rPr>
              <w:noProof/>
              <w:sz w:val="22"/>
            </w:rPr>
          </w:pPr>
          <w:hyperlink w:anchor="_Toc256000011" w:history="1">
            <w:r w:rsidR="004C5B3C" w:rsidRPr="00D00D57">
              <w:rPr>
                <w:rStyle w:val="a9"/>
                <w:rFonts w:ascii="Times New Roman" w:hAnsi="Times New Roman" w:cs="Times New Roman"/>
                <w:lang w:val="en"/>
              </w:rPr>
              <w:t>Key events of the year</w:t>
            </w:r>
            <w:r w:rsidR="004C5B3C">
              <w:tab/>
            </w:r>
            <w:r w:rsidR="004C5B3C">
              <w:fldChar w:fldCharType="begin"/>
            </w:r>
            <w:r w:rsidR="004C5B3C">
              <w:instrText xml:space="preserve"> PAGEREF _Toc256000011 \h </w:instrText>
            </w:r>
            <w:r w:rsidR="004C5B3C">
              <w:fldChar w:fldCharType="separate"/>
            </w:r>
            <w:r w:rsidR="004C5B3C">
              <w:t>0</w:t>
            </w:r>
            <w:r w:rsidR="004C5B3C">
              <w:fldChar w:fldCharType="end"/>
            </w:r>
          </w:hyperlink>
        </w:p>
        <w:p w14:paraId="75B5526F" w14:textId="77777777" w:rsidR="004943B8" w:rsidRDefault="00FC6872">
          <w:pPr>
            <w:pStyle w:val="13"/>
            <w:tabs>
              <w:tab w:val="right" w:leader="dot" w:pos="7291"/>
            </w:tabs>
            <w:rPr>
              <w:noProof/>
              <w:sz w:val="22"/>
            </w:rPr>
          </w:pPr>
          <w:hyperlink w:anchor="_Toc256000012" w:history="1">
            <w:r w:rsidR="004C5B3C" w:rsidRPr="00B12AC2">
              <w:rPr>
                <w:rStyle w:val="a9"/>
                <w:rFonts w:ascii="Times New Roman" w:hAnsi="Times New Roman" w:cs="Times New Roman"/>
                <w:lang w:val="en"/>
              </w:rPr>
              <w:t>Key performance indicators</w:t>
            </w:r>
            <w:r w:rsidR="004C5B3C">
              <w:tab/>
            </w:r>
            <w:r w:rsidR="004C5B3C">
              <w:fldChar w:fldCharType="begin"/>
            </w:r>
            <w:r w:rsidR="004C5B3C">
              <w:instrText xml:space="preserve"> PAGEREF _Toc256000012 \h </w:instrText>
            </w:r>
            <w:r w:rsidR="004C5B3C">
              <w:fldChar w:fldCharType="separate"/>
            </w:r>
            <w:r w:rsidR="004C5B3C">
              <w:t>1</w:t>
            </w:r>
            <w:r w:rsidR="004C5B3C">
              <w:fldChar w:fldCharType="end"/>
            </w:r>
          </w:hyperlink>
        </w:p>
        <w:p w14:paraId="48285560" w14:textId="77777777" w:rsidR="004943B8" w:rsidRDefault="00FC6872">
          <w:pPr>
            <w:pStyle w:val="21"/>
            <w:tabs>
              <w:tab w:val="right" w:leader="dot" w:pos="7291"/>
            </w:tabs>
            <w:rPr>
              <w:noProof/>
              <w:sz w:val="22"/>
            </w:rPr>
          </w:pPr>
          <w:hyperlink w:anchor="_Toc256000013" w:history="1">
            <w:r w:rsidR="004C5B3C" w:rsidRPr="00D00D57">
              <w:rPr>
                <w:rStyle w:val="a9"/>
                <w:rFonts w:ascii="Times New Roman" w:hAnsi="Times New Roman" w:cs="Times New Roman"/>
                <w:lang w:val="en"/>
              </w:rPr>
              <w:t>Business model</w:t>
            </w:r>
            <w:r w:rsidR="004C5B3C">
              <w:tab/>
            </w:r>
            <w:r w:rsidR="004C5B3C">
              <w:fldChar w:fldCharType="begin"/>
            </w:r>
            <w:r w:rsidR="004C5B3C">
              <w:instrText xml:space="preserve"> PAGEREF _Toc256000013 \h </w:instrText>
            </w:r>
            <w:r w:rsidR="004C5B3C">
              <w:fldChar w:fldCharType="separate"/>
            </w:r>
            <w:r w:rsidR="004C5B3C">
              <w:t>2</w:t>
            </w:r>
            <w:r w:rsidR="004C5B3C">
              <w:fldChar w:fldCharType="end"/>
            </w:r>
          </w:hyperlink>
        </w:p>
        <w:p w14:paraId="4E6010D3" w14:textId="77777777" w:rsidR="004943B8" w:rsidRDefault="00FC6872">
          <w:pPr>
            <w:pStyle w:val="21"/>
            <w:tabs>
              <w:tab w:val="right" w:leader="dot" w:pos="7291"/>
            </w:tabs>
            <w:rPr>
              <w:noProof/>
              <w:sz w:val="22"/>
            </w:rPr>
          </w:pPr>
          <w:hyperlink w:anchor="_Toc256000014" w:history="1">
            <w:r w:rsidR="004C5B3C" w:rsidRPr="005E53CF">
              <w:rPr>
                <w:rStyle w:val="a9"/>
                <w:rFonts w:ascii="Times New Roman" w:hAnsi="Times New Roman" w:cs="Times New Roman"/>
                <w:lang w:val="en"/>
              </w:rPr>
              <w:t>Asset structure</w:t>
            </w:r>
            <w:r w:rsidR="004C5B3C">
              <w:tab/>
            </w:r>
            <w:r w:rsidR="004C5B3C">
              <w:fldChar w:fldCharType="begin"/>
            </w:r>
            <w:r w:rsidR="004C5B3C">
              <w:instrText xml:space="preserve"> PAGEREF _Toc256000014 \h </w:instrText>
            </w:r>
            <w:r w:rsidR="004C5B3C">
              <w:fldChar w:fldCharType="separate"/>
            </w:r>
            <w:r w:rsidR="004C5B3C">
              <w:t>3</w:t>
            </w:r>
            <w:r w:rsidR="004C5B3C">
              <w:fldChar w:fldCharType="end"/>
            </w:r>
          </w:hyperlink>
        </w:p>
        <w:p w14:paraId="56725D65" w14:textId="77777777" w:rsidR="004943B8" w:rsidRDefault="00FC6872">
          <w:pPr>
            <w:pStyle w:val="13"/>
            <w:tabs>
              <w:tab w:val="right" w:leader="dot" w:pos="7291"/>
            </w:tabs>
            <w:rPr>
              <w:noProof/>
              <w:sz w:val="22"/>
            </w:rPr>
          </w:pPr>
          <w:hyperlink w:anchor="_Toc256000016" w:history="1">
            <w:r w:rsidR="004C5B3C" w:rsidRPr="00D00D57">
              <w:rPr>
                <w:rStyle w:val="a9"/>
                <w:rFonts w:ascii="Times New Roman" w:hAnsi="Times New Roman" w:cs="Times New Roman"/>
                <w:lang w:val="en"/>
              </w:rPr>
              <w:t>Strategic report</w:t>
            </w:r>
            <w:r w:rsidR="004C5B3C">
              <w:tab/>
            </w:r>
            <w:r w:rsidR="004C5B3C">
              <w:fldChar w:fldCharType="begin"/>
            </w:r>
            <w:r w:rsidR="004C5B3C">
              <w:instrText xml:space="preserve"> PAGEREF _Toc256000016 \h </w:instrText>
            </w:r>
            <w:r w:rsidR="004C5B3C">
              <w:fldChar w:fldCharType="separate"/>
            </w:r>
            <w:r w:rsidR="004C5B3C">
              <w:t>4</w:t>
            </w:r>
            <w:r w:rsidR="004C5B3C">
              <w:fldChar w:fldCharType="end"/>
            </w:r>
          </w:hyperlink>
        </w:p>
        <w:p w14:paraId="7C75D75C" w14:textId="77777777" w:rsidR="004943B8" w:rsidRDefault="00FC6872">
          <w:pPr>
            <w:pStyle w:val="21"/>
            <w:tabs>
              <w:tab w:val="right" w:leader="dot" w:pos="7291"/>
            </w:tabs>
            <w:rPr>
              <w:noProof/>
              <w:sz w:val="22"/>
            </w:rPr>
          </w:pPr>
          <w:hyperlink w:anchor="_Toc256000017" w:history="1">
            <w:r w:rsidR="004C5B3C" w:rsidRPr="00DA4110">
              <w:rPr>
                <w:rStyle w:val="a9"/>
                <w:rFonts w:ascii="Times New Roman" w:eastAsia="Times New Roman" w:hAnsi="Times New Roman" w:cs="Times New Roman"/>
                <w:lang w:val="en"/>
              </w:rPr>
              <w:t>Overview of the assets activity</w:t>
            </w:r>
            <w:r w:rsidR="004C5B3C">
              <w:tab/>
            </w:r>
            <w:r w:rsidR="004C5B3C">
              <w:fldChar w:fldCharType="begin"/>
            </w:r>
            <w:r w:rsidR="004C5B3C">
              <w:instrText xml:space="preserve"> PAGEREF _Toc256000017 \h </w:instrText>
            </w:r>
            <w:r w:rsidR="004C5B3C">
              <w:fldChar w:fldCharType="separate"/>
            </w:r>
            <w:r w:rsidR="004C5B3C">
              <w:t>8</w:t>
            </w:r>
            <w:r w:rsidR="004C5B3C">
              <w:fldChar w:fldCharType="end"/>
            </w:r>
          </w:hyperlink>
        </w:p>
        <w:p w14:paraId="4FD3E54C" w14:textId="77777777" w:rsidR="004943B8" w:rsidRDefault="00FC6872">
          <w:pPr>
            <w:pStyle w:val="21"/>
            <w:tabs>
              <w:tab w:val="right" w:leader="dot" w:pos="7291"/>
            </w:tabs>
            <w:rPr>
              <w:noProof/>
              <w:sz w:val="22"/>
            </w:rPr>
          </w:pPr>
          <w:hyperlink w:anchor="_Toc256000018" w:history="1">
            <w:r w:rsidR="004C5B3C" w:rsidRPr="00E37656">
              <w:rPr>
                <w:rStyle w:val="a9"/>
                <w:rFonts w:ascii="Times New Roman" w:eastAsia="Times New Roman" w:hAnsi="Times New Roman" w:cs="Times New Roman"/>
                <w:lang w:val="en"/>
              </w:rPr>
              <w:t>Innovative activity of the Company</w:t>
            </w:r>
            <w:r w:rsidR="004C5B3C">
              <w:tab/>
            </w:r>
            <w:r w:rsidR="004C5B3C">
              <w:fldChar w:fldCharType="begin"/>
            </w:r>
            <w:r w:rsidR="004C5B3C">
              <w:instrText xml:space="preserve"> PAGEREF _Toc256000018 \h </w:instrText>
            </w:r>
            <w:r w:rsidR="004C5B3C">
              <w:fldChar w:fldCharType="separate"/>
            </w:r>
            <w:r w:rsidR="004C5B3C">
              <w:t>19</w:t>
            </w:r>
            <w:r w:rsidR="004C5B3C">
              <w:fldChar w:fldCharType="end"/>
            </w:r>
          </w:hyperlink>
        </w:p>
        <w:p w14:paraId="0F107EA3" w14:textId="77777777" w:rsidR="004943B8" w:rsidRDefault="00FC6872">
          <w:pPr>
            <w:pStyle w:val="21"/>
            <w:tabs>
              <w:tab w:val="right" w:leader="dot" w:pos="7291"/>
            </w:tabs>
            <w:rPr>
              <w:noProof/>
              <w:sz w:val="22"/>
            </w:rPr>
          </w:pPr>
          <w:hyperlink w:anchor="_Toc256000019" w:history="1">
            <w:r w:rsidR="004C5B3C">
              <w:rPr>
                <w:rStyle w:val="a9"/>
                <w:rFonts w:ascii="Times New Roman" w:eastAsia="Times New Roman" w:hAnsi="Times New Roman" w:cs="Times New Roman"/>
                <w:lang w:val="en"/>
              </w:rPr>
              <w:t>Analysis of the external environment</w:t>
            </w:r>
            <w:r w:rsidR="004C5B3C">
              <w:tab/>
            </w:r>
            <w:r w:rsidR="004C5B3C">
              <w:fldChar w:fldCharType="begin"/>
            </w:r>
            <w:r w:rsidR="004C5B3C">
              <w:instrText xml:space="preserve"> PAGEREF _Toc256000019 \h </w:instrText>
            </w:r>
            <w:r w:rsidR="004C5B3C">
              <w:fldChar w:fldCharType="separate"/>
            </w:r>
            <w:r w:rsidR="004C5B3C">
              <w:t>20</w:t>
            </w:r>
            <w:r w:rsidR="004C5B3C">
              <w:fldChar w:fldCharType="end"/>
            </w:r>
          </w:hyperlink>
        </w:p>
        <w:p w14:paraId="06D6E785" w14:textId="77777777" w:rsidR="004943B8" w:rsidRDefault="00FC6872">
          <w:pPr>
            <w:pStyle w:val="21"/>
            <w:tabs>
              <w:tab w:val="right" w:leader="dot" w:pos="7291"/>
            </w:tabs>
            <w:rPr>
              <w:noProof/>
              <w:sz w:val="22"/>
            </w:rPr>
          </w:pPr>
          <w:hyperlink w:anchor="_Toc256000020" w:history="1">
            <w:r w:rsidR="004C5B3C" w:rsidRPr="000A69DC">
              <w:rPr>
                <w:rStyle w:val="a9"/>
                <w:rFonts w:ascii="Times New Roman" w:eastAsia="Times New Roman" w:hAnsi="Times New Roman" w:cs="Times New Roman"/>
                <w:lang w:val="en"/>
              </w:rPr>
              <w:t>Gold Market Overview</w:t>
            </w:r>
            <w:r w:rsidR="004C5B3C">
              <w:tab/>
            </w:r>
            <w:r w:rsidR="004C5B3C">
              <w:fldChar w:fldCharType="begin"/>
            </w:r>
            <w:r w:rsidR="004C5B3C">
              <w:instrText xml:space="preserve"> PAGEREF _Toc256000020 \h </w:instrText>
            </w:r>
            <w:r w:rsidR="004C5B3C">
              <w:fldChar w:fldCharType="separate"/>
            </w:r>
            <w:r w:rsidR="004C5B3C">
              <w:t>22</w:t>
            </w:r>
            <w:r w:rsidR="004C5B3C">
              <w:fldChar w:fldCharType="end"/>
            </w:r>
          </w:hyperlink>
        </w:p>
        <w:p w14:paraId="7D7C848C" w14:textId="77777777" w:rsidR="004943B8" w:rsidRDefault="00FC6872">
          <w:pPr>
            <w:pStyle w:val="13"/>
            <w:tabs>
              <w:tab w:val="right" w:leader="dot" w:pos="7291"/>
            </w:tabs>
            <w:rPr>
              <w:noProof/>
              <w:sz w:val="22"/>
            </w:rPr>
          </w:pPr>
          <w:hyperlink w:anchor="_Toc256000021" w:history="1">
            <w:r w:rsidR="004C5B3C" w:rsidRPr="007447E8">
              <w:rPr>
                <w:rStyle w:val="a9"/>
                <w:rFonts w:ascii="Times New Roman" w:hAnsi="Times New Roman" w:cs="Times New Roman"/>
                <w:lang w:val="en"/>
              </w:rPr>
              <w:t>Report on financial and economic activities</w:t>
            </w:r>
            <w:r w:rsidR="004C5B3C">
              <w:tab/>
            </w:r>
            <w:r w:rsidR="004C5B3C">
              <w:fldChar w:fldCharType="begin"/>
            </w:r>
            <w:r w:rsidR="004C5B3C">
              <w:instrText xml:space="preserve"> PAGEREF _Toc256000021 \h </w:instrText>
            </w:r>
            <w:r w:rsidR="004C5B3C">
              <w:fldChar w:fldCharType="separate"/>
            </w:r>
            <w:r w:rsidR="004C5B3C">
              <w:t>25</w:t>
            </w:r>
            <w:r w:rsidR="004C5B3C">
              <w:fldChar w:fldCharType="end"/>
            </w:r>
          </w:hyperlink>
        </w:p>
        <w:p w14:paraId="2CF5E7A5" w14:textId="77777777" w:rsidR="004943B8" w:rsidRDefault="00FC6872">
          <w:pPr>
            <w:pStyle w:val="13"/>
            <w:tabs>
              <w:tab w:val="right" w:leader="dot" w:pos="7291"/>
            </w:tabs>
            <w:rPr>
              <w:noProof/>
              <w:sz w:val="22"/>
            </w:rPr>
          </w:pPr>
          <w:hyperlink w:anchor="_Toc256000022" w:history="1">
            <w:r w:rsidR="004C5B3C" w:rsidRPr="007447E8">
              <w:rPr>
                <w:rStyle w:val="a9"/>
                <w:rFonts w:ascii="Times New Roman" w:hAnsi="Times New Roman" w:cs="Times New Roman"/>
                <w:lang w:val="en"/>
              </w:rPr>
              <w:t>Sustainable development</w:t>
            </w:r>
            <w:r w:rsidR="004C5B3C">
              <w:tab/>
            </w:r>
            <w:r w:rsidR="004C5B3C">
              <w:fldChar w:fldCharType="begin"/>
            </w:r>
            <w:r w:rsidR="004C5B3C">
              <w:instrText xml:space="preserve"> PAGEREF _Toc256000022 \h </w:instrText>
            </w:r>
            <w:r w:rsidR="004C5B3C">
              <w:fldChar w:fldCharType="separate"/>
            </w:r>
            <w:r w:rsidR="004C5B3C">
              <w:t>0</w:t>
            </w:r>
            <w:r w:rsidR="004C5B3C">
              <w:fldChar w:fldCharType="end"/>
            </w:r>
          </w:hyperlink>
        </w:p>
        <w:p w14:paraId="70C47749" w14:textId="77777777" w:rsidR="004943B8" w:rsidRDefault="00FC6872">
          <w:pPr>
            <w:pStyle w:val="13"/>
            <w:tabs>
              <w:tab w:val="right" w:leader="dot" w:pos="7291"/>
            </w:tabs>
            <w:rPr>
              <w:noProof/>
              <w:sz w:val="22"/>
            </w:rPr>
          </w:pPr>
          <w:hyperlink w:anchor="_Toc256000023" w:history="1">
            <w:r w:rsidR="004C5B3C" w:rsidRPr="00C41C33">
              <w:rPr>
                <w:rStyle w:val="a9"/>
                <w:rFonts w:ascii="Times New Roman" w:hAnsi="Times New Roman" w:cs="Times New Roman"/>
                <w:lang w:val="en"/>
              </w:rPr>
              <w:t>Corporate governance</w:t>
            </w:r>
            <w:r w:rsidR="004C5B3C">
              <w:tab/>
            </w:r>
            <w:r w:rsidR="004C5B3C">
              <w:fldChar w:fldCharType="begin"/>
            </w:r>
            <w:r w:rsidR="004C5B3C">
              <w:instrText xml:space="preserve"> PAGEREF _Toc256000023 \h </w:instrText>
            </w:r>
            <w:r w:rsidR="004C5B3C">
              <w:fldChar w:fldCharType="separate"/>
            </w:r>
            <w:r w:rsidR="004C5B3C">
              <w:t>14</w:t>
            </w:r>
            <w:r w:rsidR="004C5B3C">
              <w:fldChar w:fldCharType="end"/>
            </w:r>
          </w:hyperlink>
        </w:p>
        <w:p w14:paraId="3C211D43" w14:textId="77777777" w:rsidR="004943B8" w:rsidRDefault="00FC6872">
          <w:pPr>
            <w:pStyle w:val="21"/>
            <w:tabs>
              <w:tab w:val="right" w:leader="dot" w:pos="7291"/>
            </w:tabs>
            <w:rPr>
              <w:noProof/>
              <w:sz w:val="22"/>
            </w:rPr>
          </w:pPr>
          <w:hyperlink w:anchor="_Toc256000024" w:history="1">
            <w:r w:rsidR="004C5B3C" w:rsidRPr="0007287D">
              <w:rPr>
                <w:rStyle w:val="a9"/>
                <w:rFonts w:ascii="Times New Roman" w:hAnsi="Times New Roman" w:cs="Times New Roman"/>
                <w:lang w:val="en"/>
              </w:rPr>
              <w:t>Board of Directors</w:t>
            </w:r>
            <w:r w:rsidR="004C5B3C">
              <w:tab/>
            </w:r>
            <w:r w:rsidR="004C5B3C">
              <w:fldChar w:fldCharType="begin"/>
            </w:r>
            <w:r w:rsidR="004C5B3C">
              <w:instrText xml:space="preserve"> PAGEREF _Toc256000024 \h </w:instrText>
            </w:r>
            <w:r w:rsidR="004C5B3C">
              <w:fldChar w:fldCharType="separate"/>
            </w:r>
            <w:r w:rsidR="004C5B3C">
              <w:t>15</w:t>
            </w:r>
            <w:r w:rsidR="004C5B3C">
              <w:fldChar w:fldCharType="end"/>
            </w:r>
          </w:hyperlink>
        </w:p>
        <w:p w14:paraId="5D6C62FD" w14:textId="77777777" w:rsidR="004943B8" w:rsidRDefault="00FC6872">
          <w:pPr>
            <w:pStyle w:val="21"/>
            <w:tabs>
              <w:tab w:val="right" w:leader="dot" w:pos="7291"/>
            </w:tabs>
            <w:rPr>
              <w:noProof/>
              <w:sz w:val="22"/>
            </w:rPr>
          </w:pPr>
          <w:hyperlink w:anchor="_Toc256000026" w:history="1">
            <w:r w:rsidR="004C5B3C" w:rsidRPr="0007287D">
              <w:rPr>
                <w:rStyle w:val="a9"/>
                <w:lang w:val="en"/>
              </w:rPr>
              <w:t>Activities of the Management Board</w:t>
            </w:r>
            <w:r w:rsidR="004C5B3C">
              <w:tab/>
            </w:r>
            <w:r w:rsidR="004C5B3C">
              <w:fldChar w:fldCharType="begin"/>
            </w:r>
            <w:r w:rsidR="004C5B3C">
              <w:instrText xml:space="preserve"> PAGEREF _Toc256000026 \h </w:instrText>
            </w:r>
            <w:r w:rsidR="004C5B3C">
              <w:fldChar w:fldCharType="separate"/>
            </w:r>
            <w:r w:rsidR="004C5B3C">
              <w:t>2</w:t>
            </w:r>
            <w:r w:rsidR="004C5B3C">
              <w:fldChar w:fldCharType="end"/>
            </w:r>
          </w:hyperlink>
        </w:p>
        <w:p w14:paraId="221E60F9" w14:textId="246C3A62" w:rsidR="004943B8" w:rsidRDefault="00FC6872">
          <w:pPr>
            <w:pStyle w:val="13"/>
            <w:tabs>
              <w:tab w:val="right" w:leader="dot" w:pos="7291"/>
            </w:tabs>
          </w:pPr>
          <w:hyperlink w:anchor="_Toc256000027" w:history="1">
            <w:r w:rsidR="004C5B3C" w:rsidRPr="008B795F">
              <w:rPr>
                <w:rStyle w:val="a9"/>
                <w:rFonts w:ascii="Times New Roman" w:hAnsi="Times New Roman" w:cs="Times New Roman"/>
                <w:lang w:val="en"/>
              </w:rPr>
              <w:t>Risk management and internal control</w:t>
            </w:r>
            <w:r w:rsidR="004C5B3C">
              <w:tab/>
            </w:r>
            <w:r w:rsidR="004C5B3C">
              <w:fldChar w:fldCharType="begin"/>
            </w:r>
            <w:r w:rsidR="004C5B3C">
              <w:instrText xml:space="preserve"> PAGEREF _Toc256000027 \h </w:instrText>
            </w:r>
            <w:r w:rsidR="004C5B3C">
              <w:fldChar w:fldCharType="separate"/>
            </w:r>
            <w:r w:rsidR="004C5B3C">
              <w:t>7</w:t>
            </w:r>
            <w:r w:rsidR="004C5B3C">
              <w:fldChar w:fldCharType="end"/>
            </w:r>
          </w:hyperlink>
        </w:p>
        <w:p w14:paraId="670899F1" w14:textId="5006924F" w:rsidR="008C5655" w:rsidRDefault="008C5655">
          <w:pPr>
            <w:pStyle w:val="13"/>
            <w:tabs>
              <w:tab w:val="right" w:leader="dot" w:pos="7291"/>
            </w:tabs>
          </w:pPr>
        </w:p>
        <w:p w14:paraId="2727BFC9" w14:textId="3AF548C1" w:rsidR="008C5655" w:rsidRDefault="008C5655">
          <w:pPr>
            <w:pStyle w:val="13"/>
            <w:tabs>
              <w:tab w:val="right" w:leader="dot" w:pos="7291"/>
            </w:tabs>
          </w:pPr>
        </w:p>
        <w:p w14:paraId="6EF4D992" w14:textId="424B9E7D" w:rsidR="008C5655" w:rsidRDefault="008C5655">
          <w:pPr>
            <w:pStyle w:val="13"/>
            <w:tabs>
              <w:tab w:val="right" w:leader="dot" w:pos="7291"/>
            </w:tabs>
          </w:pPr>
        </w:p>
        <w:p w14:paraId="6A0C0357" w14:textId="69E909F4" w:rsidR="008C5655" w:rsidRDefault="008C5655">
          <w:pPr>
            <w:pStyle w:val="13"/>
            <w:tabs>
              <w:tab w:val="right" w:leader="dot" w:pos="7291"/>
            </w:tabs>
          </w:pPr>
        </w:p>
        <w:p w14:paraId="2C2FBE51" w14:textId="3EA4F9C0" w:rsidR="008C5655" w:rsidRDefault="008C5655">
          <w:pPr>
            <w:pStyle w:val="13"/>
            <w:tabs>
              <w:tab w:val="right" w:leader="dot" w:pos="7291"/>
            </w:tabs>
          </w:pPr>
        </w:p>
        <w:p w14:paraId="5A0E09CC" w14:textId="679AC926" w:rsidR="008C5655" w:rsidRDefault="008C5655">
          <w:pPr>
            <w:pStyle w:val="13"/>
            <w:tabs>
              <w:tab w:val="right" w:leader="dot" w:pos="7291"/>
            </w:tabs>
          </w:pPr>
        </w:p>
        <w:p w14:paraId="3823A22D" w14:textId="4A117D5A" w:rsidR="008C5655" w:rsidRDefault="008C5655">
          <w:pPr>
            <w:pStyle w:val="13"/>
            <w:tabs>
              <w:tab w:val="right" w:leader="dot" w:pos="7291"/>
            </w:tabs>
          </w:pPr>
        </w:p>
        <w:p w14:paraId="1C02B9D8" w14:textId="2FA04645" w:rsidR="008C5655" w:rsidRDefault="008C5655">
          <w:pPr>
            <w:pStyle w:val="13"/>
            <w:tabs>
              <w:tab w:val="right" w:leader="dot" w:pos="7291"/>
            </w:tabs>
          </w:pPr>
        </w:p>
        <w:p w14:paraId="32B4A4C0" w14:textId="572131DD" w:rsidR="008C5655" w:rsidRDefault="008C5655">
          <w:pPr>
            <w:pStyle w:val="13"/>
            <w:tabs>
              <w:tab w:val="right" w:leader="dot" w:pos="7291"/>
            </w:tabs>
          </w:pPr>
        </w:p>
        <w:p w14:paraId="2F82DC81" w14:textId="4A5205F2" w:rsidR="008C5655" w:rsidRDefault="008C5655">
          <w:pPr>
            <w:pStyle w:val="13"/>
            <w:tabs>
              <w:tab w:val="right" w:leader="dot" w:pos="7291"/>
            </w:tabs>
          </w:pPr>
        </w:p>
        <w:p w14:paraId="47BB00E3" w14:textId="6C1DD47C" w:rsidR="008C5655" w:rsidRDefault="008C5655">
          <w:pPr>
            <w:pStyle w:val="13"/>
            <w:tabs>
              <w:tab w:val="right" w:leader="dot" w:pos="7291"/>
            </w:tabs>
          </w:pPr>
        </w:p>
        <w:p w14:paraId="4F6D98F3" w14:textId="77777777" w:rsidR="008C5655" w:rsidRDefault="008C5655">
          <w:pPr>
            <w:pStyle w:val="13"/>
            <w:tabs>
              <w:tab w:val="right" w:leader="dot" w:pos="7291"/>
            </w:tabs>
            <w:rPr>
              <w:noProof/>
              <w:sz w:val="22"/>
            </w:rPr>
          </w:pPr>
        </w:p>
        <w:p w14:paraId="027AFADD" w14:textId="77777777" w:rsidR="004943B8" w:rsidRDefault="00FC6872">
          <w:pPr>
            <w:pStyle w:val="13"/>
            <w:tabs>
              <w:tab w:val="right" w:leader="dot" w:pos="7291"/>
            </w:tabs>
            <w:rPr>
              <w:noProof/>
              <w:sz w:val="22"/>
            </w:rPr>
          </w:pPr>
          <w:hyperlink w:anchor="_Toc256000028" w:history="1">
            <w:r w:rsidR="004C5B3C" w:rsidRPr="00C7697B">
              <w:rPr>
                <w:rStyle w:val="a9"/>
                <w:rFonts w:ascii="Times New Roman" w:hAnsi="Times New Roman" w:cs="Times New Roman"/>
                <w:lang w:val="en"/>
              </w:rPr>
              <w:t>Information about the external auditor</w:t>
            </w:r>
            <w:r w:rsidR="004C5B3C">
              <w:tab/>
            </w:r>
            <w:r w:rsidR="004C5B3C">
              <w:fldChar w:fldCharType="begin"/>
            </w:r>
            <w:r w:rsidR="004C5B3C">
              <w:instrText xml:space="preserve"> PAGEREF _Toc256000028 \h </w:instrText>
            </w:r>
            <w:r w:rsidR="004C5B3C">
              <w:fldChar w:fldCharType="separate"/>
            </w:r>
            <w:r w:rsidR="004C5B3C">
              <w:t>3</w:t>
            </w:r>
            <w:r w:rsidR="004C5B3C">
              <w:fldChar w:fldCharType="end"/>
            </w:r>
          </w:hyperlink>
        </w:p>
        <w:p w14:paraId="42F6B1EC" w14:textId="77777777" w:rsidR="004943B8" w:rsidRDefault="00FC6872">
          <w:pPr>
            <w:pStyle w:val="13"/>
            <w:tabs>
              <w:tab w:val="right" w:leader="dot" w:pos="7291"/>
            </w:tabs>
            <w:rPr>
              <w:noProof/>
              <w:sz w:val="22"/>
            </w:rPr>
          </w:pPr>
          <w:hyperlink w:anchor="_Toc256000030" w:history="1">
            <w:r w:rsidR="004C5B3C">
              <w:rPr>
                <w:rStyle w:val="a9"/>
                <w:rFonts w:ascii="Times New Roman" w:hAnsi="Times New Roman" w:cs="Times New Roman"/>
                <w:lang w:val="en"/>
              </w:rPr>
              <w:t>Annex 1</w:t>
            </w:r>
            <w:r w:rsidR="004C5B3C">
              <w:tab/>
            </w:r>
            <w:r w:rsidR="004C5B3C">
              <w:fldChar w:fldCharType="begin"/>
            </w:r>
            <w:r w:rsidR="004C5B3C">
              <w:instrText xml:space="preserve"> PAGEREF _Toc256000030 \h </w:instrText>
            </w:r>
            <w:r w:rsidR="004C5B3C">
              <w:fldChar w:fldCharType="separate"/>
            </w:r>
            <w:r w:rsidR="004C5B3C">
              <w:t>5</w:t>
            </w:r>
            <w:r w:rsidR="004C5B3C">
              <w:fldChar w:fldCharType="end"/>
            </w:r>
          </w:hyperlink>
        </w:p>
        <w:p w14:paraId="0D148913" w14:textId="77777777" w:rsidR="004943B8" w:rsidRDefault="00FC6872">
          <w:pPr>
            <w:pStyle w:val="13"/>
            <w:tabs>
              <w:tab w:val="right" w:leader="dot" w:pos="7291"/>
            </w:tabs>
            <w:rPr>
              <w:noProof/>
              <w:sz w:val="22"/>
            </w:rPr>
          </w:pPr>
          <w:hyperlink w:anchor="_Toc256000031" w:history="1">
            <w:r w:rsidR="004C5B3C" w:rsidRPr="00173B82">
              <w:rPr>
                <w:rStyle w:val="a9"/>
                <w:lang w:val="en"/>
              </w:rPr>
              <w:t>GRI Index</w:t>
            </w:r>
            <w:r w:rsidR="004C5B3C">
              <w:tab/>
            </w:r>
            <w:r w:rsidR="004C5B3C">
              <w:fldChar w:fldCharType="begin"/>
            </w:r>
            <w:r w:rsidR="004C5B3C">
              <w:instrText xml:space="preserve"> PAGEREF _Toc256000031 \h </w:instrText>
            </w:r>
            <w:r w:rsidR="004C5B3C">
              <w:fldChar w:fldCharType="separate"/>
            </w:r>
            <w:r w:rsidR="004C5B3C">
              <w:t>42</w:t>
            </w:r>
            <w:r w:rsidR="004C5B3C">
              <w:fldChar w:fldCharType="end"/>
            </w:r>
          </w:hyperlink>
        </w:p>
        <w:p w14:paraId="67DB5C51" w14:textId="77777777" w:rsidR="004943B8" w:rsidRDefault="00FC6872">
          <w:pPr>
            <w:pStyle w:val="13"/>
            <w:tabs>
              <w:tab w:val="right" w:leader="dot" w:pos="7291"/>
            </w:tabs>
            <w:rPr>
              <w:noProof/>
              <w:sz w:val="22"/>
            </w:rPr>
          </w:pPr>
          <w:hyperlink w:anchor="_Toc256000032" w:history="1">
            <w:r w:rsidR="004C5B3C" w:rsidRPr="00173B82">
              <w:rPr>
                <w:rStyle w:val="a9"/>
                <w:lang w:val="en"/>
              </w:rPr>
              <w:t>Financial statements</w:t>
            </w:r>
            <w:r w:rsidR="004C5B3C">
              <w:tab/>
            </w:r>
            <w:r w:rsidR="004C5B3C">
              <w:fldChar w:fldCharType="begin"/>
            </w:r>
            <w:r w:rsidR="004C5B3C">
              <w:instrText xml:space="preserve"> PAGEREF _Toc256000032 \h </w:instrText>
            </w:r>
            <w:r w:rsidR="004C5B3C">
              <w:fldChar w:fldCharType="separate"/>
            </w:r>
            <w:r w:rsidR="004C5B3C">
              <w:t>50</w:t>
            </w:r>
            <w:r w:rsidR="004C5B3C">
              <w:fldChar w:fldCharType="end"/>
            </w:r>
          </w:hyperlink>
        </w:p>
        <w:p w14:paraId="65717507" w14:textId="77777777" w:rsidR="0002400F" w:rsidRDefault="004C5B3C">
          <w:r>
            <w:rPr>
              <w:b/>
              <w:bCs/>
            </w:rPr>
            <w:fldChar w:fldCharType="end"/>
          </w:r>
        </w:p>
      </w:sdtContent>
    </w:sdt>
    <w:p w14:paraId="2AB3AF03" w14:textId="77777777" w:rsidR="00974DBE" w:rsidRPr="0002400F" w:rsidRDefault="00974DBE" w:rsidP="0055341F">
      <w:pPr>
        <w:pStyle w:val="10"/>
      </w:pPr>
    </w:p>
    <w:p w14:paraId="4A4DC82D" w14:textId="77777777" w:rsidR="00C22180" w:rsidRDefault="00C22180" w:rsidP="00730614">
      <w:pPr>
        <w:sectPr w:rsidR="00C22180" w:rsidSect="009D6916">
          <w:footerReference w:type="default" r:id="rId12"/>
          <w:pgSz w:w="16840" w:h="11900" w:orient="landscape"/>
          <w:pgMar w:top="794" w:right="794" w:bottom="794" w:left="737" w:header="709" w:footer="709" w:gutter="0"/>
          <w:pgNumType w:start="0"/>
          <w:cols w:num="2" w:space="708"/>
          <w:titlePg/>
          <w:docGrid w:linePitch="360"/>
        </w:sectPr>
      </w:pPr>
    </w:p>
    <w:p w14:paraId="25054822" w14:textId="77777777" w:rsidR="0001673F" w:rsidRPr="008C5655" w:rsidRDefault="004C5B3C" w:rsidP="0001673F">
      <w:pPr>
        <w:tabs>
          <w:tab w:val="left" w:pos="284"/>
        </w:tabs>
        <w:ind w:firstLine="709"/>
        <w:jc w:val="both"/>
        <w:rPr>
          <w:rFonts w:ascii="Times New Roman" w:eastAsia="Times New Roman" w:hAnsi="Times New Roman"/>
          <w:lang w:val="en-US"/>
        </w:rPr>
      </w:pPr>
      <w:r w:rsidRPr="0001673F">
        <w:rPr>
          <w:rFonts w:ascii="Times New Roman" w:eastAsia="Times New Roman" w:hAnsi="Times New Roman"/>
          <w:lang w:val="en"/>
        </w:rPr>
        <w:lastRenderedPageBreak/>
        <w:t xml:space="preserve">APPROACH TO PREPARING THE REPORT </w:t>
      </w:r>
    </w:p>
    <w:p w14:paraId="56ACF566" w14:textId="7693D726" w:rsidR="0001673F" w:rsidRPr="008C5655" w:rsidRDefault="004C5B3C" w:rsidP="0001673F">
      <w:pPr>
        <w:tabs>
          <w:tab w:val="left" w:pos="284"/>
        </w:tabs>
        <w:ind w:firstLine="709"/>
        <w:jc w:val="both"/>
        <w:rPr>
          <w:rFonts w:ascii="Times New Roman" w:eastAsia="Times New Roman" w:hAnsi="Times New Roman"/>
          <w:lang w:val="en-US"/>
        </w:rPr>
      </w:pPr>
      <w:r w:rsidRPr="0001673F">
        <w:rPr>
          <w:rFonts w:ascii="Times New Roman" w:eastAsia="Times New Roman" w:hAnsi="Times New Roman"/>
          <w:lang w:val="en"/>
        </w:rPr>
        <w:t>JSC NMC Tau-Ken Samruk strives to maintain high standards of transparency, regularly publishing information about the results of its activities for stakeholders on a wide range of issues. The Company</w:t>
      </w:r>
      <w:r w:rsidR="00BE1BB1">
        <w:rPr>
          <w:rFonts w:ascii="Times New Roman" w:eastAsia="Times New Roman" w:hAnsi="Times New Roman"/>
          <w:lang w:val="en"/>
        </w:rPr>
        <w:t>’</w:t>
      </w:r>
      <w:r w:rsidRPr="0001673F">
        <w:rPr>
          <w:rFonts w:ascii="Times New Roman" w:eastAsia="Times New Roman" w:hAnsi="Times New Roman"/>
          <w:lang w:val="en"/>
        </w:rPr>
        <w:t>s integrated 2020 Annual Report reveals the operational and financial indicators of the Company</w:t>
      </w:r>
      <w:r w:rsidR="00BE1BB1">
        <w:rPr>
          <w:rFonts w:ascii="Times New Roman" w:eastAsia="Times New Roman" w:hAnsi="Times New Roman"/>
          <w:lang w:val="en"/>
        </w:rPr>
        <w:t>’</w:t>
      </w:r>
      <w:r w:rsidRPr="0001673F">
        <w:rPr>
          <w:rFonts w:ascii="Times New Roman" w:eastAsia="Times New Roman" w:hAnsi="Times New Roman"/>
          <w:lang w:val="en"/>
        </w:rPr>
        <w:t>s activities. The purpose of the Report is to inform stakeholders about the Company</w:t>
      </w:r>
      <w:r w:rsidR="00BE1BB1">
        <w:rPr>
          <w:rFonts w:ascii="Times New Roman" w:eastAsia="Times New Roman" w:hAnsi="Times New Roman"/>
          <w:lang w:val="en"/>
        </w:rPr>
        <w:t>’</w:t>
      </w:r>
      <w:r w:rsidRPr="0001673F">
        <w:rPr>
          <w:rFonts w:ascii="Times New Roman" w:eastAsia="Times New Roman" w:hAnsi="Times New Roman"/>
          <w:lang w:val="en"/>
        </w:rPr>
        <w:t xml:space="preserve">s strategy, mission and values, the corporate governance system, the results of operational and financial and economic activities, as well as the results in the field of sustainable development. </w:t>
      </w:r>
    </w:p>
    <w:p w14:paraId="444F3AF9" w14:textId="77777777" w:rsidR="0001673F" w:rsidRPr="008C5655" w:rsidRDefault="004C5B3C" w:rsidP="0001673F">
      <w:pPr>
        <w:tabs>
          <w:tab w:val="left" w:pos="284"/>
        </w:tabs>
        <w:ind w:firstLine="709"/>
        <w:jc w:val="both"/>
        <w:rPr>
          <w:rFonts w:ascii="Times New Roman" w:eastAsia="Times New Roman" w:hAnsi="Times New Roman"/>
          <w:lang w:val="en-US"/>
        </w:rPr>
      </w:pPr>
      <w:r w:rsidRPr="0001673F">
        <w:rPr>
          <w:rFonts w:ascii="Times New Roman" w:eastAsia="Times New Roman" w:hAnsi="Times New Roman"/>
          <w:lang w:val="en"/>
        </w:rPr>
        <w:t>REPORT PREPARING PROCESS AND IDENTIFYING SIGNIFICANT TOPICS</w:t>
      </w:r>
    </w:p>
    <w:p w14:paraId="2E963208" w14:textId="77777777" w:rsidR="0001673F" w:rsidRPr="008C5655" w:rsidRDefault="004C5B3C" w:rsidP="0001673F">
      <w:pPr>
        <w:tabs>
          <w:tab w:val="left" w:pos="284"/>
        </w:tabs>
        <w:ind w:firstLine="709"/>
        <w:jc w:val="both"/>
        <w:rPr>
          <w:rFonts w:ascii="Times New Roman" w:eastAsia="Times New Roman" w:hAnsi="Times New Roman"/>
          <w:lang w:val="en-US"/>
        </w:rPr>
      </w:pPr>
      <w:r w:rsidRPr="0001673F">
        <w:rPr>
          <w:rFonts w:ascii="Times New Roman" w:eastAsia="Times New Roman" w:hAnsi="Times New Roman"/>
          <w:lang w:val="en"/>
        </w:rPr>
        <w:t xml:space="preserve"> When preparing the Report, the Company followed the reporting principles of GRI Standards. In the process of Report writing, the principles and provisions of the Corporate Governance Code and other internal documents of the Company were also observed. To comply with GRI Standards, the Company has identified the essential topics that are most important. At that, the topics proposed by the GRI Standards were selected as possible topics.</w:t>
      </w:r>
    </w:p>
    <w:p w14:paraId="530A32FF" w14:textId="5F2F819D" w:rsidR="0001673F" w:rsidRPr="008C5655" w:rsidRDefault="004C5B3C" w:rsidP="00D06151">
      <w:pPr>
        <w:jc w:val="both"/>
        <w:rPr>
          <w:rFonts w:ascii="Times New Roman" w:hAnsi="Times New Roman"/>
          <w:lang w:val="en-US"/>
        </w:rPr>
      </w:pPr>
      <w:r w:rsidRPr="0001673F">
        <w:rPr>
          <w:rFonts w:ascii="Times New Roman" w:hAnsi="Times New Roman"/>
          <w:lang w:val="en"/>
        </w:rPr>
        <w:t xml:space="preserve">          To identify the data to be included in the Report, given the Company</w:t>
      </w:r>
      <w:r w:rsidR="00BE1BB1">
        <w:rPr>
          <w:rFonts w:ascii="Times New Roman" w:hAnsi="Times New Roman"/>
          <w:lang w:val="en"/>
        </w:rPr>
        <w:t>’</w:t>
      </w:r>
      <w:r w:rsidRPr="0001673F">
        <w:rPr>
          <w:rFonts w:ascii="Times New Roman" w:hAnsi="Times New Roman"/>
          <w:lang w:val="en"/>
        </w:rPr>
        <w:t>s activities, its impact, as well as the main expectations and interests of stakeholders, the Company adhered to the following principles:</w:t>
      </w:r>
    </w:p>
    <w:p w14:paraId="49535586" w14:textId="77777777" w:rsidR="0001673F" w:rsidRPr="008C5655" w:rsidRDefault="004C5B3C" w:rsidP="00D06151">
      <w:pPr>
        <w:ind w:right="491"/>
        <w:jc w:val="both"/>
        <w:rPr>
          <w:rFonts w:ascii="Times New Roman" w:hAnsi="Times New Roman"/>
          <w:lang w:val="en-US"/>
        </w:rPr>
      </w:pPr>
      <w:r w:rsidRPr="0001673F">
        <w:rPr>
          <w:rFonts w:ascii="Times New Roman" w:hAnsi="Times New Roman"/>
          <w:i/>
          <w:lang w:val="en"/>
        </w:rPr>
        <w:t>- Interaction with stakeholders</w:t>
      </w:r>
    </w:p>
    <w:p w14:paraId="1D04DD4F" w14:textId="77777777" w:rsidR="0001673F" w:rsidRPr="008C5655" w:rsidRDefault="004C5B3C" w:rsidP="00D06151">
      <w:pPr>
        <w:ind w:right="491"/>
        <w:jc w:val="both"/>
        <w:rPr>
          <w:rFonts w:ascii="Times New Roman" w:hAnsi="Times New Roman"/>
          <w:lang w:val="en-US"/>
        </w:rPr>
      </w:pPr>
      <w:r w:rsidRPr="0001673F">
        <w:rPr>
          <w:rFonts w:ascii="Times New Roman" w:hAnsi="Times New Roman"/>
          <w:lang w:val="en"/>
        </w:rPr>
        <w:t>When preparing the Report and determining its content, the Company took into account the expectations and interests of stakeholders to ensure transparency and accessibility of information.</w:t>
      </w:r>
    </w:p>
    <w:p w14:paraId="5EAADB31" w14:textId="77777777" w:rsidR="0001673F" w:rsidRPr="008C5655" w:rsidRDefault="004C5B3C" w:rsidP="00D06151">
      <w:pPr>
        <w:ind w:right="491"/>
        <w:jc w:val="both"/>
        <w:rPr>
          <w:rFonts w:ascii="Times New Roman" w:hAnsi="Times New Roman"/>
          <w:lang w:val="en-US"/>
        </w:rPr>
      </w:pPr>
      <w:r w:rsidRPr="0001673F">
        <w:rPr>
          <w:rFonts w:ascii="Times New Roman" w:hAnsi="Times New Roman"/>
          <w:i/>
          <w:lang w:val="en"/>
        </w:rPr>
        <w:t>- Context of sustainable development</w:t>
      </w:r>
    </w:p>
    <w:p w14:paraId="5BA7C92E" w14:textId="77777777" w:rsidR="0001673F" w:rsidRPr="008C5655" w:rsidRDefault="004C5B3C" w:rsidP="00D06151">
      <w:pPr>
        <w:ind w:right="491"/>
        <w:jc w:val="both"/>
        <w:rPr>
          <w:rFonts w:ascii="Times New Roman" w:hAnsi="Times New Roman"/>
          <w:lang w:val="en-US"/>
        </w:rPr>
      </w:pPr>
      <w:r w:rsidRPr="0001673F">
        <w:rPr>
          <w:rFonts w:ascii="Times New Roman" w:hAnsi="Times New Roman"/>
          <w:lang w:val="en"/>
        </w:rPr>
        <w:t>The Report provides for information in the context of the sustainable development, including three components in the field of economy, ecology and social sphere.</w:t>
      </w:r>
    </w:p>
    <w:p w14:paraId="4EDDD682" w14:textId="77777777" w:rsidR="0001673F" w:rsidRPr="008C5655" w:rsidRDefault="004C5B3C" w:rsidP="00D06151">
      <w:pPr>
        <w:ind w:right="491"/>
        <w:jc w:val="both"/>
        <w:rPr>
          <w:rFonts w:ascii="Times New Roman" w:hAnsi="Times New Roman"/>
          <w:lang w:val="en-US"/>
        </w:rPr>
      </w:pPr>
      <w:r w:rsidRPr="0001673F">
        <w:rPr>
          <w:rFonts w:ascii="Times New Roman" w:hAnsi="Times New Roman"/>
          <w:i/>
          <w:lang w:val="en"/>
        </w:rPr>
        <w:t>- Materiality</w:t>
      </w:r>
    </w:p>
    <w:p w14:paraId="2F7B092D" w14:textId="77777777" w:rsidR="0001673F" w:rsidRPr="008C5655" w:rsidRDefault="004C5B3C" w:rsidP="00D06151">
      <w:pPr>
        <w:ind w:right="491"/>
        <w:jc w:val="both"/>
        <w:rPr>
          <w:rFonts w:ascii="Times New Roman" w:hAnsi="Times New Roman"/>
          <w:lang w:val="en-US"/>
        </w:rPr>
      </w:pPr>
      <w:r w:rsidRPr="0001673F">
        <w:rPr>
          <w:rFonts w:ascii="Times New Roman" w:hAnsi="Times New Roman"/>
          <w:lang w:val="en"/>
        </w:rPr>
        <w:t>The Company discloses results of its activities, covering those topics that are significant and relevant for internal and external stakeholders, as well as reflect a significant economic, environmental and social impact on them.</w:t>
      </w:r>
    </w:p>
    <w:p w14:paraId="1E1BD5EC" w14:textId="77777777" w:rsidR="0001673F" w:rsidRPr="008C5655" w:rsidRDefault="004C5B3C" w:rsidP="00D06151">
      <w:pPr>
        <w:ind w:right="491"/>
        <w:jc w:val="both"/>
        <w:rPr>
          <w:rFonts w:ascii="Times New Roman" w:hAnsi="Times New Roman"/>
          <w:lang w:val="en-US"/>
        </w:rPr>
      </w:pPr>
      <w:r w:rsidRPr="0001673F">
        <w:rPr>
          <w:rFonts w:ascii="Times New Roman" w:hAnsi="Times New Roman"/>
          <w:i/>
          <w:lang w:val="en"/>
        </w:rPr>
        <w:t>- Completeness</w:t>
      </w:r>
    </w:p>
    <w:p w14:paraId="2CEA78A8" w14:textId="77777777" w:rsidR="0001673F" w:rsidRPr="008C5655" w:rsidRDefault="004C5B3C" w:rsidP="0001673F">
      <w:pPr>
        <w:ind w:right="491"/>
        <w:jc w:val="both"/>
        <w:rPr>
          <w:rFonts w:ascii="Times New Roman" w:hAnsi="Times New Roman"/>
          <w:lang w:val="en-US"/>
        </w:rPr>
      </w:pPr>
      <w:r w:rsidRPr="0001673F">
        <w:rPr>
          <w:rFonts w:ascii="Times New Roman" w:hAnsi="Times New Roman"/>
          <w:lang w:val="en"/>
        </w:rPr>
        <w:t>To provide stakeholders with an opportunity to evaluate the performance, the Company has prepared a consolidated report, given the results of the financial and non-financial activities of all its subsidiaries for the reporting period.</w:t>
      </w:r>
    </w:p>
    <w:p w14:paraId="3A23882B" w14:textId="77777777" w:rsidR="0001673F" w:rsidRPr="008C5655" w:rsidRDefault="004C5B3C" w:rsidP="00770E0B">
      <w:pPr>
        <w:jc w:val="both"/>
        <w:rPr>
          <w:rFonts w:ascii="Times New Roman" w:hAnsi="Times New Roman"/>
          <w:lang w:val="en-US"/>
        </w:rPr>
      </w:pPr>
      <w:r w:rsidRPr="0001673F">
        <w:rPr>
          <w:rFonts w:ascii="Times New Roman" w:hAnsi="Times New Roman"/>
          <w:lang w:val="en"/>
        </w:rPr>
        <w:t>More detailed information is provided for later in the Report in the relevant sections.</w:t>
      </w:r>
    </w:p>
    <w:p w14:paraId="002BA9E0" w14:textId="77777777" w:rsidR="0001673F" w:rsidRPr="008C5655" w:rsidRDefault="004C5B3C" w:rsidP="00D06151">
      <w:pPr>
        <w:jc w:val="both"/>
        <w:rPr>
          <w:rFonts w:ascii="Times New Roman" w:hAnsi="Times New Roman"/>
          <w:i/>
          <w:lang w:val="en-US"/>
        </w:rPr>
      </w:pPr>
      <w:r w:rsidRPr="0001673F">
        <w:rPr>
          <w:rFonts w:ascii="Times New Roman" w:hAnsi="Times New Roman"/>
          <w:i/>
          <w:lang w:val="en"/>
        </w:rPr>
        <w:t>Interaction with stakeholders</w:t>
      </w:r>
    </w:p>
    <w:p w14:paraId="26209818" w14:textId="6DE90C9E" w:rsidR="0001673F" w:rsidRPr="008C5655" w:rsidRDefault="004C5B3C" w:rsidP="0001673F">
      <w:pPr>
        <w:jc w:val="both"/>
        <w:rPr>
          <w:rFonts w:ascii="Times New Roman" w:hAnsi="Times New Roman"/>
          <w:lang w:val="en-US"/>
        </w:rPr>
      </w:pPr>
      <w:r w:rsidRPr="0001673F">
        <w:rPr>
          <w:rFonts w:ascii="Times New Roman" w:hAnsi="Times New Roman"/>
          <w:lang w:val="en"/>
        </w:rPr>
        <w:t>The Company considers its stakeholders as a group of persons or organizations that impact on its activities or are affected by the activities of the Company. In this regard, JSC NMC Tau-Ken Samruk conducted a ranking of stakeholders according to the degree of impact on the Company</w:t>
      </w:r>
      <w:r w:rsidR="00BE1BB1">
        <w:rPr>
          <w:rFonts w:ascii="Times New Roman" w:hAnsi="Times New Roman"/>
          <w:lang w:val="en"/>
        </w:rPr>
        <w:t>’</w:t>
      </w:r>
      <w:r w:rsidRPr="0001673F">
        <w:rPr>
          <w:rFonts w:ascii="Times New Roman" w:hAnsi="Times New Roman"/>
          <w:lang w:val="en"/>
        </w:rPr>
        <w:t>s activities.</w:t>
      </w:r>
    </w:p>
    <w:p w14:paraId="4B77A085" w14:textId="77777777" w:rsidR="0001673F" w:rsidRPr="008C5655" w:rsidRDefault="004C5B3C" w:rsidP="0001673F">
      <w:pPr>
        <w:jc w:val="both"/>
        <w:rPr>
          <w:rFonts w:ascii="Times New Roman" w:hAnsi="Times New Roman"/>
          <w:lang w:val="en-US"/>
        </w:rPr>
      </w:pPr>
      <w:r w:rsidRPr="0001673F">
        <w:rPr>
          <w:rFonts w:ascii="Times New Roman" w:hAnsi="Times New Roman"/>
          <w:lang w:val="en"/>
        </w:rPr>
        <w:t>The Company uses a systematic approach, principles and forms of interaction with stakeholders that provide for the feedback and help timely identification of potential risks and new opportunities for the effective operation of the JSC NMC Tau-Ken Samruk Group of Companies.</w:t>
      </w:r>
    </w:p>
    <w:p w14:paraId="4755E156" w14:textId="77777777" w:rsidR="00C83E79" w:rsidRPr="008C5655" w:rsidRDefault="00C83E79" w:rsidP="0001673F">
      <w:pPr>
        <w:jc w:val="center"/>
        <w:rPr>
          <w:rFonts w:ascii="Times New Roman" w:hAnsi="Times New Roman"/>
          <w:lang w:val="en-US"/>
        </w:rPr>
        <w:sectPr w:rsidR="00C83E79" w:rsidRPr="008C5655" w:rsidSect="00C83E79">
          <w:pgSz w:w="16840" w:h="11900" w:orient="landscape"/>
          <w:pgMar w:top="964" w:right="1191" w:bottom="964" w:left="1440" w:header="709" w:footer="709" w:gutter="0"/>
          <w:pgNumType w:start="0"/>
          <w:cols w:num="2" w:space="708"/>
          <w:titlePg/>
          <w:docGrid w:linePitch="360"/>
        </w:sectPr>
      </w:pPr>
    </w:p>
    <w:p w14:paraId="44B283F9" w14:textId="51F7BEB3" w:rsidR="0001673F" w:rsidRPr="008C5655" w:rsidRDefault="002A5766" w:rsidP="00985801">
      <w:pPr>
        <w:rPr>
          <w:rFonts w:ascii="Times New Roman" w:hAnsi="Times New Roman"/>
          <w:lang w:val="en-US"/>
        </w:rPr>
      </w:pPr>
      <w:r w:rsidRPr="002A5766">
        <w:rPr>
          <w:rFonts w:ascii="Times New Roman" w:hAnsi="Times New Roman"/>
          <w:noProof/>
          <w:lang w:val="en-US"/>
        </w:rPr>
        <w:lastRenderedPageBreak/>
        <w:drawing>
          <wp:anchor distT="0" distB="0" distL="114300" distR="114300" simplePos="0" relativeHeight="251778048" behindDoc="0" locked="0" layoutInCell="1" allowOverlap="1" wp14:anchorId="174F2DB7" wp14:editId="6B055679">
            <wp:simplePos x="7611533" y="609600"/>
            <wp:positionH relativeFrom="column">
              <wp:align>right</wp:align>
            </wp:positionH>
            <wp:positionV relativeFrom="paragraph">
              <wp:align>top</wp:align>
            </wp:positionV>
            <wp:extent cx="2319867" cy="2402234"/>
            <wp:effectExtent l="0" t="0" r="4445" b="0"/>
            <wp:wrapSquare wrapText="bothSides"/>
            <wp:docPr id="137865196" name="Рисунок 13786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867" cy="2402234"/>
                    </a:xfrm>
                    <a:prstGeom prst="rect">
                      <a:avLst/>
                    </a:prstGeom>
                    <a:noFill/>
                    <a:ln>
                      <a:noFill/>
                    </a:ln>
                  </pic:spPr>
                </pic:pic>
              </a:graphicData>
            </a:graphic>
          </wp:anchor>
        </w:drawing>
      </w:r>
    </w:p>
    <w:p w14:paraId="0F7DB83C" w14:textId="53DB18B8" w:rsidR="0001673F" w:rsidRPr="008C5655" w:rsidRDefault="004C5B3C" w:rsidP="0001673F">
      <w:pPr>
        <w:jc w:val="both"/>
        <w:rPr>
          <w:rFonts w:ascii="Times New Roman" w:hAnsi="Times New Roman"/>
          <w:lang w:val="en-US"/>
        </w:rPr>
      </w:pPr>
      <w:r w:rsidRPr="0001673F">
        <w:rPr>
          <w:rFonts w:ascii="Times New Roman" w:hAnsi="Times New Roman"/>
          <w:lang w:val="en"/>
        </w:rPr>
        <w:t>The main forms of interaction with stakeholders are joint programs and projects, memoranda of cooperation, joint working groups, performance reporting, meetings, conferences, publications, interviews.</w:t>
      </w:r>
    </w:p>
    <w:p w14:paraId="651181ED" w14:textId="175028A8" w:rsidR="0001673F" w:rsidRPr="008C5655" w:rsidRDefault="004C5B3C" w:rsidP="0001673F">
      <w:pPr>
        <w:jc w:val="both"/>
        <w:rPr>
          <w:rFonts w:ascii="Times New Roman" w:hAnsi="Times New Roman"/>
          <w:lang w:val="en-US"/>
        </w:rPr>
      </w:pPr>
      <w:r w:rsidRPr="0001673F">
        <w:rPr>
          <w:rFonts w:ascii="Times New Roman" w:hAnsi="Times New Roman"/>
          <w:lang w:val="en"/>
        </w:rPr>
        <w:t>The main areas of interaction with stakeholders are strategic planning, financial activities, project management, environmental safety, supply of goods, works and services, lawmaking, operations, interaction with the media (Annex 1).</w:t>
      </w:r>
    </w:p>
    <w:p w14:paraId="6BB260C6" w14:textId="77777777" w:rsidR="0001673F" w:rsidRPr="008C5655" w:rsidRDefault="004C5B3C" w:rsidP="0001673F">
      <w:pPr>
        <w:jc w:val="both"/>
        <w:rPr>
          <w:rFonts w:ascii="Times New Roman" w:hAnsi="Times New Roman"/>
          <w:lang w:val="en-US"/>
        </w:rPr>
      </w:pPr>
      <w:r w:rsidRPr="0001673F">
        <w:rPr>
          <w:rFonts w:ascii="Times New Roman" w:hAnsi="Times New Roman"/>
          <w:spacing w:val="-1"/>
          <w:lang w:val="en"/>
        </w:rPr>
        <w:t>Effective interaction with stakeholders helps to:</w:t>
      </w:r>
    </w:p>
    <w:p w14:paraId="3537798D" w14:textId="77777777" w:rsidR="0001673F" w:rsidRPr="008C5655" w:rsidRDefault="004C5B3C" w:rsidP="003C7F22">
      <w:pPr>
        <w:numPr>
          <w:ilvl w:val="0"/>
          <w:numId w:val="18"/>
        </w:numPr>
        <w:spacing w:before="120" w:after="120"/>
        <w:contextualSpacing/>
        <w:rPr>
          <w:rFonts w:ascii="Times New Roman" w:hAnsi="Times New Roman"/>
          <w:lang w:val="en-US"/>
        </w:rPr>
      </w:pPr>
      <w:r w:rsidRPr="0001673F">
        <w:rPr>
          <w:rFonts w:ascii="Times New Roman" w:hAnsi="Times New Roman"/>
          <w:lang w:val="en"/>
        </w:rPr>
        <w:t>combine resources (knowledge, personnel, money and technology) to solve problems and achieve goals;</w:t>
      </w:r>
    </w:p>
    <w:p w14:paraId="2C3EE62C" w14:textId="77777777" w:rsidR="0001673F" w:rsidRPr="008C5655" w:rsidRDefault="004C5B3C" w:rsidP="003C7F22">
      <w:pPr>
        <w:numPr>
          <w:ilvl w:val="0"/>
          <w:numId w:val="18"/>
        </w:numPr>
        <w:spacing w:before="120" w:after="120"/>
        <w:contextualSpacing/>
        <w:rPr>
          <w:rFonts w:ascii="Times New Roman" w:hAnsi="Times New Roman"/>
          <w:lang w:val="en-US"/>
        </w:rPr>
      </w:pPr>
      <w:r w:rsidRPr="0001673F">
        <w:rPr>
          <w:rFonts w:ascii="Times New Roman" w:hAnsi="Times New Roman"/>
          <w:lang w:val="en"/>
        </w:rPr>
        <w:t>evaluate the external environment, including the development of markets, as well as identify new strategic opportunities;</w:t>
      </w:r>
    </w:p>
    <w:p w14:paraId="0410F88F" w14:textId="77777777" w:rsidR="0001673F" w:rsidRPr="0001673F" w:rsidRDefault="004C5B3C" w:rsidP="003C7F22">
      <w:pPr>
        <w:numPr>
          <w:ilvl w:val="0"/>
          <w:numId w:val="18"/>
        </w:numPr>
        <w:spacing w:before="120" w:after="120"/>
        <w:contextualSpacing/>
        <w:rPr>
          <w:rFonts w:ascii="Times New Roman" w:hAnsi="Times New Roman"/>
        </w:rPr>
      </w:pPr>
      <w:r w:rsidRPr="0001673F">
        <w:rPr>
          <w:rFonts w:ascii="Times New Roman" w:hAnsi="Times New Roman"/>
          <w:lang w:val="en"/>
        </w:rPr>
        <w:t>improve business processes;</w:t>
      </w:r>
    </w:p>
    <w:p w14:paraId="1A1C3FDF" w14:textId="77777777" w:rsidR="0001673F" w:rsidRPr="008C5655" w:rsidRDefault="004C5B3C" w:rsidP="003C7F22">
      <w:pPr>
        <w:numPr>
          <w:ilvl w:val="0"/>
          <w:numId w:val="18"/>
        </w:numPr>
        <w:spacing w:before="120" w:after="120"/>
        <w:contextualSpacing/>
        <w:rPr>
          <w:rFonts w:ascii="Times New Roman" w:hAnsi="Times New Roman"/>
          <w:lang w:val="en-US"/>
        </w:rPr>
      </w:pPr>
      <w:r w:rsidRPr="0001673F">
        <w:rPr>
          <w:rFonts w:ascii="Times New Roman" w:hAnsi="Times New Roman"/>
          <w:lang w:val="en"/>
        </w:rPr>
        <w:t>implement an openness and activity transparency policy.</w:t>
      </w:r>
    </w:p>
    <w:p w14:paraId="48CB1126" w14:textId="77777777" w:rsidR="0001673F" w:rsidRPr="008C5655" w:rsidRDefault="0001673F" w:rsidP="0001673F">
      <w:pPr>
        <w:rPr>
          <w:rFonts w:ascii="Times New Roman" w:hAnsi="Times New Roman"/>
          <w:b/>
          <w:sz w:val="28"/>
          <w:szCs w:val="28"/>
          <w:lang w:val="en-US"/>
        </w:rPr>
      </w:pPr>
    </w:p>
    <w:p w14:paraId="315DAF0E" w14:textId="4C5F319A" w:rsidR="0001673F" w:rsidRDefault="004C5B3C" w:rsidP="0001673F">
      <w:pPr>
        <w:jc w:val="both"/>
        <w:rPr>
          <w:rFonts w:ascii="Times New Roman" w:eastAsia="Times New Roman" w:hAnsi="Times New Roman"/>
          <w:b/>
          <w:sz w:val="28"/>
          <w:szCs w:val="28"/>
          <w:lang w:val="en"/>
        </w:rPr>
      </w:pPr>
      <w:r w:rsidRPr="0001673F">
        <w:rPr>
          <w:rFonts w:ascii="Times New Roman" w:eastAsia="Times New Roman" w:hAnsi="Times New Roman"/>
          <w:b/>
          <w:sz w:val="28"/>
          <w:szCs w:val="28"/>
          <w:lang w:val="en"/>
        </w:rPr>
        <w:t>An approach to identifying significant topics</w:t>
      </w:r>
    </w:p>
    <w:p w14:paraId="7AFECA4B" w14:textId="54C05132" w:rsidR="004C7270" w:rsidRDefault="004C7270" w:rsidP="0001673F">
      <w:pPr>
        <w:jc w:val="both"/>
        <w:rPr>
          <w:rFonts w:ascii="Times New Roman" w:eastAsia="Times New Roman" w:hAnsi="Times New Roman"/>
          <w:b/>
          <w:sz w:val="28"/>
          <w:szCs w:val="28"/>
          <w:lang w:val="e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9"/>
        <w:gridCol w:w="7100"/>
      </w:tblGrid>
      <w:tr w:rsidR="00D151CA" w14:paraId="30A4BB82" w14:textId="77777777" w:rsidTr="00402B32">
        <w:tc>
          <w:tcPr>
            <w:tcW w:w="7099" w:type="dxa"/>
          </w:tcPr>
          <w:p w14:paraId="05858620" w14:textId="77777777" w:rsidR="00D151CA" w:rsidRDefault="00D151CA" w:rsidP="00402B32">
            <w:pPr>
              <w:jc w:val="center"/>
              <w:rPr>
                <w:rFonts w:cstheme="minorHAnsi"/>
                <w:bCs/>
                <w:sz w:val="22"/>
                <w:szCs w:val="22"/>
                <w:lang w:val="en-US"/>
              </w:rPr>
            </w:pPr>
            <w:r w:rsidRPr="00D151CA">
              <w:rPr>
                <w:rFonts w:cstheme="minorHAnsi"/>
                <w:bCs/>
                <w:sz w:val="22"/>
                <w:szCs w:val="22"/>
                <w:lang w:val="en-US"/>
              </w:rPr>
              <w:t>External source analysis</w:t>
            </w:r>
          </w:p>
          <w:p w14:paraId="6743544C" w14:textId="244D79B5" w:rsidR="00402B32" w:rsidRDefault="00402B32" w:rsidP="00402B32">
            <w:pPr>
              <w:jc w:val="center"/>
              <w:rPr>
                <w:rFonts w:cstheme="minorHAnsi"/>
                <w:bCs/>
                <w:sz w:val="22"/>
                <w:szCs w:val="22"/>
                <w:lang w:val="en-US"/>
              </w:rPr>
            </w:pPr>
            <w:r w:rsidRPr="0001673F">
              <w:rPr>
                <w:rFonts w:ascii="Times New Roman" w:hAnsi="Times New Roman"/>
                <w:noProof/>
                <w:lang w:eastAsia="ru-RU"/>
              </w:rPr>
              <mc:AlternateContent>
                <mc:Choice Requires="wps">
                  <w:drawing>
                    <wp:anchor distT="0" distB="0" distL="114300" distR="114300" simplePos="0" relativeHeight="251678720" behindDoc="0" locked="0" layoutInCell="1" allowOverlap="1" wp14:editId="76C034A1">
                      <wp:simplePos x="0" y="0"/>
                      <wp:positionH relativeFrom="column">
                        <wp:posOffset>2004695</wp:posOffset>
                      </wp:positionH>
                      <wp:positionV relativeFrom="paragraph">
                        <wp:posOffset>80645</wp:posOffset>
                      </wp:positionV>
                      <wp:extent cx="0" cy="297180"/>
                      <wp:effectExtent l="76200" t="0" r="57150" b="64770"/>
                      <wp:wrapNone/>
                      <wp:docPr id="8" name="Прямая со стрелкой 8"/>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a:solidFill>
                                  <a:srgbClr val="4472C4"/>
                                </a:solidFill>
                                <a:prstDash val="solid"/>
                                <a:miter lim="800000"/>
                                <a:tailEnd type="triangle"/>
                              </a:ln>
                              <a:effectLst/>
                            </wps:spPr>
                            <wps:bodyPr/>
                          </wps:wsp>
                        </a:graphicData>
                      </a:graphic>
                    </wp:anchor>
                  </w:drawing>
                </mc:Choice>
                <mc:Fallback>
                  <w:pict>
                    <v:shapetype w14:anchorId="4CF09E2A" id="_x0000_t32" coordsize="21600,21600" o:spt="32" o:oned="t" path="m,l21600,21600e" filled="f">
                      <v:path arrowok="t" fillok="f" o:connecttype="none"/>
                      <o:lock v:ext="edit" shapetype="t"/>
                    </v:shapetype>
                    <v:shape id="Прямая со стрелкой 8" o:spid="_x0000_s1026" type="#_x0000_t32" style="position:absolute;margin-left:157.85pt;margin-top:6.35pt;width:0;height:23.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" strokecolor="#4472c4" strokeweight=".5pt">
                      <v:stroke endarrow="block" joinstyle="miter"/>
                    </v:shape>
                  </w:pict>
                </mc:Fallback>
              </mc:AlternateContent>
            </w:r>
          </w:p>
          <w:p w14:paraId="6AF5C608" w14:textId="20D00457" w:rsidR="00402B32" w:rsidRPr="00D151CA" w:rsidRDefault="00402B32" w:rsidP="00402B32">
            <w:pPr>
              <w:jc w:val="center"/>
              <w:rPr>
                <w:rFonts w:cstheme="minorHAnsi"/>
                <w:bCs/>
                <w:sz w:val="22"/>
                <w:szCs w:val="22"/>
                <w:lang w:val="en-US"/>
              </w:rPr>
            </w:pPr>
          </w:p>
        </w:tc>
        <w:tc>
          <w:tcPr>
            <w:tcW w:w="7100" w:type="dxa"/>
          </w:tcPr>
          <w:p w14:paraId="71BB11BF" w14:textId="1E7D611A" w:rsidR="00D151CA" w:rsidRPr="00D151CA" w:rsidRDefault="00402B32" w:rsidP="00402B32">
            <w:pPr>
              <w:jc w:val="center"/>
              <w:rPr>
                <w:rFonts w:cstheme="minorHAnsi"/>
                <w:bCs/>
                <w:sz w:val="22"/>
                <w:szCs w:val="22"/>
                <w:lang w:val="en-US"/>
              </w:rPr>
            </w:pPr>
            <w:r w:rsidRPr="0001673F">
              <w:rPr>
                <w:rFonts w:ascii="Times New Roman" w:hAnsi="Times New Roman"/>
                <w:noProof/>
                <w:lang w:eastAsia="ru-RU"/>
              </w:rPr>
              <mc:AlternateContent>
                <mc:Choice Requires="wps">
                  <w:drawing>
                    <wp:anchor distT="0" distB="0" distL="114300" distR="114300" simplePos="0" relativeHeight="251680768" behindDoc="0" locked="0" layoutInCell="1" allowOverlap="1" wp14:editId="0273B329">
                      <wp:simplePos x="0" y="0"/>
                      <wp:positionH relativeFrom="column">
                        <wp:posOffset>2221230</wp:posOffset>
                      </wp:positionH>
                      <wp:positionV relativeFrom="paragraph">
                        <wp:posOffset>251460</wp:posOffset>
                      </wp:positionV>
                      <wp:extent cx="0" cy="297180"/>
                      <wp:effectExtent l="76200" t="0" r="57150" b="64770"/>
                      <wp:wrapNone/>
                      <wp:docPr id="51" name="Прямая со стрелкой 51"/>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a:solidFill>
                                  <a:srgbClr val="4472C4"/>
                                </a:solidFill>
                                <a:prstDash val="solid"/>
                                <a:miter lim="800000"/>
                                <a:tailEnd type="triangle"/>
                              </a:ln>
                              <a:effectLst/>
                            </wps:spPr>
                            <wps:bodyPr/>
                          </wps:wsp>
                        </a:graphicData>
                      </a:graphic>
                    </wp:anchor>
                  </w:drawing>
                </mc:Choice>
                <mc:Fallback>
                  <w:pict>
                    <v:shape w14:anchorId="5ADBB82C" id="Прямая со стрелкой 51" o:spid="_x0000_s1026" type="#_x0000_t32" style="position:absolute;margin-left:174.9pt;margin-top:19.8pt;width:0;height:23.4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" strokecolor="#4472c4" strokeweight=".5pt">
                      <v:stroke endarrow="block" joinstyle="miter"/>
                    </v:shape>
                  </w:pict>
                </mc:Fallback>
              </mc:AlternateContent>
            </w:r>
            <w:r w:rsidR="00D151CA" w:rsidRPr="00D151CA">
              <w:rPr>
                <w:rFonts w:cstheme="minorHAnsi"/>
                <w:bCs/>
                <w:sz w:val="22"/>
                <w:szCs w:val="22"/>
                <w:lang w:val="en-US"/>
              </w:rPr>
              <w:t>Stakeholders’ opinion analysis</w:t>
            </w:r>
          </w:p>
        </w:tc>
      </w:tr>
      <w:tr w:rsidR="00D151CA" w:rsidRPr="000F145C" w14:paraId="3BFF2E36" w14:textId="77777777" w:rsidTr="00402B32">
        <w:tc>
          <w:tcPr>
            <w:tcW w:w="7099" w:type="dxa"/>
          </w:tcPr>
          <w:p w14:paraId="128B48AF" w14:textId="13D4391D" w:rsidR="00D151CA" w:rsidRDefault="00D151CA" w:rsidP="00D151CA">
            <w:pPr>
              <w:pStyle w:val="a5"/>
              <w:numPr>
                <w:ilvl w:val="0"/>
                <w:numId w:val="76"/>
              </w:numPr>
              <w:jc w:val="both"/>
              <w:rPr>
                <w:rFonts w:cstheme="minorHAnsi"/>
                <w:bCs/>
                <w:sz w:val="22"/>
                <w:szCs w:val="22"/>
                <w:lang w:val="en-US"/>
              </w:rPr>
            </w:pPr>
            <w:r w:rsidRPr="00D151CA">
              <w:rPr>
                <w:rFonts w:cstheme="minorHAnsi"/>
                <w:bCs/>
                <w:sz w:val="22"/>
                <w:szCs w:val="22"/>
                <w:lang w:val="en-US"/>
              </w:rPr>
              <w:t>Benchmarking of 2019 Annual Report of the mining sector</w:t>
            </w:r>
          </w:p>
          <w:p w14:paraId="3ABA2C17" w14:textId="1935A4C2" w:rsidR="00D151CA" w:rsidRPr="00D151CA" w:rsidRDefault="00D151CA" w:rsidP="00D151CA">
            <w:pPr>
              <w:pStyle w:val="a5"/>
              <w:numPr>
                <w:ilvl w:val="0"/>
                <w:numId w:val="76"/>
              </w:numPr>
              <w:jc w:val="both"/>
              <w:rPr>
                <w:rFonts w:cstheme="minorHAnsi"/>
                <w:bCs/>
                <w:sz w:val="22"/>
                <w:szCs w:val="22"/>
                <w:lang w:val="en-US"/>
              </w:rPr>
            </w:pPr>
            <w:r>
              <w:rPr>
                <w:rFonts w:cstheme="minorHAnsi"/>
                <w:bCs/>
                <w:sz w:val="22"/>
                <w:szCs w:val="22"/>
                <w:lang w:val="en-US"/>
              </w:rPr>
              <w:t>Preparation of proposals</w:t>
            </w:r>
            <w:r w:rsidR="00BE0032">
              <w:rPr>
                <w:rFonts w:cstheme="minorHAnsi"/>
                <w:bCs/>
                <w:sz w:val="22"/>
                <w:szCs w:val="22"/>
                <w:lang w:val="en-US"/>
              </w:rPr>
              <w:t xml:space="preserve"> on inclusion of best report preparation practices in the Annual report</w:t>
            </w:r>
          </w:p>
        </w:tc>
        <w:tc>
          <w:tcPr>
            <w:tcW w:w="7100" w:type="dxa"/>
          </w:tcPr>
          <w:p w14:paraId="60E6B0B1" w14:textId="709C2640" w:rsidR="00D151CA" w:rsidRDefault="00BE0032" w:rsidP="00BE0032">
            <w:pPr>
              <w:pStyle w:val="a5"/>
              <w:numPr>
                <w:ilvl w:val="0"/>
                <w:numId w:val="76"/>
              </w:numPr>
              <w:jc w:val="both"/>
              <w:rPr>
                <w:rFonts w:cstheme="minorHAnsi"/>
                <w:bCs/>
                <w:sz w:val="22"/>
                <w:szCs w:val="22"/>
                <w:lang w:val="en-US"/>
              </w:rPr>
            </w:pPr>
            <w:r>
              <w:rPr>
                <w:rFonts w:cstheme="minorHAnsi"/>
                <w:bCs/>
                <w:sz w:val="22"/>
                <w:szCs w:val="22"/>
                <w:lang w:val="en-US"/>
              </w:rPr>
              <w:t>Preparation and submission of questionnaires to stakeholders</w:t>
            </w:r>
          </w:p>
          <w:p w14:paraId="133A3B3C" w14:textId="3461A179" w:rsidR="00BE0032" w:rsidRPr="00BE0032" w:rsidRDefault="00402B32" w:rsidP="00BE0032">
            <w:pPr>
              <w:pStyle w:val="a5"/>
              <w:numPr>
                <w:ilvl w:val="0"/>
                <w:numId w:val="76"/>
              </w:numPr>
              <w:jc w:val="both"/>
              <w:rPr>
                <w:rFonts w:cstheme="minorHAnsi"/>
                <w:bCs/>
                <w:sz w:val="22"/>
                <w:szCs w:val="22"/>
                <w:lang w:val="en-US"/>
              </w:rPr>
            </w:pPr>
            <w:r>
              <w:rPr>
                <w:rFonts w:cstheme="minorHAnsi"/>
                <w:bCs/>
                <w:sz w:val="22"/>
                <w:szCs w:val="22"/>
                <w:lang w:val="en-US"/>
              </w:rPr>
              <w:t>Determination of the essential topics of the Annual Report according to Stakeholders</w:t>
            </w:r>
          </w:p>
        </w:tc>
      </w:tr>
    </w:tbl>
    <w:p w14:paraId="6BA23921" w14:textId="5A867AD1" w:rsidR="004C7270" w:rsidRPr="008C5655" w:rsidRDefault="004C7270" w:rsidP="0001673F">
      <w:pPr>
        <w:jc w:val="both"/>
        <w:rPr>
          <w:rFonts w:ascii="Times New Roman" w:hAnsi="Times New Roman"/>
          <w:b/>
          <w:sz w:val="28"/>
          <w:szCs w:val="28"/>
          <w:lang w:val="en-US"/>
        </w:rPr>
      </w:pPr>
    </w:p>
    <w:p w14:paraId="7211742A" w14:textId="68E7C4FF" w:rsidR="0001673F" w:rsidRPr="00402B32" w:rsidRDefault="0001673F" w:rsidP="0001673F">
      <w:pPr>
        <w:jc w:val="both"/>
        <w:rPr>
          <w:rFonts w:ascii="Times New Roman" w:hAnsi="Times New Roman"/>
          <w:lang w:val="en-US"/>
        </w:rPr>
      </w:pPr>
    </w:p>
    <w:p w14:paraId="22A2656C" w14:textId="6BC5BD22" w:rsidR="0001673F" w:rsidRPr="00402B32" w:rsidRDefault="0001673F" w:rsidP="0001673F">
      <w:pPr>
        <w:jc w:val="both"/>
        <w:rPr>
          <w:rFonts w:ascii="Times New Roman" w:hAnsi="Times New Roman"/>
          <w:lang w:val="en-US"/>
        </w:rPr>
      </w:pPr>
    </w:p>
    <w:p w14:paraId="4B19A4F1" w14:textId="77777777" w:rsidR="0001673F" w:rsidRPr="00402B32" w:rsidRDefault="0001673F" w:rsidP="0001673F">
      <w:pPr>
        <w:jc w:val="both"/>
        <w:rPr>
          <w:rFonts w:ascii="Times New Roman" w:hAnsi="Times New Roman"/>
          <w:lang w:val="en-US"/>
        </w:rPr>
      </w:pPr>
    </w:p>
    <w:p w14:paraId="31D9A10C" w14:textId="77777777" w:rsidR="00C83E79" w:rsidRPr="00402B32" w:rsidRDefault="00C83E79" w:rsidP="0001673F">
      <w:pPr>
        <w:rPr>
          <w:rFonts w:ascii="Times New Roman" w:hAnsi="Times New Roman"/>
          <w:b/>
          <w:lang w:val="en-US"/>
        </w:rPr>
      </w:pPr>
    </w:p>
    <w:p w14:paraId="050407A1" w14:textId="77777777" w:rsidR="00C83E79" w:rsidRPr="00402B32" w:rsidRDefault="00C83E79" w:rsidP="0001673F">
      <w:pPr>
        <w:rPr>
          <w:rFonts w:ascii="Times New Roman" w:hAnsi="Times New Roman"/>
          <w:b/>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9"/>
        <w:gridCol w:w="7100"/>
      </w:tblGrid>
      <w:tr w:rsidR="003C3355" w14:paraId="641B0E44" w14:textId="77777777" w:rsidTr="00B64251">
        <w:tc>
          <w:tcPr>
            <w:tcW w:w="7099" w:type="dxa"/>
          </w:tcPr>
          <w:p w14:paraId="244DC0A1" w14:textId="77777777" w:rsidR="003C3355" w:rsidRPr="008C5655" w:rsidRDefault="003C3355" w:rsidP="003C3355">
            <w:pPr>
              <w:rPr>
                <w:rFonts w:ascii="Times New Roman" w:hAnsi="Times New Roman"/>
                <w:b/>
                <w:lang w:val="en-US"/>
              </w:rPr>
            </w:pPr>
            <w:r w:rsidRPr="0001673F">
              <w:rPr>
                <w:rFonts w:ascii="Times New Roman" w:hAnsi="Times New Roman"/>
                <w:b/>
                <w:lang w:val="en"/>
              </w:rPr>
              <w:lastRenderedPageBreak/>
              <w:t>Essential aspects and boundaries</w:t>
            </w:r>
          </w:p>
          <w:p w14:paraId="69C2A657" w14:textId="55E3972F" w:rsidR="003C3355" w:rsidRDefault="003C3355" w:rsidP="003C3355">
            <w:pPr>
              <w:rPr>
                <w:rFonts w:ascii="Times New Roman" w:hAnsi="Times New Roman"/>
                <w:b/>
                <w:lang w:val="en"/>
              </w:rPr>
            </w:pPr>
            <w:r w:rsidRPr="0001673F">
              <w:rPr>
                <w:rFonts w:ascii="Times New Roman" w:eastAsia="Times New Roman" w:hAnsi="Times New Roman"/>
                <w:lang w:val="en"/>
              </w:rPr>
              <w:t>Based on the results of the analysis of stakeholders</w:t>
            </w:r>
            <w:r>
              <w:rPr>
                <w:rFonts w:ascii="Times New Roman" w:eastAsia="Times New Roman" w:hAnsi="Times New Roman"/>
                <w:lang w:val="en"/>
              </w:rPr>
              <w:t>’</w:t>
            </w:r>
            <w:r w:rsidRPr="0001673F">
              <w:rPr>
                <w:rFonts w:ascii="Times New Roman" w:eastAsia="Times New Roman" w:hAnsi="Times New Roman"/>
                <w:lang w:val="en"/>
              </w:rPr>
              <w:t xml:space="preserve"> opinions and the Materiality Matrix, 19 significant topics were identified, which included topics from each category: economic, environmental, social</w:t>
            </w:r>
          </w:p>
        </w:tc>
        <w:tc>
          <w:tcPr>
            <w:tcW w:w="7100" w:type="dxa"/>
          </w:tcPr>
          <w:p w14:paraId="6B7434D0" w14:textId="0F120C11" w:rsidR="003C3355" w:rsidRDefault="003C3355" w:rsidP="0001673F">
            <w:pPr>
              <w:rPr>
                <w:rFonts w:ascii="Times New Roman" w:hAnsi="Times New Roman"/>
                <w:b/>
                <w:lang w:val="en"/>
              </w:rPr>
            </w:pPr>
            <w:r w:rsidRPr="003C3355">
              <w:rPr>
                <w:rFonts w:ascii="Times New Roman" w:hAnsi="Times New Roman"/>
                <w:b/>
                <w:noProof/>
                <w:lang w:val="en"/>
              </w:rPr>
              <w:drawing>
                <wp:inline distT="0" distB="0" distL="0" distR="0" wp14:anchorId="426595A8" wp14:editId="4E2B31AF">
                  <wp:extent cx="3695700" cy="224272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244" cy="2250946"/>
                          </a:xfrm>
                          <a:prstGeom prst="rect">
                            <a:avLst/>
                          </a:prstGeom>
                          <a:noFill/>
                          <a:ln>
                            <a:noFill/>
                          </a:ln>
                        </pic:spPr>
                      </pic:pic>
                    </a:graphicData>
                  </a:graphic>
                </wp:inline>
              </w:drawing>
            </w:r>
          </w:p>
        </w:tc>
      </w:tr>
    </w:tbl>
    <w:p w14:paraId="2388F88C" w14:textId="77777777" w:rsidR="0001673F" w:rsidRPr="008C5655" w:rsidRDefault="0001673F" w:rsidP="0001673F">
      <w:pPr>
        <w:jc w:val="center"/>
        <w:rPr>
          <w:highlight w:val="red"/>
          <w:lang w:val="en-US"/>
        </w:rPr>
      </w:pPr>
    </w:p>
    <w:p w14:paraId="58B3D1A6" w14:textId="77777777" w:rsidR="0001673F" w:rsidRPr="0001673F" w:rsidRDefault="004C5B3C" w:rsidP="0001673F">
      <w:pPr>
        <w:jc w:val="both"/>
        <w:rPr>
          <w:rFonts w:ascii="Times New Roman" w:hAnsi="Times New Roman"/>
        </w:rPr>
      </w:pPr>
      <w:r w:rsidRPr="0001673F">
        <w:rPr>
          <w:rFonts w:ascii="Times New Roman" w:hAnsi="Times New Roman"/>
          <w:lang w:val="en"/>
        </w:rPr>
        <w:t>Identified aspects:</w:t>
      </w:r>
    </w:p>
    <w:tbl>
      <w:tblPr>
        <w:tblStyle w:val="2d"/>
        <w:tblW w:w="0" w:type="auto"/>
        <w:tblLook w:val="04A0" w:firstRow="1" w:lastRow="0" w:firstColumn="1" w:lastColumn="0" w:noHBand="0" w:noVBand="1"/>
      </w:tblPr>
      <w:tblGrid>
        <w:gridCol w:w="2667"/>
        <w:gridCol w:w="2668"/>
        <w:gridCol w:w="2457"/>
      </w:tblGrid>
      <w:tr w:rsidR="004943B8" w14:paraId="29BD3C64" w14:textId="77777777" w:rsidTr="00166159">
        <w:trPr>
          <w:trHeight w:val="428"/>
        </w:trPr>
        <w:tc>
          <w:tcPr>
            <w:tcW w:w="2667" w:type="dxa"/>
          </w:tcPr>
          <w:p w14:paraId="681B39E3" w14:textId="5D8501A3" w:rsidR="0001673F" w:rsidRPr="0001673F" w:rsidRDefault="00BE1BB1" w:rsidP="0001673F">
            <w:pPr>
              <w:jc w:val="both"/>
              <w:rPr>
                <w:rFonts w:ascii="Times New Roman" w:hAnsi="Times New Roman"/>
                <w:i/>
                <w:sz w:val="22"/>
                <w:szCs w:val="22"/>
                <w:u w:val="single"/>
              </w:rPr>
            </w:pPr>
            <w:r>
              <w:rPr>
                <w:rFonts w:ascii="Times New Roman" w:hAnsi="Times New Roman"/>
                <w:i/>
                <w:sz w:val="22"/>
                <w:szCs w:val="22"/>
                <w:u w:val="single"/>
                <w:lang w:val="en"/>
              </w:rPr>
              <w:t>“</w:t>
            </w:r>
            <w:r w:rsidR="004C5B3C" w:rsidRPr="0001673F">
              <w:rPr>
                <w:rFonts w:ascii="Times New Roman" w:hAnsi="Times New Roman"/>
                <w:i/>
                <w:sz w:val="22"/>
                <w:szCs w:val="22"/>
                <w:u w:val="single"/>
                <w:lang w:val="en"/>
              </w:rPr>
              <w:t>Economic</w:t>
            </w:r>
            <w:r>
              <w:rPr>
                <w:rFonts w:ascii="Times New Roman" w:hAnsi="Times New Roman"/>
                <w:i/>
                <w:sz w:val="22"/>
                <w:szCs w:val="22"/>
                <w:u w:val="single"/>
                <w:lang w:val="en"/>
              </w:rPr>
              <w:t>”</w:t>
            </w:r>
            <w:r w:rsidR="004C5B3C" w:rsidRPr="0001673F">
              <w:rPr>
                <w:rFonts w:ascii="Times New Roman" w:hAnsi="Times New Roman"/>
                <w:i/>
                <w:sz w:val="22"/>
                <w:szCs w:val="22"/>
                <w:u w:val="single"/>
                <w:lang w:val="en"/>
              </w:rPr>
              <w:t xml:space="preserve"> category:</w:t>
            </w:r>
          </w:p>
          <w:p w14:paraId="778899E5" w14:textId="77777777" w:rsidR="0001673F" w:rsidRPr="0001673F" w:rsidRDefault="0001673F" w:rsidP="0001673F">
            <w:pPr>
              <w:jc w:val="both"/>
              <w:rPr>
                <w:rFonts w:ascii="Times New Roman" w:hAnsi="Times New Roman"/>
                <w:sz w:val="22"/>
                <w:szCs w:val="22"/>
              </w:rPr>
            </w:pPr>
          </w:p>
        </w:tc>
        <w:tc>
          <w:tcPr>
            <w:tcW w:w="2668" w:type="dxa"/>
          </w:tcPr>
          <w:p w14:paraId="4E84DDA0" w14:textId="000D045B" w:rsidR="0001673F" w:rsidRPr="0001673F" w:rsidRDefault="00BE1BB1" w:rsidP="0001673F">
            <w:pPr>
              <w:jc w:val="both"/>
              <w:rPr>
                <w:rFonts w:ascii="Times New Roman" w:hAnsi="Times New Roman"/>
                <w:i/>
                <w:sz w:val="22"/>
                <w:szCs w:val="22"/>
                <w:u w:val="single"/>
              </w:rPr>
            </w:pPr>
            <w:r>
              <w:rPr>
                <w:rFonts w:ascii="Times New Roman" w:hAnsi="Times New Roman"/>
                <w:i/>
                <w:sz w:val="22"/>
                <w:szCs w:val="22"/>
                <w:u w:val="single"/>
                <w:lang w:val="en"/>
              </w:rPr>
              <w:t>“</w:t>
            </w:r>
            <w:r w:rsidR="004C5B3C" w:rsidRPr="0001673F">
              <w:rPr>
                <w:rFonts w:ascii="Times New Roman" w:hAnsi="Times New Roman"/>
                <w:i/>
                <w:sz w:val="22"/>
                <w:szCs w:val="22"/>
                <w:u w:val="single"/>
                <w:lang w:val="en"/>
              </w:rPr>
              <w:t>Environmental</w:t>
            </w:r>
            <w:r>
              <w:rPr>
                <w:rFonts w:ascii="Times New Roman" w:hAnsi="Times New Roman"/>
                <w:i/>
                <w:sz w:val="22"/>
                <w:szCs w:val="22"/>
                <w:u w:val="single"/>
                <w:lang w:val="en"/>
              </w:rPr>
              <w:t>”</w:t>
            </w:r>
            <w:r w:rsidR="004C5B3C" w:rsidRPr="0001673F">
              <w:rPr>
                <w:rFonts w:ascii="Times New Roman" w:hAnsi="Times New Roman"/>
                <w:i/>
                <w:sz w:val="22"/>
                <w:szCs w:val="22"/>
                <w:u w:val="single"/>
                <w:lang w:val="en"/>
              </w:rPr>
              <w:t xml:space="preserve"> category</w:t>
            </w:r>
          </w:p>
          <w:p w14:paraId="5A3731A5" w14:textId="77777777" w:rsidR="0001673F" w:rsidRPr="0001673F" w:rsidRDefault="0001673F" w:rsidP="0001673F">
            <w:pPr>
              <w:jc w:val="both"/>
              <w:rPr>
                <w:rFonts w:ascii="Times New Roman" w:hAnsi="Times New Roman"/>
                <w:sz w:val="22"/>
                <w:szCs w:val="22"/>
              </w:rPr>
            </w:pPr>
          </w:p>
        </w:tc>
        <w:tc>
          <w:tcPr>
            <w:tcW w:w="2457" w:type="dxa"/>
          </w:tcPr>
          <w:p w14:paraId="12785DB6" w14:textId="5BA50E38" w:rsidR="0001673F" w:rsidRPr="0001673F" w:rsidRDefault="00BE1BB1" w:rsidP="0001673F">
            <w:pPr>
              <w:jc w:val="both"/>
              <w:rPr>
                <w:rFonts w:ascii="Times New Roman" w:hAnsi="Times New Roman"/>
                <w:sz w:val="22"/>
                <w:szCs w:val="22"/>
                <w:u w:val="single"/>
              </w:rPr>
            </w:pPr>
            <w:r>
              <w:rPr>
                <w:rFonts w:ascii="Times New Roman" w:hAnsi="Times New Roman"/>
                <w:sz w:val="22"/>
                <w:szCs w:val="22"/>
                <w:u w:val="single"/>
                <w:lang w:val="en"/>
              </w:rPr>
              <w:t>“</w:t>
            </w:r>
            <w:r w:rsidR="004C5B3C" w:rsidRPr="0001673F">
              <w:rPr>
                <w:rFonts w:ascii="Times New Roman" w:hAnsi="Times New Roman"/>
                <w:sz w:val="22"/>
                <w:szCs w:val="22"/>
                <w:u w:val="single"/>
                <w:lang w:val="en"/>
              </w:rPr>
              <w:t>Social</w:t>
            </w:r>
            <w:r>
              <w:rPr>
                <w:rFonts w:ascii="Times New Roman" w:hAnsi="Times New Roman"/>
                <w:sz w:val="22"/>
                <w:szCs w:val="22"/>
                <w:u w:val="single"/>
                <w:lang w:val="en"/>
              </w:rPr>
              <w:t>”</w:t>
            </w:r>
            <w:r w:rsidR="004C5B3C" w:rsidRPr="0001673F">
              <w:rPr>
                <w:rFonts w:ascii="Times New Roman" w:hAnsi="Times New Roman"/>
                <w:sz w:val="22"/>
                <w:szCs w:val="22"/>
                <w:u w:val="single"/>
                <w:lang w:val="en"/>
              </w:rPr>
              <w:t xml:space="preserve"> category</w:t>
            </w:r>
          </w:p>
          <w:p w14:paraId="2EAFCFA2" w14:textId="77777777" w:rsidR="0001673F" w:rsidRPr="0001673F" w:rsidRDefault="0001673F" w:rsidP="0001673F">
            <w:pPr>
              <w:jc w:val="both"/>
              <w:rPr>
                <w:rFonts w:ascii="Times New Roman" w:hAnsi="Times New Roman"/>
                <w:sz w:val="22"/>
                <w:szCs w:val="22"/>
              </w:rPr>
            </w:pPr>
          </w:p>
        </w:tc>
      </w:tr>
      <w:tr w:rsidR="004943B8" w:rsidRPr="000F145C" w14:paraId="0C8A7E4A" w14:textId="77777777" w:rsidTr="00166159">
        <w:trPr>
          <w:trHeight w:val="2143"/>
        </w:trPr>
        <w:tc>
          <w:tcPr>
            <w:tcW w:w="2667" w:type="dxa"/>
          </w:tcPr>
          <w:p w14:paraId="5BC28731"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Economic performance</w:t>
            </w:r>
          </w:p>
          <w:p w14:paraId="50C94BD9"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Market presence</w:t>
            </w:r>
          </w:p>
          <w:p w14:paraId="556FB6FF"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Anti-corruption measures</w:t>
            </w:r>
          </w:p>
          <w:p w14:paraId="39CC3572" w14:textId="77777777" w:rsidR="0001673F" w:rsidRPr="008C5655" w:rsidRDefault="0001673F" w:rsidP="0001673F">
            <w:pPr>
              <w:jc w:val="both"/>
              <w:rPr>
                <w:rFonts w:ascii="Times New Roman" w:hAnsi="Times New Roman"/>
                <w:sz w:val="22"/>
                <w:szCs w:val="22"/>
                <w:lang w:val="en-US"/>
              </w:rPr>
            </w:pPr>
          </w:p>
        </w:tc>
        <w:tc>
          <w:tcPr>
            <w:tcW w:w="2668" w:type="dxa"/>
          </w:tcPr>
          <w:p w14:paraId="6A2B23F6"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Energy</w:t>
            </w:r>
          </w:p>
          <w:p w14:paraId="140F947F" w14:textId="2DB54375"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Water and wastewater</w:t>
            </w:r>
          </w:p>
          <w:p w14:paraId="34C096D7"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Emissions</w:t>
            </w:r>
          </w:p>
          <w:p w14:paraId="5B67939D"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Discharges and waste</w:t>
            </w:r>
          </w:p>
          <w:p w14:paraId="2F96E240"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Products and services Compliance with environmental regulations</w:t>
            </w:r>
          </w:p>
          <w:p w14:paraId="4A728086" w14:textId="77777777" w:rsidR="0001673F" w:rsidRPr="0001673F" w:rsidRDefault="004C5B3C" w:rsidP="0001673F">
            <w:pPr>
              <w:jc w:val="both"/>
              <w:rPr>
                <w:rFonts w:ascii="Times New Roman" w:hAnsi="Times New Roman"/>
                <w:sz w:val="22"/>
                <w:szCs w:val="22"/>
              </w:rPr>
            </w:pPr>
            <w:r w:rsidRPr="0001673F">
              <w:rPr>
                <w:rFonts w:ascii="Times New Roman" w:hAnsi="Times New Roman"/>
                <w:sz w:val="22"/>
                <w:szCs w:val="22"/>
                <w:lang w:val="en"/>
              </w:rPr>
              <w:t>Environmental assessment of suppliers</w:t>
            </w:r>
          </w:p>
          <w:p w14:paraId="25B97544" w14:textId="77777777" w:rsidR="0001673F" w:rsidRPr="0001673F" w:rsidRDefault="0001673F" w:rsidP="0001673F">
            <w:pPr>
              <w:jc w:val="both"/>
              <w:rPr>
                <w:rFonts w:ascii="Times New Roman" w:hAnsi="Times New Roman"/>
                <w:sz w:val="22"/>
                <w:szCs w:val="22"/>
              </w:rPr>
            </w:pPr>
          </w:p>
        </w:tc>
        <w:tc>
          <w:tcPr>
            <w:tcW w:w="2457" w:type="dxa"/>
          </w:tcPr>
          <w:p w14:paraId="56D46A59"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Employment</w:t>
            </w:r>
          </w:p>
          <w:p w14:paraId="2E00BE76"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Relationships between employees and management</w:t>
            </w:r>
          </w:p>
          <w:p w14:paraId="6D977E72"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Health and safety in the workplace</w:t>
            </w:r>
          </w:p>
          <w:p w14:paraId="67DAC37D"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Training and education</w:t>
            </w:r>
          </w:p>
          <w:p w14:paraId="4E8A77CA" w14:textId="77777777" w:rsidR="0001673F" w:rsidRPr="008C5655" w:rsidRDefault="004C5B3C" w:rsidP="0001673F">
            <w:pPr>
              <w:jc w:val="both"/>
              <w:rPr>
                <w:rFonts w:ascii="Times New Roman" w:hAnsi="Times New Roman"/>
                <w:sz w:val="22"/>
                <w:szCs w:val="22"/>
                <w:lang w:val="en-US"/>
              </w:rPr>
            </w:pPr>
            <w:r w:rsidRPr="0001673F">
              <w:rPr>
                <w:rFonts w:ascii="Times New Roman" w:hAnsi="Times New Roman"/>
                <w:sz w:val="22"/>
                <w:szCs w:val="22"/>
                <w:lang w:val="en"/>
              </w:rPr>
              <w:t>Compliance with the requirements</w:t>
            </w:r>
          </w:p>
          <w:p w14:paraId="31225102" w14:textId="77777777" w:rsidR="0001673F" w:rsidRPr="008C5655" w:rsidRDefault="0001673F" w:rsidP="0001673F">
            <w:pPr>
              <w:jc w:val="both"/>
              <w:rPr>
                <w:rFonts w:ascii="Times New Roman" w:hAnsi="Times New Roman"/>
                <w:sz w:val="22"/>
                <w:szCs w:val="22"/>
                <w:lang w:val="en-US"/>
              </w:rPr>
            </w:pPr>
          </w:p>
        </w:tc>
      </w:tr>
    </w:tbl>
    <w:p w14:paraId="381B9814" w14:textId="77777777" w:rsidR="0001673F" w:rsidRPr="008C5655" w:rsidRDefault="0001673F" w:rsidP="0001673F">
      <w:pPr>
        <w:tabs>
          <w:tab w:val="left" w:pos="284"/>
        </w:tabs>
        <w:ind w:firstLine="709"/>
        <w:jc w:val="both"/>
        <w:rPr>
          <w:rFonts w:ascii="Times New Roman" w:eastAsia="Times New Roman" w:hAnsi="Times New Roman"/>
          <w:lang w:val="en-US"/>
        </w:rPr>
      </w:pPr>
    </w:p>
    <w:p w14:paraId="15A5FDC7" w14:textId="77777777" w:rsidR="00C83E79" w:rsidRPr="008C5655" w:rsidRDefault="00C83E79" w:rsidP="0001673F">
      <w:pPr>
        <w:rPr>
          <w:rFonts w:ascii="Times New Roman" w:hAnsi="Times New Roman"/>
          <w:b/>
          <w:lang w:val="en-US"/>
        </w:rPr>
        <w:sectPr w:rsidR="00C83E79" w:rsidRPr="008C5655" w:rsidSect="00C83E79">
          <w:type w:val="continuous"/>
          <w:pgSz w:w="16840" w:h="11900" w:orient="landscape"/>
          <w:pgMar w:top="964" w:right="1191" w:bottom="964" w:left="1440" w:header="709" w:footer="709" w:gutter="0"/>
          <w:pgNumType w:start="0"/>
          <w:cols w:space="708"/>
          <w:titlePg/>
          <w:docGrid w:linePitch="360"/>
        </w:sectPr>
      </w:pPr>
    </w:p>
    <w:p w14:paraId="1C056BD9" w14:textId="77777777" w:rsidR="0001673F" w:rsidRPr="008C5655" w:rsidRDefault="004C5B3C" w:rsidP="0001673F">
      <w:pPr>
        <w:rPr>
          <w:rFonts w:ascii="Times New Roman" w:hAnsi="Times New Roman"/>
          <w:b/>
          <w:lang w:val="en-US"/>
        </w:rPr>
      </w:pPr>
      <w:r w:rsidRPr="0001673F">
        <w:rPr>
          <w:rFonts w:ascii="Times New Roman" w:hAnsi="Times New Roman"/>
          <w:b/>
          <w:lang w:val="en"/>
        </w:rPr>
        <w:t xml:space="preserve">Scope of Report topics </w:t>
      </w:r>
    </w:p>
    <w:p w14:paraId="17073249" w14:textId="77777777" w:rsidR="0001673F" w:rsidRPr="008C5655" w:rsidRDefault="004C5B3C" w:rsidP="00D06151">
      <w:pPr>
        <w:tabs>
          <w:tab w:val="left" w:pos="284"/>
        </w:tabs>
        <w:ind w:firstLine="709"/>
        <w:jc w:val="both"/>
        <w:rPr>
          <w:rFonts w:ascii="Times New Roman" w:eastAsia="Times New Roman" w:hAnsi="Times New Roman"/>
          <w:lang w:val="en-US"/>
        </w:rPr>
      </w:pPr>
      <w:r w:rsidRPr="0001673F">
        <w:rPr>
          <w:rFonts w:ascii="Times New Roman" w:eastAsia="Times New Roman" w:hAnsi="Times New Roman"/>
          <w:lang w:val="en"/>
        </w:rPr>
        <w:t xml:space="preserve">The Report includes information about the activities of the Company and its subsidiaries. In the reporting year, the Company continued the practice of disclosing indicators in dynamics. Additionally, for a more complete presentation of information, the Report mentions events that occurred before or after the reporting period. The Report also reflects information regarding plans for 2021, which are forward-looking in nature, since their implementation is </w:t>
      </w:r>
      <w:r w:rsidRPr="0001673F">
        <w:rPr>
          <w:rFonts w:ascii="Times New Roman" w:eastAsia="Times New Roman" w:hAnsi="Times New Roman"/>
          <w:lang w:val="en"/>
        </w:rPr>
        <w:t>influenced by a number of external factors that do not depend on the Company.</w:t>
      </w:r>
    </w:p>
    <w:p w14:paraId="0A20D4D1" w14:textId="77777777" w:rsidR="00B12AC2" w:rsidRPr="008C5655" w:rsidRDefault="00B12AC2" w:rsidP="0055341F">
      <w:pPr>
        <w:pStyle w:val="10"/>
        <w:rPr>
          <w:rFonts w:ascii="Times New Roman" w:hAnsi="Times New Roman" w:cs="Times New Roman"/>
          <w:sz w:val="24"/>
          <w:szCs w:val="24"/>
          <w:lang w:val="en-US"/>
        </w:rPr>
      </w:pPr>
    </w:p>
    <w:p w14:paraId="2891158B" w14:textId="77777777" w:rsidR="00B12AC2" w:rsidRPr="008C5655" w:rsidRDefault="00B12AC2" w:rsidP="00B12AC2">
      <w:pPr>
        <w:rPr>
          <w:lang w:val="en-US"/>
        </w:rPr>
      </w:pPr>
    </w:p>
    <w:p w14:paraId="60F43123" w14:textId="77777777" w:rsidR="00B12AC2" w:rsidRPr="008C5655" w:rsidRDefault="00B12AC2" w:rsidP="00B12AC2">
      <w:pPr>
        <w:rPr>
          <w:lang w:val="en-US"/>
        </w:rPr>
      </w:pPr>
    </w:p>
    <w:p w14:paraId="130DFC09" w14:textId="77777777" w:rsidR="00B12AC2" w:rsidRPr="008C5655" w:rsidRDefault="00B12AC2" w:rsidP="00B12AC2">
      <w:pPr>
        <w:rPr>
          <w:lang w:val="en-US"/>
        </w:rPr>
      </w:pPr>
    </w:p>
    <w:p w14:paraId="1A8AA376" w14:textId="77777777" w:rsidR="00B12AC2" w:rsidRPr="008C5655" w:rsidRDefault="00B12AC2" w:rsidP="00B12AC2">
      <w:pPr>
        <w:rPr>
          <w:lang w:val="en-US"/>
        </w:rPr>
      </w:pPr>
    </w:p>
    <w:p w14:paraId="676159A2" w14:textId="035A0E60" w:rsidR="006F14E6" w:rsidRPr="008C5655" w:rsidRDefault="004C5B3C" w:rsidP="0055341F">
      <w:pPr>
        <w:pStyle w:val="10"/>
        <w:rPr>
          <w:rFonts w:ascii="Times New Roman" w:hAnsi="Times New Roman" w:cs="Times New Roman"/>
          <w:sz w:val="24"/>
          <w:szCs w:val="24"/>
          <w:lang w:val="en-US"/>
        </w:rPr>
      </w:pPr>
      <w:bookmarkStart w:id="17" w:name="_Toc256000007"/>
      <w:r w:rsidRPr="004C28D2">
        <w:rPr>
          <w:rFonts w:ascii="Times New Roman" w:hAnsi="Times New Roman" w:cs="Times New Roman"/>
          <w:sz w:val="24"/>
          <w:szCs w:val="24"/>
          <w:lang w:val="en"/>
        </w:rPr>
        <w:lastRenderedPageBreak/>
        <w:t>Address of the Chairman of the Board of Directors</w:t>
      </w:r>
      <w:bookmarkEnd w:id="17"/>
    </w:p>
    <w:p w14:paraId="1CB889EC" w14:textId="77777777" w:rsidR="00C06795" w:rsidRPr="008C5655" w:rsidRDefault="004C5B3C" w:rsidP="00C06795">
      <w:pPr>
        <w:ind w:firstLine="708"/>
        <w:jc w:val="both"/>
        <w:rPr>
          <w:rFonts w:ascii="Times New Roman" w:hAnsi="Times New Roman"/>
          <w:lang w:val="en-US"/>
        </w:rPr>
      </w:pPr>
      <w:r w:rsidRPr="00143A3C">
        <w:rPr>
          <w:rFonts w:ascii="Times New Roman" w:hAnsi="Times New Roman"/>
          <w:lang w:val="en"/>
        </w:rPr>
        <w:t xml:space="preserve">The year 2020 has become a test of strength not only for Tau-Ken Samruk, but also for the whole world. I would like to note that due to well-coordinated work at all levels, we managed to avoid large-scale outbreaks of the COVID-19 at our enterprises and adapt to the current realities of remote work without significantly compromising the quality of work. </w:t>
      </w:r>
    </w:p>
    <w:p w14:paraId="6E8FF60D" w14:textId="77777777" w:rsidR="00C06795" w:rsidRPr="008C5655" w:rsidRDefault="004C5B3C" w:rsidP="00C06795">
      <w:pPr>
        <w:ind w:firstLine="708"/>
        <w:jc w:val="both"/>
        <w:rPr>
          <w:rFonts w:ascii="Times New Roman" w:hAnsi="Times New Roman"/>
          <w:lang w:val="en-US"/>
        </w:rPr>
      </w:pPr>
      <w:r w:rsidRPr="00143A3C">
        <w:rPr>
          <w:rFonts w:ascii="Times New Roman" w:hAnsi="Times New Roman"/>
          <w:lang w:val="en"/>
        </w:rPr>
        <w:t>In 2020, Tau-Ken Altyn Refinery continued to increase the volume of gold production and has produced 33.5 tons of gold. The further development of the refinery provides for increase in the volume of output and automation of processes to transparently account for the movement of precious metals.</w:t>
      </w:r>
    </w:p>
    <w:p w14:paraId="23DF5054" w14:textId="77777777" w:rsidR="00C06795" w:rsidRPr="008C5655" w:rsidRDefault="004C5B3C" w:rsidP="00C06795">
      <w:pPr>
        <w:ind w:firstLine="708"/>
        <w:jc w:val="both"/>
        <w:rPr>
          <w:rFonts w:ascii="Times New Roman" w:hAnsi="Times New Roman"/>
          <w:lang w:val="en-US"/>
        </w:rPr>
      </w:pPr>
      <w:r w:rsidRPr="00143A3C">
        <w:rPr>
          <w:rFonts w:ascii="Times New Roman" w:hAnsi="Times New Roman"/>
          <w:lang w:val="en"/>
        </w:rPr>
        <w:t xml:space="preserve">Despite the difficulties associated with the COVID-19 pandemic, we were able to start construction work on the Alaigyr project and signed an EPC contract. Production at the Alaigyr field will be launched in 2022. Regarding to the Shalkiya project, all project work was completed in 2020. </w:t>
      </w:r>
    </w:p>
    <w:p w14:paraId="491966E1" w14:textId="77777777" w:rsidR="00C06795" w:rsidRPr="008C5655" w:rsidRDefault="004C5B3C" w:rsidP="00C06795">
      <w:pPr>
        <w:ind w:firstLine="708"/>
        <w:jc w:val="both"/>
        <w:rPr>
          <w:rFonts w:ascii="Times New Roman" w:hAnsi="Times New Roman"/>
          <w:lang w:val="en-US"/>
        </w:rPr>
      </w:pPr>
      <w:r w:rsidRPr="00143A3C">
        <w:rPr>
          <w:rFonts w:ascii="Times New Roman" w:hAnsi="Times New Roman"/>
          <w:lang w:val="en"/>
        </w:rPr>
        <w:t>Tau-Ken Samruk adheres to the policy set forth by the Head of State on attracting scientific potential to the projects implementation. At the Alaigyr project, a technology for pre-enrichment of ore using the XRT separation is being introduced, which helps additional involvement of poor ores of the deposit in the development. Research works are carried out in various areas.</w:t>
      </w:r>
    </w:p>
    <w:p w14:paraId="6E8CA0B3" w14:textId="77777777" w:rsidR="00C06795" w:rsidRPr="008C5655" w:rsidRDefault="004C5B3C" w:rsidP="00C06795">
      <w:pPr>
        <w:ind w:firstLine="708"/>
        <w:jc w:val="both"/>
        <w:rPr>
          <w:rFonts w:ascii="Times New Roman" w:hAnsi="Times New Roman"/>
          <w:lang w:val="en-US"/>
        </w:rPr>
      </w:pPr>
      <w:r w:rsidRPr="00143A3C">
        <w:rPr>
          <w:rFonts w:ascii="Times New Roman" w:hAnsi="Times New Roman"/>
          <w:lang w:val="en"/>
        </w:rPr>
        <w:t xml:space="preserve">Despite the challenges of the pandemic, Tau-Ken Samruk continued to work on finding and attracting international investors in the development of the geological industry, creating flexible conditions </w:t>
      </w:r>
      <w:r w:rsidRPr="00143A3C">
        <w:rPr>
          <w:rFonts w:ascii="Times New Roman" w:hAnsi="Times New Roman"/>
          <w:lang w:val="en"/>
        </w:rPr>
        <w:t>for cooperation. In 2020, we have followed up words with action: a special Fortescue aircraft has arrived in Kazakhstan and a flyby of the licensed territory has begun, a joint team is analyzing geological information taking into account the experience of Australian partners. Cooperation with ScandiumVanadium, the Australian company, has been launched on similar terms: four licenses were obtained in 2020. Large-scale geological exploration with the use of innovative technologies will increase the study of the territories and will help opening new attractive deposits in the future.</w:t>
      </w:r>
    </w:p>
    <w:p w14:paraId="23FDE080" w14:textId="0FF33FA6" w:rsidR="00C06795" w:rsidRPr="008C5655" w:rsidRDefault="004C5B3C" w:rsidP="00FE3AC0">
      <w:pPr>
        <w:ind w:firstLine="708"/>
        <w:jc w:val="both"/>
        <w:rPr>
          <w:rFonts w:ascii="Times New Roman" w:hAnsi="Times New Roman"/>
          <w:lang w:val="en-US"/>
        </w:rPr>
      </w:pPr>
      <w:r w:rsidRPr="00143A3C">
        <w:rPr>
          <w:rFonts w:ascii="Times New Roman" w:hAnsi="Times New Roman"/>
          <w:lang w:val="en"/>
        </w:rPr>
        <w:t>The results of activities for 2020 correspond to the adopted Development Strategy of Tau-Ken Samruk for the withdrawal from non-key assets. In 2020, a 100% stake in Shokpar-Gagarinskoye LLP in a complex gold deposit was realized. This transaction proves the Company</w:t>
      </w:r>
      <w:r w:rsidR="00BE1BB1">
        <w:rPr>
          <w:rFonts w:ascii="Times New Roman" w:hAnsi="Times New Roman"/>
          <w:lang w:val="en"/>
        </w:rPr>
        <w:t>’</w:t>
      </w:r>
      <w:r w:rsidRPr="00143A3C">
        <w:rPr>
          <w:rFonts w:ascii="Times New Roman" w:hAnsi="Times New Roman"/>
          <w:lang w:val="en"/>
        </w:rPr>
        <w:t>s ability to bring geological projects to a level that is attractive to investors.</w:t>
      </w:r>
    </w:p>
    <w:p w14:paraId="5D9A5083" w14:textId="77777777" w:rsidR="00C06795" w:rsidRPr="008C5655" w:rsidRDefault="004C5B3C" w:rsidP="00C06795">
      <w:pPr>
        <w:ind w:firstLine="708"/>
        <w:jc w:val="both"/>
        <w:rPr>
          <w:rFonts w:ascii="Times New Roman" w:hAnsi="Times New Roman"/>
          <w:lang w:val="en-US"/>
        </w:rPr>
      </w:pPr>
      <w:r w:rsidRPr="00143A3C">
        <w:rPr>
          <w:rFonts w:ascii="Times New Roman" w:hAnsi="Times New Roman"/>
          <w:lang w:val="en"/>
        </w:rPr>
        <w:t>Effective corporate governance is the key to the future success of the Company and plays an important role when working with investors and partners of Tau-Ken Samruk. The Company remains committed to international standards on the level of information disclosure and transparency of corporate reporting.</w:t>
      </w:r>
    </w:p>
    <w:p w14:paraId="040F8C68" w14:textId="77777777" w:rsidR="00C06795" w:rsidRPr="008C5655" w:rsidRDefault="004C5B3C" w:rsidP="00C06795">
      <w:pPr>
        <w:ind w:firstLine="708"/>
        <w:jc w:val="both"/>
        <w:rPr>
          <w:rFonts w:ascii="Times New Roman" w:hAnsi="Times New Roman"/>
          <w:lang w:val="en-US"/>
        </w:rPr>
      </w:pPr>
      <w:r w:rsidRPr="00143A3C">
        <w:rPr>
          <w:rFonts w:ascii="Times New Roman" w:hAnsi="Times New Roman"/>
          <w:lang w:val="en"/>
        </w:rPr>
        <w:t xml:space="preserve">     I thank all the team members and colleagues for their professionalism and self-control during this difficult period. We have all made our efforts to achieve the ambitious goal of increasing the value of the Company, strengthened the foundation for future success. I hope that next year will be a new stage in the development of the Company. </w:t>
      </w:r>
    </w:p>
    <w:p w14:paraId="638A2AF3" w14:textId="77777777" w:rsidR="00C83E79" w:rsidRPr="008C5655" w:rsidRDefault="00C83E79" w:rsidP="00C83E79">
      <w:pPr>
        <w:jc w:val="both"/>
        <w:rPr>
          <w:rFonts w:ascii="Times New Roman" w:hAnsi="Times New Roman"/>
          <w:lang w:val="en-US"/>
        </w:rPr>
        <w:sectPr w:rsidR="00C83E79" w:rsidRPr="008C5655" w:rsidSect="00C83E79">
          <w:type w:val="continuous"/>
          <w:pgSz w:w="16840" w:h="11900" w:orient="landscape"/>
          <w:pgMar w:top="964" w:right="1191" w:bottom="964" w:left="1440" w:header="709" w:footer="709" w:gutter="0"/>
          <w:pgNumType w:start="0"/>
          <w:cols w:num="2" w:space="708"/>
          <w:titlePg/>
          <w:docGrid w:linePitch="360"/>
        </w:sectPr>
      </w:pPr>
    </w:p>
    <w:p w14:paraId="469E9CD2" w14:textId="77777777" w:rsidR="00C83E79" w:rsidRPr="008C5655" w:rsidRDefault="004C5B3C" w:rsidP="00C83E79">
      <w:pPr>
        <w:ind w:left="10800"/>
        <w:jc w:val="both"/>
        <w:rPr>
          <w:rFonts w:ascii="Times New Roman" w:hAnsi="Times New Roman"/>
          <w:lang w:val="en-US"/>
        </w:rPr>
      </w:pPr>
      <w:r w:rsidRPr="004C28D2">
        <w:rPr>
          <w:rFonts w:ascii="Times New Roman" w:hAnsi="Times New Roman"/>
          <w:lang w:val="en"/>
        </w:rPr>
        <w:t xml:space="preserve">Yerzhan Beksultanovich Tutkushev </w:t>
      </w:r>
      <w:r>
        <w:rPr>
          <w:rStyle w:val="af5"/>
          <w:rFonts w:ascii="Times New Roman" w:hAnsi="Times New Roman"/>
        </w:rPr>
        <w:footnoteReference w:id="1"/>
      </w:r>
    </w:p>
    <w:p w14:paraId="4DF2F762" w14:textId="77777777" w:rsidR="00C83E79" w:rsidRPr="008C5655" w:rsidRDefault="004C5B3C" w:rsidP="00C83E79">
      <w:pPr>
        <w:ind w:left="10800"/>
        <w:jc w:val="both"/>
        <w:rPr>
          <w:rFonts w:ascii="Times New Roman" w:hAnsi="Times New Roman"/>
          <w:lang w:val="en-US"/>
        </w:rPr>
      </w:pPr>
      <w:r w:rsidRPr="004C28D2">
        <w:rPr>
          <w:rFonts w:ascii="Times New Roman" w:hAnsi="Times New Roman"/>
          <w:lang w:val="en"/>
        </w:rPr>
        <w:t xml:space="preserve">Chairman of the Board of Directors </w:t>
      </w:r>
    </w:p>
    <w:p w14:paraId="7D09554C" w14:textId="77777777" w:rsidR="008E4D7E" w:rsidRPr="008C5655" w:rsidRDefault="004C5B3C" w:rsidP="00C83E79">
      <w:pPr>
        <w:ind w:left="10800"/>
        <w:jc w:val="both"/>
        <w:rPr>
          <w:rFonts w:ascii="Times New Roman" w:hAnsi="Times New Roman"/>
          <w:lang w:val="en-US"/>
        </w:rPr>
      </w:pPr>
      <w:r w:rsidRPr="004C28D2">
        <w:rPr>
          <w:rFonts w:ascii="Times New Roman" w:hAnsi="Times New Roman"/>
          <w:lang w:val="en"/>
        </w:rPr>
        <w:t>JSC NMC Tau-Ken Samruk</w:t>
      </w:r>
    </w:p>
    <w:p w14:paraId="6A1A379F" w14:textId="77777777" w:rsidR="00C83E79" w:rsidRPr="008C5655" w:rsidRDefault="004C5B3C" w:rsidP="00E7317C">
      <w:pPr>
        <w:pStyle w:val="10"/>
        <w:rPr>
          <w:lang w:val="en-US"/>
        </w:rPr>
        <w:sectPr w:rsidR="00C83E79" w:rsidRPr="008C5655" w:rsidSect="00C83E79">
          <w:type w:val="continuous"/>
          <w:pgSz w:w="16840" w:h="11900" w:orient="landscape"/>
          <w:pgMar w:top="851" w:right="1191" w:bottom="851" w:left="1191" w:header="709" w:footer="709" w:gutter="0"/>
          <w:pgNumType w:start="0"/>
          <w:cols w:space="708"/>
          <w:titlePg/>
          <w:docGrid w:linePitch="360"/>
        </w:sectPr>
      </w:pPr>
      <w:r w:rsidRPr="008C5655">
        <w:rPr>
          <w:lang w:val="en-US"/>
        </w:rPr>
        <w:t xml:space="preserve">  </w:t>
      </w:r>
    </w:p>
    <w:p w14:paraId="0AD4C813" w14:textId="77777777" w:rsidR="009F54A6" w:rsidRPr="008C5655" w:rsidRDefault="004C5B3C" w:rsidP="00E7317C">
      <w:pPr>
        <w:pStyle w:val="10"/>
        <w:rPr>
          <w:rFonts w:ascii="Times New Roman" w:hAnsi="Times New Roman" w:cs="Times New Roman"/>
          <w:sz w:val="24"/>
          <w:szCs w:val="24"/>
          <w:lang w:val="en-US"/>
        </w:rPr>
      </w:pPr>
      <w:bookmarkStart w:id="18" w:name="_Toc256000009"/>
      <w:r w:rsidRPr="00D00D57">
        <w:rPr>
          <w:rFonts w:ascii="Times New Roman" w:hAnsi="Times New Roman" w:cs="Times New Roman"/>
          <w:sz w:val="24"/>
          <w:szCs w:val="24"/>
          <w:lang w:val="en"/>
        </w:rPr>
        <w:lastRenderedPageBreak/>
        <w:t>Address of the Chief Executive Officer</w:t>
      </w:r>
      <w:bookmarkEnd w:id="18"/>
    </w:p>
    <w:p w14:paraId="200C374D" w14:textId="77777777" w:rsidR="0079480F" w:rsidRPr="008C5655" w:rsidRDefault="004C5B3C" w:rsidP="00333ED7">
      <w:pPr>
        <w:jc w:val="both"/>
        <w:rPr>
          <w:lang w:val="en-US"/>
        </w:rPr>
      </w:pPr>
      <w:r w:rsidRPr="00C06795">
        <w:rPr>
          <w:rFonts w:ascii="Times New Roman" w:hAnsi="Times New Roman"/>
          <w:lang w:val="en"/>
        </w:rPr>
        <w:t xml:space="preserve">     Dear partners, colleagues and investors! </w:t>
      </w:r>
    </w:p>
    <w:p w14:paraId="0FB259DF" w14:textId="77777777" w:rsidR="0079480F" w:rsidRPr="008C5655" w:rsidRDefault="004C5B3C" w:rsidP="00CB7BA8">
      <w:pPr>
        <w:jc w:val="both"/>
        <w:rPr>
          <w:rFonts w:ascii="Times New Roman" w:hAnsi="Times New Roman"/>
          <w:lang w:val="en-US"/>
        </w:rPr>
      </w:pPr>
      <w:r w:rsidRPr="00C06795">
        <w:rPr>
          <w:rFonts w:ascii="Times New Roman" w:hAnsi="Times New Roman"/>
          <w:lang w:val="en"/>
        </w:rPr>
        <w:t xml:space="preserve">    We present to your attention the consolidated annual report of JSC National Mining Company Tau-Ken Samruk.  </w:t>
      </w:r>
    </w:p>
    <w:p w14:paraId="482E6BC5" w14:textId="77777777" w:rsidR="00177D58" w:rsidRPr="008C5655" w:rsidRDefault="004C5B3C" w:rsidP="00CB7BA8">
      <w:pPr>
        <w:jc w:val="both"/>
        <w:rPr>
          <w:rFonts w:ascii="Times New Roman" w:hAnsi="Times New Roman"/>
          <w:lang w:val="en-US"/>
        </w:rPr>
      </w:pPr>
      <w:r w:rsidRPr="00C06795">
        <w:rPr>
          <w:rFonts w:ascii="Times New Roman" w:hAnsi="Times New Roman"/>
          <w:lang w:val="en"/>
        </w:rPr>
        <w:t xml:space="preserve">    In 2020, the coronavirus pandemic negatively affected the global economy. The infection spread resulted in the mass introduction of quarantine restrictions and the closure of borders, which turned into the largest collapse in global GDP in recent decades.</w:t>
      </w:r>
    </w:p>
    <w:p w14:paraId="37E94167" w14:textId="77777777" w:rsidR="003710BB" w:rsidRPr="008C5655" w:rsidRDefault="004C5B3C" w:rsidP="003710BB">
      <w:pPr>
        <w:jc w:val="both"/>
        <w:rPr>
          <w:rFonts w:ascii="Times New Roman" w:hAnsi="Times New Roman"/>
          <w:lang w:val="en-US"/>
        </w:rPr>
      </w:pPr>
      <w:r w:rsidRPr="00C06795">
        <w:rPr>
          <w:rFonts w:ascii="Times New Roman" w:hAnsi="Times New Roman"/>
          <w:lang w:val="en"/>
        </w:rPr>
        <w:t xml:space="preserve">    To minimize the risks of the COVID-19 spread, we, taking care of our employees, have introduced new safety measures at the workplace, paying special attention to health. Thus, ShalkiyaZinc Ltd JSC, our subsidiary, as part of the implementation of the Memorandum of Cooperation with the Akimat of Kyzylorda region, has purchased two lung ventilators and medicines, which were transferred to the Central District Hospital of Zhanakorgan district.</w:t>
      </w:r>
    </w:p>
    <w:p w14:paraId="0A7EE849" w14:textId="77777777" w:rsidR="003710BB" w:rsidRPr="008C5655" w:rsidRDefault="004C5B3C" w:rsidP="00D4534E">
      <w:pPr>
        <w:jc w:val="both"/>
        <w:rPr>
          <w:rFonts w:ascii="Times New Roman" w:hAnsi="Times New Roman"/>
          <w:lang w:val="en-US"/>
        </w:rPr>
      </w:pPr>
      <w:r w:rsidRPr="00C06795">
        <w:rPr>
          <w:rFonts w:ascii="Times New Roman" w:hAnsi="Times New Roman"/>
          <w:lang w:val="en"/>
        </w:rPr>
        <w:t xml:space="preserve">    Despite the 2020 challenges, and thanks to the dedication and purposefulness of employees, Tau-Ken Samruk and its subsidiaries have ensured the continuity of their activities. We have established an emergency management headquarter, taking into account the quarantine regime, and have taken the necessary preventive measures.</w:t>
      </w:r>
    </w:p>
    <w:p w14:paraId="41A1E028" w14:textId="77777777" w:rsidR="001E576F" w:rsidRPr="008C5655" w:rsidRDefault="004C5B3C" w:rsidP="001E576F">
      <w:pPr>
        <w:tabs>
          <w:tab w:val="left" w:pos="0"/>
        </w:tabs>
        <w:spacing w:after="120"/>
        <w:contextualSpacing/>
        <w:jc w:val="both"/>
        <w:rPr>
          <w:rFonts w:ascii="Times New Roman" w:hAnsi="Times New Roman"/>
          <w:spacing w:val="2"/>
          <w:lang w:val="en-US"/>
        </w:rPr>
      </w:pPr>
      <w:r w:rsidRPr="00C06795">
        <w:rPr>
          <w:rFonts w:ascii="Times New Roman" w:hAnsi="Times New Roman"/>
          <w:lang w:val="en"/>
        </w:rPr>
        <w:t xml:space="preserve">     At the end of the year, our financial indicators increased, thus net income amounted to KZT72.1 billion, which is KZT31.9 billion higher than 2019 indicator, due to increased operating income and equity income from subsidiaries and dependent organizations.  </w:t>
      </w:r>
    </w:p>
    <w:p w14:paraId="7A213BBD" w14:textId="77777777" w:rsidR="00D53527" w:rsidRPr="008C5655" w:rsidRDefault="004C5B3C" w:rsidP="00D4534E">
      <w:pPr>
        <w:jc w:val="both"/>
        <w:rPr>
          <w:rFonts w:ascii="Times New Roman" w:hAnsi="Times New Roman"/>
          <w:lang w:val="en-US"/>
        </w:rPr>
      </w:pPr>
      <w:r w:rsidRPr="00C06795">
        <w:rPr>
          <w:rFonts w:ascii="Times New Roman" w:hAnsi="Times New Roman"/>
          <w:lang w:val="en"/>
        </w:rPr>
        <w:t xml:space="preserve">     Tau-Ken Altyn ensured the stable growth in gold production of 33.5 tons as compared to 29.2 tons in 2019. Regarding the implementation of </w:t>
      </w:r>
      <w:r w:rsidRPr="00C06795">
        <w:rPr>
          <w:rFonts w:ascii="Times New Roman" w:hAnsi="Times New Roman"/>
          <w:lang w:val="en"/>
        </w:rPr>
        <w:t xml:space="preserve">our key projects, I note that the documentation of the Processing Plant and Surface Complex Facilities has been developed for Shalkaya project, the resources and reserves of the deposit have been evaluated according to the JORC standard. Regarding the Alaigyr project, an EPC Contract </w:t>
      </w:r>
      <w:r w:rsidR="00A77285" w:rsidRPr="00C06795">
        <w:rPr>
          <w:rFonts w:ascii="Times New Roman" w:hAnsi="Times New Roman"/>
          <w:color w:val="000000" w:themeColor="text1"/>
          <w:lang w:val="en"/>
        </w:rPr>
        <w:t xml:space="preserve">was signed for the DED development, the supply of equipment and the construction of a processing plant, an infrastructure facility, a tailings storage facility and a recycling water supply system. </w:t>
      </w:r>
      <w:r w:rsidRPr="00C06795">
        <w:rPr>
          <w:rFonts w:ascii="Times New Roman" w:hAnsi="Times New Roman"/>
          <w:lang w:val="en"/>
        </w:rPr>
        <w:t>The construction of a flotation concentrate storage warehouse with a railway dead end has been completed.</w:t>
      </w:r>
    </w:p>
    <w:p w14:paraId="67FDC05D" w14:textId="77777777" w:rsidR="009C59AE" w:rsidRPr="008C5655" w:rsidRDefault="004C5B3C" w:rsidP="009C59AE">
      <w:pPr>
        <w:pStyle w:val="af7"/>
        <w:spacing w:before="0" w:beforeAutospacing="0" w:after="0" w:afterAutospacing="0"/>
        <w:jc w:val="both"/>
        <w:rPr>
          <w:rFonts w:ascii="Times New Roman" w:eastAsia="Times New Roman" w:hAnsi="Times New Roman"/>
          <w:lang w:val="en-US"/>
        </w:rPr>
      </w:pPr>
      <w:r w:rsidRPr="00C06795">
        <w:rPr>
          <w:rFonts w:ascii="Times New Roman" w:hAnsi="Times New Roman"/>
          <w:lang w:val="en" w:eastAsia="en-US"/>
        </w:rPr>
        <w:t xml:space="preserve">      As part of our updated strategy, we continue to explore the possibilities of attracting global and local strategic partners for joint project implementation. In June, an operator agreement was signed with Fortescue Kazakhstan LLP, as well as a term sheet was signed with Scandivanadium. Geological exploration has begun.</w:t>
      </w:r>
    </w:p>
    <w:p w14:paraId="0CC98F9F" w14:textId="77777777" w:rsidR="00D4534E" w:rsidRPr="008C5655" w:rsidRDefault="004C5B3C" w:rsidP="0073675B">
      <w:pPr>
        <w:pStyle w:val="af7"/>
        <w:spacing w:before="0" w:beforeAutospacing="0" w:after="0" w:afterAutospacing="0"/>
        <w:jc w:val="both"/>
        <w:rPr>
          <w:rFonts w:ascii="Times New Roman" w:hAnsi="Times New Roman"/>
          <w:lang w:val="en-US" w:eastAsia="en-US"/>
        </w:rPr>
      </w:pPr>
      <w:r w:rsidRPr="00C06795">
        <w:rPr>
          <w:rFonts w:ascii="Times New Roman" w:hAnsi="Times New Roman"/>
          <w:lang w:val="en" w:eastAsia="en-US"/>
        </w:rPr>
        <w:t xml:space="preserve">       I would like to thank all our employees for their hard work, responsible attitude to their duties and the ability to keep up with the changes taking place during this important period of the development for our Company. Our employees are the basis of Tau-Ken Samruk. We create a comfortable working environment, pay attention to the professional growth of employees and create opportunities for realizing their professional potential. According to the results of the annual survey, the level of employee engagement reached a record 81%, which is due to the transformation of the corporate culture. </w:t>
      </w:r>
    </w:p>
    <w:p w14:paraId="2B978674" w14:textId="77777777" w:rsidR="00935D18" w:rsidRPr="008C5655" w:rsidRDefault="004C5B3C" w:rsidP="00CB7BA8">
      <w:pPr>
        <w:jc w:val="both"/>
        <w:rPr>
          <w:rFonts w:ascii="Times New Roman" w:hAnsi="Times New Roman"/>
          <w:lang w:val="en-US"/>
        </w:rPr>
      </w:pPr>
      <w:r w:rsidRPr="00C06795">
        <w:rPr>
          <w:rFonts w:ascii="Times New Roman" w:hAnsi="Times New Roman"/>
          <w:lang w:val="en"/>
        </w:rPr>
        <w:t xml:space="preserve">       Summing up, I would like to emphasize that Tau-Ken Samruk is open to investors, both Kazakh and foreign, and we are ready to provide potential partners with full-fledged support in the development of joint ventures.</w:t>
      </w:r>
    </w:p>
    <w:p w14:paraId="6F0DD2C0" w14:textId="77777777" w:rsidR="00C83E79" w:rsidRPr="008C5655" w:rsidRDefault="00C83E79" w:rsidP="00A77285">
      <w:pPr>
        <w:ind w:left="6480"/>
        <w:jc w:val="both"/>
        <w:rPr>
          <w:rFonts w:ascii="Times New Roman" w:hAnsi="Times New Roman"/>
          <w:lang w:val="en-US"/>
        </w:rPr>
        <w:sectPr w:rsidR="00C83E79" w:rsidRPr="008C5655" w:rsidSect="00C83E79">
          <w:type w:val="continuous"/>
          <w:pgSz w:w="16840" w:h="11900" w:orient="landscape"/>
          <w:pgMar w:top="851" w:right="1191" w:bottom="851" w:left="1191" w:header="709" w:footer="709" w:gutter="0"/>
          <w:pgNumType w:start="0"/>
          <w:cols w:num="2" w:space="708"/>
          <w:titlePg/>
          <w:docGrid w:linePitch="360"/>
        </w:sectPr>
      </w:pPr>
    </w:p>
    <w:p w14:paraId="005AFBF3" w14:textId="77777777" w:rsidR="00B12AC2" w:rsidRPr="008C5655" w:rsidRDefault="004C5B3C" w:rsidP="00B12AC2">
      <w:pPr>
        <w:ind w:left="7920"/>
        <w:jc w:val="both"/>
        <w:rPr>
          <w:rFonts w:ascii="Times New Roman" w:hAnsi="Times New Roman"/>
          <w:lang w:val="en-US"/>
        </w:rPr>
      </w:pPr>
      <w:r>
        <w:rPr>
          <w:rFonts w:ascii="Times New Roman" w:hAnsi="Times New Roman"/>
          <w:lang w:val="en"/>
        </w:rPr>
        <w:t xml:space="preserve">                                      Kanat Zhakypuly Kudaibergen</w:t>
      </w:r>
    </w:p>
    <w:p w14:paraId="3D8057D8" w14:textId="77777777" w:rsidR="005322D2" w:rsidRPr="008C5655" w:rsidRDefault="004C5B3C" w:rsidP="00B12AC2">
      <w:pPr>
        <w:ind w:left="10080"/>
        <w:jc w:val="both"/>
        <w:rPr>
          <w:rFonts w:ascii="Times New Roman" w:hAnsi="Times New Roman"/>
          <w:lang w:val="en-US"/>
        </w:rPr>
      </w:pPr>
      <w:r w:rsidRPr="00B92DBE">
        <w:rPr>
          <w:rFonts w:ascii="Times New Roman" w:hAnsi="Times New Roman"/>
          <w:lang w:val="en"/>
        </w:rPr>
        <w:t xml:space="preserve"> Chief Executive Officer </w:t>
      </w:r>
    </w:p>
    <w:p w14:paraId="7FB6C6A5" w14:textId="77777777" w:rsidR="006F14E6" w:rsidRPr="008C5655" w:rsidRDefault="004C5B3C" w:rsidP="00B12AC2">
      <w:pPr>
        <w:ind w:left="10080"/>
        <w:jc w:val="both"/>
        <w:rPr>
          <w:highlight w:val="red"/>
          <w:lang w:val="en-US"/>
        </w:rPr>
      </w:pPr>
      <w:r w:rsidRPr="00B92DBE">
        <w:rPr>
          <w:rFonts w:ascii="Times New Roman" w:hAnsi="Times New Roman"/>
          <w:lang w:val="en"/>
        </w:rPr>
        <w:t>JSC NMC Tau-Ken Samruk</w:t>
      </w:r>
      <w:r w:rsidRPr="00B92DBE">
        <w:rPr>
          <w:rFonts w:ascii="Times New Roman" w:hAnsi="Times New Roman"/>
          <w:lang w:val="en"/>
        </w:rPr>
        <w:br w:type="page"/>
      </w:r>
    </w:p>
    <w:p w14:paraId="21EF939E" w14:textId="77777777" w:rsidR="00B12AC2" w:rsidRPr="008C5655" w:rsidRDefault="00B12AC2" w:rsidP="0055341F">
      <w:pPr>
        <w:pStyle w:val="10"/>
        <w:rPr>
          <w:rFonts w:ascii="Times New Roman" w:hAnsi="Times New Roman" w:cs="Times New Roman"/>
          <w:sz w:val="24"/>
          <w:szCs w:val="24"/>
          <w:lang w:val="en-US"/>
        </w:rPr>
        <w:sectPr w:rsidR="00B12AC2" w:rsidRPr="008C5655" w:rsidSect="00C83E79">
          <w:type w:val="continuous"/>
          <w:pgSz w:w="16840" w:h="11900" w:orient="landscape"/>
          <w:pgMar w:top="851" w:right="1191" w:bottom="851" w:left="1191" w:header="709" w:footer="709" w:gutter="0"/>
          <w:pgNumType w:start="0"/>
          <w:cols w:space="708"/>
          <w:titlePg/>
          <w:docGrid w:linePitch="360"/>
        </w:sectPr>
      </w:pPr>
    </w:p>
    <w:p w14:paraId="7EFEC89F" w14:textId="77777777" w:rsidR="006F14E6" w:rsidRPr="008C5655" w:rsidRDefault="004C5B3C" w:rsidP="0055341F">
      <w:pPr>
        <w:pStyle w:val="10"/>
        <w:rPr>
          <w:rFonts w:ascii="Times New Roman" w:hAnsi="Times New Roman" w:cs="Times New Roman"/>
          <w:sz w:val="24"/>
          <w:szCs w:val="24"/>
          <w:lang w:val="en-US"/>
        </w:rPr>
      </w:pPr>
      <w:bookmarkStart w:id="19" w:name="_Toc256000010"/>
      <w:r w:rsidRPr="00D00D57">
        <w:rPr>
          <w:rFonts w:ascii="Times New Roman" w:hAnsi="Times New Roman" w:cs="Times New Roman"/>
          <w:sz w:val="24"/>
          <w:szCs w:val="24"/>
          <w:lang w:val="en"/>
        </w:rPr>
        <w:lastRenderedPageBreak/>
        <w:t>About the Company</w:t>
      </w:r>
      <w:bookmarkEnd w:id="19"/>
    </w:p>
    <w:p w14:paraId="0F636CC2" w14:textId="77777777" w:rsidR="00873075" w:rsidRPr="008C5655" w:rsidRDefault="004C5B3C" w:rsidP="00935D18">
      <w:pPr>
        <w:jc w:val="both"/>
        <w:rPr>
          <w:rFonts w:ascii="Times New Roman" w:hAnsi="Times New Roman"/>
          <w:lang w:val="en-US"/>
        </w:rPr>
      </w:pPr>
      <w:r w:rsidRPr="00D00D57">
        <w:rPr>
          <w:rFonts w:ascii="Times New Roman" w:hAnsi="Times New Roman"/>
          <w:spacing w:val="-2"/>
          <w:lang w:val="en"/>
        </w:rPr>
        <w:t>Joint-Stock Company National Mining Company Tau-Ken Samruk (hereinafter - the Company) was established on January 15, 2009 in compliance with the Government Decree of the Republic of Kazakhstan. Samruk-Kazyna JSC is the Sole Shareholder of the Company (hereinafter - Sole Shareholder, the Fund).</w:t>
      </w:r>
    </w:p>
    <w:p w14:paraId="744FFEA7" w14:textId="77777777" w:rsidR="00873075" w:rsidRPr="008C5655" w:rsidRDefault="004C5B3C" w:rsidP="00935D18">
      <w:pPr>
        <w:jc w:val="both"/>
        <w:rPr>
          <w:rFonts w:ascii="Times New Roman" w:hAnsi="Times New Roman"/>
          <w:lang w:val="en-US"/>
        </w:rPr>
      </w:pPr>
      <w:r w:rsidRPr="00D00D57">
        <w:rPr>
          <w:rFonts w:ascii="Times New Roman" w:hAnsi="Times New Roman"/>
          <w:lang w:val="en"/>
        </w:rPr>
        <w:t>The Company has the following main tasks:</w:t>
      </w:r>
    </w:p>
    <w:p w14:paraId="3BE94501" w14:textId="77777777" w:rsidR="00873075" w:rsidRPr="008C5655" w:rsidRDefault="004C5B3C" w:rsidP="00875427">
      <w:pPr>
        <w:pStyle w:val="a5"/>
        <w:numPr>
          <w:ilvl w:val="0"/>
          <w:numId w:val="5"/>
        </w:numPr>
        <w:rPr>
          <w:rFonts w:ascii="Times New Roman" w:hAnsi="Times New Roman"/>
          <w:lang w:val="en-US"/>
        </w:rPr>
      </w:pPr>
      <w:r w:rsidRPr="00D00D57">
        <w:rPr>
          <w:rFonts w:ascii="Times New Roman" w:hAnsi="Times New Roman"/>
          <w:lang w:val="en"/>
        </w:rPr>
        <w:t>ensuring effective subsoil use activities in the field of exploration, development, extraction, processing and sale of solid minerals;</w:t>
      </w:r>
    </w:p>
    <w:p w14:paraId="7F090669" w14:textId="77777777" w:rsidR="00873075" w:rsidRPr="008C5655" w:rsidRDefault="004C5B3C" w:rsidP="00875427">
      <w:pPr>
        <w:pStyle w:val="a5"/>
        <w:numPr>
          <w:ilvl w:val="0"/>
          <w:numId w:val="5"/>
        </w:numPr>
        <w:rPr>
          <w:rFonts w:ascii="Times New Roman" w:hAnsi="Times New Roman"/>
          <w:lang w:val="en-US"/>
        </w:rPr>
      </w:pPr>
      <w:r w:rsidRPr="00D00D57">
        <w:rPr>
          <w:rFonts w:ascii="Times New Roman" w:hAnsi="Times New Roman"/>
          <w:spacing w:val="-1"/>
          <w:lang w:val="en"/>
        </w:rPr>
        <w:t>effective management of the shares of mining and metallurgical enterprises transferred to the Company;</w:t>
      </w:r>
    </w:p>
    <w:p w14:paraId="1847DC30" w14:textId="77777777" w:rsidR="00873075" w:rsidRPr="008C5655" w:rsidRDefault="004C5B3C" w:rsidP="00875427">
      <w:pPr>
        <w:pStyle w:val="a5"/>
        <w:numPr>
          <w:ilvl w:val="0"/>
          <w:numId w:val="5"/>
        </w:numPr>
        <w:rPr>
          <w:rFonts w:ascii="Times New Roman" w:hAnsi="Times New Roman"/>
          <w:lang w:val="en-US"/>
        </w:rPr>
      </w:pPr>
      <w:r w:rsidRPr="00D00D57">
        <w:rPr>
          <w:rFonts w:ascii="Times New Roman" w:hAnsi="Times New Roman"/>
          <w:lang w:val="en"/>
        </w:rPr>
        <w:t>development and implementation of new high-tech and efficient technologies in the mining and metallurgical industry;</w:t>
      </w:r>
    </w:p>
    <w:p w14:paraId="17D6E299" w14:textId="77777777" w:rsidR="00873075" w:rsidRPr="008C5655" w:rsidRDefault="004C5B3C" w:rsidP="00875427">
      <w:pPr>
        <w:pStyle w:val="a5"/>
        <w:numPr>
          <w:ilvl w:val="0"/>
          <w:numId w:val="5"/>
        </w:numPr>
        <w:rPr>
          <w:rFonts w:ascii="Times New Roman" w:hAnsi="Times New Roman"/>
          <w:lang w:val="en-US"/>
        </w:rPr>
      </w:pPr>
      <w:r w:rsidRPr="00D00D57">
        <w:rPr>
          <w:rFonts w:ascii="Times New Roman" w:hAnsi="Times New Roman"/>
          <w:lang w:val="en"/>
        </w:rPr>
        <w:t>reproduction of the mineral resource base of the republic.</w:t>
      </w:r>
    </w:p>
    <w:p w14:paraId="29BFD429" w14:textId="77777777" w:rsidR="00AA4673" w:rsidRPr="008C5655" w:rsidRDefault="00AA4673" w:rsidP="00935D18">
      <w:pPr>
        <w:jc w:val="both"/>
        <w:rPr>
          <w:rFonts w:ascii="Times New Roman" w:hAnsi="Times New Roman"/>
          <w:lang w:val="en-US"/>
        </w:rPr>
      </w:pPr>
    </w:p>
    <w:p w14:paraId="3F3AF4CC" w14:textId="286D64F8" w:rsidR="00005FBC" w:rsidRPr="008C5655" w:rsidRDefault="004C5B3C" w:rsidP="00935D18">
      <w:pPr>
        <w:jc w:val="both"/>
        <w:rPr>
          <w:rFonts w:ascii="Times New Roman" w:hAnsi="Times New Roman"/>
          <w:lang w:val="en-US"/>
        </w:rPr>
      </w:pPr>
      <w:r w:rsidRPr="00D00D57">
        <w:rPr>
          <w:rFonts w:ascii="Times New Roman" w:hAnsi="Times New Roman"/>
          <w:lang w:val="en"/>
        </w:rPr>
        <w:t>As of December 31, 2020, the Company</w:t>
      </w:r>
      <w:r w:rsidR="00BE1BB1">
        <w:rPr>
          <w:rFonts w:ascii="Times New Roman" w:hAnsi="Times New Roman"/>
          <w:lang w:val="en"/>
        </w:rPr>
        <w:t>’</w:t>
      </w:r>
      <w:r w:rsidRPr="00D00D57">
        <w:rPr>
          <w:rFonts w:ascii="Times New Roman" w:hAnsi="Times New Roman"/>
          <w:lang w:val="en"/>
        </w:rPr>
        <w:t xml:space="preserve">s assets amounted to KZT723.7 billion, net income for the year reached </w:t>
      </w:r>
      <w:r w:rsidR="00A8424F" w:rsidRPr="00D00D57">
        <w:rPr>
          <w:rFonts w:ascii="Times New Roman" w:hAnsi="Times New Roman"/>
          <w:b/>
          <w:lang w:val="en"/>
        </w:rPr>
        <w:t>KZT72.1</w:t>
      </w:r>
      <w:r w:rsidRPr="00D00D57">
        <w:rPr>
          <w:rFonts w:ascii="Times New Roman" w:hAnsi="Times New Roman"/>
          <w:lang w:val="en"/>
        </w:rPr>
        <w:t xml:space="preserve"> billion. The average number of employees of the Tau-Ken Samruk Group is 925 people. </w:t>
      </w:r>
    </w:p>
    <w:p w14:paraId="53CE1006" w14:textId="77777777" w:rsidR="00AA4673" w:rsidRPr="008C5655" w:rsidRDefault="00AA4673" w:rsidP="00935D18">
      <w:pPr>
        <w:jc w:val="both"/>
        <w:rPr>
          <w:rFonts w:ascii="Times New Roman" w:hAnsi="Times New Roman"/>
          <w:lang w:val="en-US"/>
        </w:rPr>
      </w:pPr>
    </w:p>
    <w:p w14:paraId="23498ED2" w14:textId="77777777" w:rsidR="00B12AC2" w:rsidRPr="008C5655" w:rsidRDefault="00B12AC2" w:rsidP="00AA4673">
      <w:pPr>
        <w:pStyle w:val="10"/>
        <w:rPr>
          <w:rFonts w:ascii="Times New Roman" w:hAnsi="Times New Roman" w:cs="Times New Roman"/>
          <w:sz w:val="24"/>
          <w:szCs w:val="24"/>
          <w:lang w:val="en-US"/>
        </w:rPr>
        <w:sectPr w:rsidR="00B12AC2" w:rsidRPr="008C5655" w:rsidSect="00B12AC2">
          <w:type w:val="continuous"/>
          <w:pgSz w:w="16840" w:h="11900" w:orient="landscape"/>
          <w:pgMar w:top="851" w:right="1191" w:bottom="851" w:left="1191" w:header="709" w:footer="709" w:gutter="0"/>
          <w:pgNumType w:start="0"/>
          <w:cols w:num="2" w:space="708"/>
          <w:titlePg/>
          <w:docGrid w:linePitch="360"/>
        </w:sectPr>
      </w:pPr>
    </w:p>
    <w:p w14:paraId="57F8E38E" w14:textId="77777777" w:rsidR="00AA4673" w:rsidRDefault="004C5B3C" w:rsidP="00B12AC2">
      <w:pPr>
        <w:pStyle w:val="10"/>
        <w:rPr>
          <w:rFonts w:ascii="Times New Roman" w:hAnsi="Times New Roman" w:cs="Times New Roman"/>
          <w:sz w:val="24"/>
          <w:szCs w:val="24"/>
        </w:rPr>
      </w:pPr>
      <w:bookmarkStart w:id="20" w:name="_Toc256000011"/>
      <w:r w:rsidRPr="00D00D57">
        <w:rPr>
          <w:rFonts w:ascii="Times New Roman" w:hAnsi="Times New Roman" w:cs="Times New Roman"/>
          <w:sz w:val="24"/>
          <w:szCs w:val="24"/>
          <w:lang w:val="en"/>
        </w:rPr>
        <w:t>Key events of the year</w:t>
      </w:r>
      <w:bookmarkEnd w:id="20"/>
    </w:p>
    <w:tbl>
      <w:tblPr>
        <w:tblStyle w:val="aa"/>
        <w:tblW w:w="0" w:type="auto"/>
        <w:tblInd w:w="2680" w:type="dxa"/>
        <w:tblLook w:val="04A0" w:firstRow="1" w:lastRow="0" w:firstColumn="1" w:lastColumn="0" w:noHBand="0" w:noVBand="1"/>
      </w:tblPr>
      <w:tblGrid>
        <w:gridCol w:w="4981"/>
        <w:gridCol w:w="4981"/>
      </w:tblGrid>
      <w:tr w:rsidR="004943B8" w14:paraId="19676FE2" w14:textId="77777777" w:rsidTr="00B12AC2">
        <w:tc>
          <w:tcPr>
            <w:tcW w:w="4981" w:type="dxa"/>
          </w:tcPr>
          <w:p w14:paraId="023EB38E" w14:textId="77777777" w:rsidR="00B06A27" w:rsidRPr="00B12AC2" w:rsidRDefault="004C5B3C" w:rsidP="00B12AC2">
            <w:pPr>
              <w:rPr>
                <w:sz w:val="20"/>
                <w:szCs w:val="20"/>
              </w:rPr>
            </w:pPr>
            <w:r w:rsidRPr="00B12AC2">
              <w:rPr>
                <w:rFonts w:ascii="Times New Roman" w:eastAsia="Roboto" w:hAnsi="Times New Roman"/>
                <w:i/>
                <w:iCs/>
                <w:color w:val="000000" w:themeColor="text1"/>
                <w:kern w:val="24"/>
                <w:sz w:val="20"/>
                <w:szCs w:val="20"/>
                <w:lang w:val="en" w:eastAsia="ru-RU"/>
              </w:rPr>
              <w:t>Period</w:t>
            </w:r>
          </w:p>
        </w:tc>
        <w:tc>
          <w:tcPr>
            <w:tcW w:w="4981" w:type="dxa"/>
          </w:tcPr>
          <w:p w14:paraId="3A7AF074" w14:textId="77777777" w:rsidR="00B06A27" w:rsidRPr="00B12AC2" w:rsidRDefault="004C5B3C" w:rsidP="00B12AC2">
            <w:pPr>
              <w:rPr>
                <w:sz w:val="20"/>
                <w:szCs w:val="20"/>
              </w:rPr>
            </w:pPr>
            <w:r w:rsidRPr="00B12AC2">
              <w:rPr>
                <w:rFonts w:ascii="Times New Roman" w:eastAsia="Roboto" w:hAnsi="Times New Roman"/>
                <w:i/>
                <w:iCs/>
                <w:color w:val="000000" w:themeColor="text1"/>
                <w:kern w:val="24"/>
                <w:sz w:val="20"/>
                <w:szCs w:val="20"/>
                <w:lang w:val="en" w:eastAsia="ru-RU"/>
              </w:rPr>
              <w:t>Event</w:t>
            </w:r>
          </w:p>
        </w:tc>
      </w:tr>
      <w:tr w:rsidR="004943B8" w:rsidRPr="000F145C" w14:paraId="4F60B67B" w14:textId="77777777" w:rsidTr="00B12AC2">
        <w:tc>
          <w:tcPr>
            <w:tcW w:w="4981" w:type="dxa"/>
          </w:tcPr>
          <w:p w14:paraId="303BDE22" w14:textId="77777777" w:rsidR="00B06A27" w:rsidRPr="00B12AC2" w:rsidRDefault="004C5B3C" w:rsidP="00B12AC2">
            <w:pPr>
              <w:rPr>
                <w:rFonts w:ascii="Times New Roman" w:eastAsia="Roboto" w:hAnsi="Times New Roman"/>
                <w:i/>
                <w:iCs/>
                <w:color w:val="000000" w:themeColor="text1"/>
                <w:kern w:val="24"/>
                <w:sz w:val="20"/>
                <w:szCs w:val="20"/>
                <w:lang w:eastAsia="ru-RU"/>
              </w:rPr>
            </w:pPr>
            <w:r w:rsidRPr="00B12AC2">
              <w:rPr>
                <w:rFonts w:ascii="Times New Roman" w:eastAsia="Roboto" w:hAnsi="Times New Roman"/>
                <w:color w:val="000000" w:themeColor="text1"/>
                <w:kern w:val="24"/>
                <w:sz w:val="20"/>
                <w:szCs w:val="20"/>
                <w:lang w:val="en" w:eastAsia="ru-RU"/>
              </w:rPr>
              <w:t>April</w:t>
            </w:r>
          </w:p>
        </w:tc>
        <w:tc>
          <w:tcPr>
            <w:tcW w:w="4981" w:type="dxa"/>
          </w:tcPr>
          <w:p w14:paraId="03C59E90" w14:textId="77777777" w:rsidR="00B06A27" w:rsidRPr="008C5655" w:rsidRDefault="004C5B3C" w:rsidP="00B12AC2">
            <w:pPr>
              <w:rPr>
                <w:rFonts w:ascii="Times New Roman" w:eastAsia="Roboto" w:hAnsi="Times New Roman"/>
                <w:i/>
                <w:iCs/>
                <w:color w:val="000000" w:themeColor="text1"/>
                <w:kern w:val="24"/>
                <w:sz w:val="20"/>
                <w:szCs w:val="20"/>
                <w:lang w:val="en-US" w:eastAsia="ru-RU"/>
              </w:rPr>
            </w:pPr>
            <w:r w:rsidRPr="00B12AC2">
              <w:rPr>
                <w:rFonts w:ascii="Times New Roman" w:eastAsia="Roboto" w:hAnsi="Times New Roman"/>
                <w:color w:val="000000" w:themeColor="text1"/>
                <w:kern w:val="24"/>
                <w:sz w:val="20"/>
                <w:szCs w:val="20"/>
                <w:lang w:val="en" w:eastAsia="ru-RU"/>
              </w:rPr>
              <w:t>Tau-Ken Samruk has transferred to direct ownership of shares in Kazzinc LLP.</w:t>
            </w:r>
          </w:p>
        </w:tc>
      </w:tr>
      <w:tr w:rsidR="004943B8" w:rsidRPr="000F145C" w14:paraId="1EE8C812" w14:textId="77777777" w:rsidTr="00B12AC2">
        <w:tc>
          <w:tcPr>
            <w:tcW w:w="4981" w:type="dxa"/>
          </w:tcPr>
          <w:p w14:paraId="4C45610D" w14:textId="77777777" w:rsidR="00B06A27" w:rsidRPr="00B12AC2" w:rsidRDefault="004C5B3C" w:rsidP="00B12AC2">
            <w:pPr>
              <w:rPr>
                <w:rFonts w:ascii="Times New Roman" w:eastAsia="Roboto" w:hAnsi="Times New Roman"/>
                <w:color w:val="000000" w:themeColor="text1"/>
                <w:kern w:val="24"/>
                <w:sz w:val="20"/>
                <w:szCs w:val="20"/>
                <w:lang w:eastAsia="ru-RU"/>
              </w:rPr>
            </w:pPr>
            <w:r w:rsidRPr="00B12AC2">
              <w:rPr>
                <w:rFonts w:ascii="Times New Roman" w:eastAsia="Roboto" w:hAnsi="Times New Roman"/>
                <w:color w:val="000000" w:themeColor="text1"/>
                <w:kern w:val="24"/>
                <w:sz w:val="20"/>
                <w:szCs w:val="20"/>
                <w:lang w:val="en" w:eastAsia="ru-RU"/>
              </w:rPr>
              <w:t>May</w:t>
            </w:r>
          </w:p>
        </w:tc>
        <w:tc>
          <w:tcPr>
            <w:tcW w:w="4981" w:type="dxa"/>
          </w:tcPr>
          <w:p w14:paraId="1CA91DCB" w14:textId="77777777" w:rsidR="00B06A27" w:rsidRPr="008C5655" w:rsidRDefault="004C5B3C" w:rsidP="00B12AC2">
            <w:pPr>
              <w:rPr>
                <w:rFonts w:ascii="Times New Roman" w:eastAsia="Roboto" w:hAnsi="Times New Roman"/>
                <w:color w:val="000000" w:themeColor="text1"/>
                <w:kern w:val="24"/>
                <w:sz w:val="20"/>
                <w:szCs w:val="20"/>
                <w:lang w:val="en-US" w:eastAsia="ru-RU"/>
              </w:rPr>
            </w:pPr>
            <w:r w:rsidRPr="00B12AC2">
              <w:rPr>
                <w:rFonts w:ascii="Times New Roman" w:eastAsia="Roboto" w:hAnsi="Times New Roman"/>
                <w:color w:val="000000" w:themeColor="text1"/>
                <w:kern w:val="24"/>
                <w:sz w:val="20"/>
                <w:szCs w:val="20"/>
                <w:lang w:val="en" w:eastAsia="ru-RU"/>
              </w:rPr>
              <w:t>A license was obtained as part of working with SH Minerals</w:t>
            </w:r>
          </w:p>
        </w:tc>
      </w:tr>
      <w:tr w:rsidR="004943B8" w:rsidRPr="000F145C" w14:paraId="00D132E5" w14:textId="77777777" w:rsidTr="00B12AC2">
        <w:tc>
          <w:tcPr>
            <w:tcW w:w="4981" w:type="dxa"/>
            <w:vMerge w:val="restart"/>
          </w:tcPr>
          <w:p w14:paraId="63500D6A" w14:textId="77777777" w:rsidR="00B06A27" w:rsidRPr="00B12AC2" w:rsidRDefault="004C5B3C" w:rsidP="00B12AC2">
            <w:pPr>
              <w:rPr>
                <w:rFonts w:ascii="Times New Roman" w:eastAsia="Roboto" w:hAnsi="Times New Roman"/>
                <w:color w:val="000000" w:themeColor="text1"/>
                <w:kern w:val="24"/>
                <w:sz w:val="20"/>
                <w:szCs w:val="20"/>
                <w:lang w:eastAsia="ru-RU"/>
              </w:rPr>
            </w:pPr>
            <w:r w:rsidRPr="00B12AC2">
              <w:rPr>
                <w:rFonts w:ascii="Times New Roman" w:eastAsia="Roboto" w:hAnsi="Times New Roman"/>
                <w:color w:val="000000" w:themeColor="text1"/>
                <w:kern w:val="24"/>
                <w:sz w:val="20"/>
                <w:szCs w:val="20"/>
                <w:lang w:val="en" w:eastAsia="ru-RU"/>
              </w:rPr>
              <w:t>June</w:t>
            </w:r>
          </w:p>
        </w:tc>
        <w:tc>
          <w:tcPr>
            <w:tcW w:w="4981" w:type="dxa"/>
          </w:tcPr>
          <w:p w14:paraId="111F822A" w14:textId="77777777" w:rsidR="00B06A27" w:rsidRPr="008C5655" w:rsidRDefault="004C5B3C" w:rsidP="00B12AC2">
            <w:pPr>
              <w:rPr>
                <w:sz w:val="20"/>
                <w:szCs w:val="20"/>
                <w:lang w:val="en-US"/>
              </w:rPr>
            </w:pPr>
            <w:r w:rsidRPr="00B12AC2">
              <w:rPr>
                <w:rFonts w:ascii="Times New Roman" w:eastAsia="Roboto" w:hAnsi="Times New Roman"/>
                <w:color w:val="000000" w:themeColor="text1"/>
                <w:kern w:val="24"/>
                <w:sz w:val="20"/>
                <w:szCs w:val="20"/>
                <w:lang w:val="en" w:eastAsia="ru-RU"/>
              </w:rPr>
              <w:t>An operator agreement was signed with Fortescue Kazakhstan LLP. 48 exploration licenses were obtained.</w:t>
            </w:r>
          </w:p>
        </w:tc>
      </w:tr>
      <w:tr w:rsidR="004943B8" w:rsidRPr="000F145C" w14:paraId="6049D312" w14:textId="77777777" w:rsidTr="00B12AC2">
        <w:tc>
          <w:tcPr>
            <w:tcW w:w="4981" w:type="dxa"/>
            <w:vMerge/>
          </w:tcPr>
          <w:p w14:paraId="749A200E" w14:textId="77777777" w:rsidR="00B06A27" w:rsidRPr="008C5655" w:rsidRDefault="00B06A27" w:rsidP="00B12AC2">
            <w:pPr>
              <w:rPr>
                <w:rFonts w:ascii="Times New Roman" w:eastAsia="Roboto" w:hAnsi="Times New Roman"/>
                <w:color w:val="000000" w:themeColor="text1"/>
                <w:kern w:val="24"/>
                <w:sz w:val="20"/>
                <w:szCs w:val="20"/>
                <w:lang w:val="en-US" w:eastAsia="ru-RU"/>
              </w:rPr>
            </w:pPr>
          </w:p>
        </w:tc>
        <w:tc>
          <w:tcPr>
            <w:tcW w:w="4981" w:type="dxa"/>
          </w:tcPr>
          <w:p w14:paraId="57CCA103" w14:textId="77777777" w:rsidR="00B06A27" w:rsidRPr="008C5655" w:rsidRDefault="00B06A27" w:rsidP="00B12AC2">
            <w:pPr>
              <w:rPr>
                <w:rFonts w:ascii="Times New Roman" w:eastAsia="Roboto" w:hAnsi="Times New Roman"/>
                <w:color w:val="000000" w:themeColor="text1"/>
                <w:kern w:val="24"/>
                <w:sz w:val="20"/>
                <w:szCs w:val="20"/>
                <w:lang w:val="en-US" w:eastAsia="ru-RU"/>
              </w:rPr>
            </w:pPr>
          </w:p>
        </w:tc>
      </w:tr>
      <w:tr w:rsidR="004943B8" w14:paraId="06E855FD" w14:textId="77777777" w:rsidTr="00B12AC2">
        <w:tc>
          <w:tcPr>
            <w:tcW w:w="4981" w:type="dxa"/>
            <w:vMerge/>
          </w:tcPr>
          <w:p w14:paraId="0B33315C" w14:textId="77777777" w:rsidR="00B06A27" w:rsidRPr="008C5655" w:rsidRDefault="00B06A27" w:rsidP="00B12AC2">
            <w:pPr>
              <w:rPr>
                <w:rFonts w:ascii="Times New Roman" w:eastAsia="Roboto" w:hAnsi="Times New Roman"/>
                <w:color w:val="000000" w:themeColor="text1"/>
                <w:kern w:val="24"/>
                <w:sz w:val="20"/>
                <w:szCs w:val="20"/>
                <w:lang w:val="en-US" w:eastAsia="ru-RU"/>
              </w:rPr>
            </w:pPr>
          </w:p>
        </w:tc>
        <w:tc>
          <w:tcPr>
            <w:tcW w:w="4981" w:type="dxa"/>
          </w:tcPr>
          <w:p w14:paraId="45F94567" w14:textId="77777777" w:rsidR="00B06A27" w:rsidRPr="00B12AC2" w:rsidRDefault="004C5B3C" w:rsidP="00B12AC2">
            <w:pPr>
              <w:rPr>
                <w:rFonts w:ascii="Times New Roman" w:eastAsia="Roboto" w:hAnsi="Times New Roman"/>
                <w:color w:val="000000" w:themeColor="text1"/>
                <w:kern w:val="24"/>
                <w:sz w:val="20"/>
                <w:szCs w:val="20"/>
                <w:lang w:eastAsia="ru-RU"/>
              </w:rPr>
            </w:pPr>
            <w:r w:rsidRPr="00B12AC2">
              <w:rPr>
                <w:rFonts w:ascii="Times New Roman" w:eastAsia="Roboto" w:hAnsi="Times New Roman"/>
                <w:color w:val="000000" w:themeColor="text1"/>
                <w:kern w:val="24"/>
                <w:sz w:val="20"/>
                <w:szCs w:val="20"/>
                <w:lang w:val="en" w:eastAsia="ru-RU"/>
              </w:rPr>
              <w:t>A term sheet has been signed with Scandivanadium. 4 exploration licenses were obtained.</w:t>
            </w:r>
          </w:p>
        </w:tc>
      </w:tr>
      <w:tr w:rsidR="004943B8" w:rsidRPr="000F145C" w14:paraId="3FA2B355" w14:textId="77777777" w:rsidTr="00B12AC2">
        <w:tc>
          <w:tcPr>
            <w:tcW w:w="4981" w:type="dxa"/>
            <w:vMerge/>
          </w:tcPr>
          <w:p w14:paraId="1A378F06" w14:textId="77777777" w:rsidR="00B06A27" w:rsidRPr="00B12AC2" w:rsidRDefault="00B06A27" w:rsidP="00B12AC2">
            <w:pPr>
              <w:rPr>
                <w:rFonts w:ascii="Times New Roman" w:eastAsia="Roboto" w:hAnsi="Times New Roman"/>
                <w:color w:val="000000" w:themeColor="text1"/>
                <w:kern w:val="24"/>
                <w:sz w:val="20"/>
                <w:szCs w:val="20"/>
                <w:lang w:eastAsia="ru-RU"/>
              </w:rPr>
            </w:pPr>
          </w:p>
        </w:tc>
        <w:tc>
          <w:tcPr>
            <w:tcW w:w="4981" w:type="dxa"/>
          </w:tcPr>
          <w:p w14:paraId="607690ED" w14:textId="77777777" w:rsidR="00B06A27" w:rsidRPr="008C5655" w:rsidRDefault="004C5B3C" w:rsidP="00B12AC2">
            <w:pPr>
              <w:rPr>
                <w:rFonts w:ascii="Times New Roman" w:eastAsia="Roboto" w:hAnsi="Times New Roman"/>
                <w:color w:val="000000" w:themeColor="text1"/>
                <w:kern w:val="24"/>
                <w:sz w:val="20"/>
                <w:szCs w:val="20"/>
                <w:lang w:val="en-US" w:eastAsia="ru-RU"/>
              </w:rPr>
            </w:pPr>
            <w:r w:rsidRPr="00B12AC2">
              <w:rPr>
                <w:rFonts w:ascii="Times New Roman" w:eastAsia="Roboto" w:hAnsi="Times New Roman"/>
                <w:color w:val="000000" w:themeColor="text1"/>
                <w:kern w:val="24"/>
                <w:sz w:val="20"/>
                <w:szCs w:val="20"/>
                <w:lang w:val="en" w:eastAsia="ru-RU"/>
              </w:rPr>
              <w:t>Licenses were obtained for the independent implementation of exploration projects in Aktobe region</w:t>
            </w:r>
          </w:p>
        </w:tc>
      </w:tr>
      <w:tr w:rsidR="004943B8" w:rsidRPr="000F145C" w14:paraId="3684AFE3" w14:textId="77777777" w:rsidTr="00B12AC2">
        <w:tc>
          <w:tcPr>
            <w:tcW w:w="4981" w:type="dxa"/>
          </w:tcPr>
          <w:p w14:paraId="5FC6988C" w14:textId="77777777" w:rsidR="00B06A27" w:rsidRPr="00B12AC2" w:rsidRDefault="004C5B3C" w:rsidP="00B12AC2">
            <w:pPr>
              <w:rPr>
                <w:rFonts w:ascii="Times New Roman" w:eastAsia="Roboto" w:hAnsi="Times New Roman"/>
                <w:color w:val="000000" w:themeColor="text1"/>
                <w:kern w:val="24"/>
                <w:sz w:val="20"/>
                <w:szCs w:val="20"/>
                <w:lang w:eastAsia="ru-RU"/>
              </w:rPr>
            </w:pPr>
            <w:r w:rsidRPr="00B12AC2">
              <w:rPr>
                <w:rFonts w:ascii="Times New Roman" w:eastAsia="Roboto" w:hAnsi="Times New Roman"/>
                <w:color w:val="000000" w:themeColor="text1"/>
                <w:kern w:val="24"/>
                <w:sz w:val="20"/>
                <w:szCs w:val="20"/>
                <w:lang w:val="en" w:eastAsia="ru-RU"/>
              </w:rPr>
              <w:t>July</w:t>
            </w:r>
          </w:p>
        </w:tc>
        <w:tc>
          <w:tcPr>
            <w:tcW w:w="4981" w:type="dxa"/>
          </w:tcPr>
          <w:p w14:paraId="60D71670" w14:textId="77777777" w:rsidR="00B06A27" w:rsidRPr="008C5655" w:rsidRDefault="004C5B3C" w:rsidP="00B12AC2">
            <w:pPr>
              <w:rPr>
                <w:rFonts w:ascii="Times New Roman" w:eastAsia="Roboto" w:hAnsi="Times New Roman"/>
                <w:color w:val="000000" w:themeColor="text1"/>
                <w:kern w:val="24"/>
                <w:sz w:val="20"/>
                <w:szCs w:val="20"/>
                <w:lang w:val="en-US" w:eastAsia="ru-RU"/>
              </w:rPr>
            </w:pPr>
            <w:r w:rsidRPr="00B12AC2">
              <w:rPr>
                <w:rFonts w:ascii="Times New Roman" w:eastAsia="Roboto" w:hAnsi="Times New Roman"/>
                <w:color w:val="000000" w:themeColor="text1"/>
                <w:kern w:val="24"/>
                <w:sz w:val="20"/>
                <w:szCs w:val="20"/>
                <w:lang w:val="en" w:eastAsia="ru-RU"/>
              </w:rPr>
              <w:t>The Development Strategy has been updated</w:t>
            </w:r>
          </w:p>
        </w:tc>
      </w:tr>
      <w:tr w:rsidR="004943B8" w14:paraId="4B8F0FCE" w14:textId="77777777" w:rsidTr="00B12AC2">
        <w:tc>
          <w:tcPr>
            <w:tcW w:w="4981" w:type="dxa"/>
          </w:tcPr>
          <w:p w14:paraId="1B5C7235" w14:textId="77777777" w:rsidR="00B06A27" w:rsidRPr="00B12AC2" w:rsidRDefault="004C5B3C" w:rsidP="00B12AC2">
            <w:pPr>
              <w:rPr>
                <w:rFonts w:ascii="Times New Roman" w:eastAsia="Roboto" w:hAnsi="Times New Roman"/>
                <w:color w:val="000000" w:themeColor="text1"/>
                <w:kern w:val="24"/>
                <w:sz w:val="20"/>
                <w:szCs w:val="20"/>
                <w:lang w:eastAsia="ru-RU"/>
              </w:rPr>
            </w:pPr>
            <w:r w:rsidRPr="00B12AC2">
              <w:rPr>
                <w:rFonts w:ascii="Times New Roman" w:eastAsia="Roboto" w:hAnsi="Times New Roman"/>
                <w:color w:val="000000" w:themeColor="text1"/>
                <w:kern w:val="24"/>
                <w:sz w:val="20"/>
                <w:szCs w:val="20"/>
                <w:lang w:val="en" w:eastAsia="ru-RU"/>
              </w:rPr>
              <w:t>October</w:t>
            </w:r>
          </w:p>
        </w:tc>
        <w:tc>
          <w:tcPr>
            <w:tcW w:w="4981" w:type="dxa"/>
          </w:tcPr>
          <w:p w14:paraId="44960D75" w14:textId="77777777" w:rsidR="00B06A27" w:rsidRPr="00B12AC2" w:rsidRDefault="004C5B3C" w:rsidP="00B12AC2">
            <w:pPr>
              <w:rPr>
                <w:rFonts w:ascii="Times New Roman" w:eastAsia="Roboto" w:hAnsi="Times New Roman"/>
                <w:color w:val="000000" w:themeColor="text1"/>
                <w:kern w:val="24"/>
                <w:sz w:val="20"/>
                <w:szCs w:val="20"/>
                <w:lang w:eastAsia="ru-RU"/>
              </w:rPr>
            </w:pPr>
            <w:r w:rsidRPr="00B12AC2">
              <w:rPr>
                <w:rFonts w:ascii="Times New Roman" w:eastAsia="Roboto" w:hAnsi="Times New Roman"/>
                <w:color w:val="000000" w:themeColor="text1"/>
                <w:kern w:val="24"/>
                <w:sz w:val="20"/>
                <w:szCs w:val="20"/>
                <w:lang w:val="en" w:eastAsia="ru-RU"/>
              </w:rPr>
              <w:t>A purchase and sale agreement has been concluded for the Shokpar-Gagarinskoye deposit. The transaction is completed.</w:t>
            </w:r>
          </w:p>
        </w:tc>
      </w:tr>
      <w:tr w:rsidR="004943B8" w:rsidRPr="000F145C" w14:paraId="4AF54518" w14:textId="77777777" w:rsidTr="00B12AC2">
        <w:trPr>
          <w:trHeight w:val="574"/>
        </w:trPr>
        <w:tc>
          <w:tcPr>
            <w:tcW w:w="4981" w:type="dxa"/>
            <w:vMerge w:val="restart"/>
          </w:tcPr>
          <w:p w14:paraId="4A5E248E" w14:textId="77777777" w:rsidR="00B06A27" w:rsidRPr="00B12AC2" w:rsidRDefault="004C5B3C" w:rsidP="00B12AC2">
            <w:pPr>
              <w:rPr>
                <w:rFonts w:ascii="Times New Roman" w:eastAsia="Roboto" w:hAnsi="Times New Roman"/>
                <w:color w:val="000000" w:themeColor="text1"/>
                <w:kern w:val="24"/>
                <w:sz w:val="20"/>
                <w:szCs w:val="20"/>
                <w:lang w:eastAsia="ru-RU"/>
              </w:rPr>
            </w:pPr>
            <w:r w:rsidRPr="00B12AC2">
              <w:rPr>
                <w:rFonts w:ascii="Times New Roman" w:eastAsia="Roboto" w:hAnsi="Times New Roman"/>
                <w:color w:val="000000" w:themeColor="text1"/>
                <w:kern w:val="24"/>
                <w:sz w:val="20"/>
                <w:szCs w:val="20"/>
                <w:lang w:val="en" w:eastAsia="ru-RU"/>
              </w:rPr>
              <w:t>November</w:t>
            </w:r>
          </w:p>
        </w:tc>
        <w:tc>
          <w:tcPr>
            <w:tcW w:w="4981" w:type="dxa"/>
          </w:tcPr>
          <w:p w14:paraId="18AD49CF" w14:textId="77777777" w:rsidR="00B06A27" w:rsidRPr="008C5655" w:rsidRDefault="004C5B3C" w:rsidP="00B12AC2">
            <w:pPr>
              <w:rPr>
                <w:rFonts w:ascii="Times New Roman" w:eastAsia="Roboto" w:hAnsi="Times New Roman"/>
                <w:color w:val="000000" w:themeColor="text1"/>
                <w:kern w:val="24"/>
                <w:sz w:val="20"/>
                <w:szCs w:val="20"/>
                <w:lang w:val="en-US" w:eastAsia="ru-RU"/>
              </w:rPr>
            </w:pPr>
            <w:r w:rsidRPr="00B12AC2">
              <w:rPr>
                <w:rFonts w:ascii="Times New Roman" w:eastAsia="Roboto" w:hAnsi="Times New Roman"/>
                <w:color w:val="000000" w:themeColor="text1"/>
                <w:kern w:val="24"/>
                <w:sz w:val="20"/>
                <w:szCs w:val="20"/>
                <w:lang w:val="en" w:eastAsia="ru-RU"/>
              </w:rPr>
              <w:t>100% payment was carried out under the purchase and sale agreement for the Progress deposit.</w:t>
            </w:r>
          </w:p>
        </w:tc>
      </w:tr>
      <w:tr w:rsidR="004943B8" w:rsidRPr="000F145C" w14:paraId="1D409C0E" w14:textId="77777777" w:rsidTr="00B12AC2">
        <w:tc>
          <w:tcPr>
            <w:tcW w:w="4981" w:type="dxa"/>
            <w:vMerge/>
          </w:tcPr>
          <w:p w14:paraId="3E687AB7" w14:textId="77777777" w:rsidR="00B06A27" w:rsidRPr="008C5655" w:rsidRDefault="00B06A27" w:rsidP="00B12AC2">
            <w:pPr>
              <w:rPr>
                <w:rFonts w:ascii="Times New Roman" w:eastAsia="Roboto" w:hAnsi="Times New Roman"/>
                <w:color w:val="000000" w:themeColor="text1"/>
                <w:kern w:val="24"/>
                <w:sz w:val="20"/>
                <w:szCs w:val="20"/>
                <w:lang w:val="en-US" w:eastAsia="ru-RU"/>
              </w:rPr>
            </w:pPr>
          </w:p>
        </w:tc>
        <w:tc>
          <w:tcPr>
            <w:tcW w:w="4981" w:type="dxa"/>
          </w:tcPr>
          <w:p w14:paraId="4938A5E2" w14:textId="77777777" w:rsidR="00B06A27" w:rsidRPr="00B12AC2" w:rsidRDefault="004C5B3C" w:rsidP="00B12AC2">
            <w:pPr>
              <w:rPr>
                <w:rFonts w:ascii="Times New Roman" w:eastAsia="Roboto" w:hAnsi="Times New Roman"/>
                <w:color w:val="000000" w:themeColor="text1"/>
                <w:kern w:val="24"/>
                <w:sz w:val="20"/>
                <w:szCs w:val="20"/>
                <w:lang w:val="kk-KZ" w:eastAsia="ru-RU"/>
              </w:rPr>
            </w:pPr>
            <w:r w:rsidRPr="00B12AC2">
              <w:rPr>
                <w:rFonts w:ascii="Times New Roman" w:eastAsia="Roboto" w:hAnsi="Times New Roman"/>
                <w:color w:val="000000" w:themeColor="text1"/>
                <w:kern w:val="24"/>
                <w:sz w:val="20"/>
                <w:szCs w:val="20"/>
                <w:lang w:val="en" w:eastAsia="ru-RU"/>
              </w:rPr>
              <w:t>An EPC contract for the Alaigyr deposit was signed</w:t>
            </w:r>
          </w:p>
        </w:tc>
      </w:tr>
      <w:tr w:rsidR="004943B8" w:rsidRPr="000F145C" w14:paraId="3FC9ED6F" w14:textId="77777777" w:rsidTr="00B12AC2">
        <w:tc>
          <w:tcPr>
            <w:tcW w:w="4981" w:type="dxa"/>
            <w:vMerge w:val="restart"/>
          </w:tcPr>
          <w:p w14:paraId="52AF8D77" w14:textId="77777777" w:rsidR="00B12AC2" w:rsidRPr="00B12AC2" w:rsidRDefault="004C5B3C" w:rsidP="00B12AC2">
            <w:pPr>
              <w:rPr>
                <w:rFonts w:ascii="Times New Roman" w:eastAsia="Roboto" w:hAnsi="Times New Roman"/>
                <w:color w:val="000000" w:themeColor="text1"/>
                <w:kern w:val="24"/>
                <w:sz w:val="20"/>
                <w:szCs w:val="20"/>
                <w:lang w:eastAsia="ru-RU"/>
              </w:rPr>
            </w:pPr>
            <w:r w:rsidRPr="00B12AC2">
              <w:rPr>
                <w:rFonts w:ascii="Times New Roman" w:eastAsia="Roboto" w:hAnsi="Times New Roman"/>
                <w:color w:val="000000" w:themeColor="text1"/>
                <w:kern w:val="24"/>
                <w:sz w:val="20"/>
                <w:szCs w:val="20"/>
                <w:lang w:val="en" w:eastAsia="ru-RU"/>
              </w:rPr>
              <w:t>December</w:t>
            </w:r>
          </w:p>
        </w:tc>
        <w:tc>
          <w:tcPr>
            <w:tcW w:w="4981" w:type="dxa"/>
          </w:tcPr>
          <w:p w14:paraId="33D2F9E7" w14:textId="77777777" w:rsidR="00B12AC2" w:rsidRPr="008C5655" w:rsidRDefault="004C5B3C" w:rsidP="00B12AC2">
            <w:pPr>
              <w:rPr>
                <w:rFonts w:ascii="Times New Roman" w:eastAsia="Roboto" w:hAnsi="Times New Roman"/>
                <w:color w:val="000000" w:themeColor="text1"/>
                <w:kern w:val="24"/>
                <w:sz w:val="20"/>
                <w:szCs w:val="20"/>
                <w:lang w:val="en-US" w:eastAsia="ru-RU"/>
              </w:rPr>
            </w:pPr>
            <w:r w:rsidRPr="00B12AC2">
              <w:rPr>
                <w:rFonts w:ascii="Times New Roman" w:eastAsia="Roboto" w:hAnsi="Times New Roman"/>
                <w:color w:val="000000" w:themeColor="text1"/>
                <w:kern w:val="24"/>
                <w:sz w:val="20"/>
                <w:szCs w:val="20"/>
                <w:lang w:val="en" w:eastAsia="ru-RU"/>
              </w:rPr>
              <w:t>Tau-Ken Altyn produced 33.5 tons of gold</w:t>
            </w:r>
          </w:p>
        </w:tc>
      </w:tr>
      <w:tr w:rsidR="004943B8" w:rsidRPr="000F145C" w14:paraId="57583967" w14:textId="77777777" w:rsidTr="00B12AC2">
        <w:tc>
          <w:tcPr>
            <w:tcW w:w="4981" w:type="dxa"/>
            <w:vMerge/>
          </w:tcPr>
          <w:p w14:paraId="40A67EFC" w14:textId="77777777" w:rsidR="00B12AC2" w:rsidRPr="008C5655" w:rsidRDefault="00B12AC2" w:rsidP="00B12AC2">
            <w:pPr>
              <w:rPr>
                <w:rFonts w:ascii="Times New Roman" w:eastAsia="Roboto" w:hAnsi="Times New Roman"/>
                <w:color w:val="000000" w:themeColor="text1"/>
                <w:kern w:val="24"/>
                <w:sz w:val="20"/>
                <w:szCs w:val="20"/>
                <w:lang w:val="en-US" w:eastAsia="ru-RU"/>
              </w:rPr>
            </w:pPr>
          </w:p>
        </w:tc>
        <w:tc>
          <w:tcPr>
            <w:tcW w:w="4981" w:type="dxa"/>
          </w:tcPr>
          <w:p w14:paraId="4E626436" w14:textId="385FA57F" w:rsidR="00B12AC2" w:rsidRPr="008C5655" w:rsidRDefault="004C5B3C" w:rsidP="00B12AC2">
            <w:pPr>
              <w:rPr>
                <w:rFonts w:ascii="Times New Roman" w:eastAsia="Times New Roman" w:hAnsi="Times New Roman"/>
                <w:sz w:val="20"/>
                <w:szCs w:val="20"/>
                <w:lang w:val="en-US" w:eastAsia="ru-RU"/>
              </w:rPr>
            </w:pPr>
            <w:r w:rsidRPr="00B12AC2">
              <w:rPr>
                <w:rFonts w:ascii="Times New Roman" w:eastAsia="Roboto" w:hAnsi="Times New Roman"/>
                <w:color w:val="000000" w:themeColor="text1"/>
                <w:kern w:val="24"/>
                <w:sz w:val="20"/>
                <w:szCs w:val="20"/>
                <w:lang w:val="en" w:eastAsia="ru-RU"/>
              </w:rPr>
              <w:t xml:space="preserve">The design of the </w:t>
            </w:r>
            <w:r w:rsidR="00BE1BB1">
              <w:rPr>
                <w:rFonts w:ascii="Times New Roman" w:eastAsia="Roboto" w:hAnsi="Times New Roman"/>
                <w:color w:val="000000" w:themeColor="text1"/>
                <w:kern w:val="24"/>
                <w:sz w:val="20"/>
                <w:szCs w:val="20"/>
                <w:lang w:val="en" w:eastAsia="ru-RU"/>
              </w:rPr>
              <w:t>“</w:t>
            </w:r>
            <w:r w:rsidRPr="00B12AC2">
              <w:rPr>
                <w:rFonts w:ascii="Times New Roman" w:eastAsia="Roboto" w:hAnsi="Times New Roman"/>
                <w:color w:val="000000" w:themeColor="text1"/>
                <w:kern w:val="24"/>
                <w:sz w:val="20"/>
                <w:szCs w:val="20"/>
                <w:lang w:val="en" w:eastAsia="ru-RU"/>
              </w:rPr>
              <w:t>P</w:t>
            </w:r>
            <w:r w:rsidR="00BE1BB1">
              <w:rPr>
                <w:rFonts w:ascii="Times New Roman" w:eastAsia="Roboto" w:hAnsi="Times New Roman"/>
                <w:color w:val="000000" w:themeColor="text1"/>
                <w:kern w:val="24"/>
                <w:sz w:val="20"/>
                <w:szCs w:val="20"/>
                <w:lang w:val="en" w:eastAsia="ru-RU"/>
              </w:rPr>
              <w:t>”</w:t>
            </w:r>
            <w:r w:rsidRPr="00B12AC2">
              <w:rPr>
                <w:rFonts w:ascii="Times New Roman" w:eastAsia="Roboto" w:hAnsi="Times New Roman"/>
                <w:color w:val="000000" w:themeColor="text1"/>
                <w:kern w:val="24"/>
                <w:sz w:val="20"/>
                <w:szCs w:val="20"/>
                <w:lang w:val="en" w:eastAsia="ru-RU"/>
              </w:rPr>
              <w:t xml:space="preserve"> stage of the Factory, Mine, Surface</w:t>
            </w:r>
          </w:p>
          <w:p w14:paraId="2FAB3D37" w14:textId="77777777" w:rsidR="00B12AC2" w:rsidRPr="008C5655" w:rsidRDefault="004C5B3C" w:rsidP="00B12AC2">
            <w:pPr>
              <w:rPr>
                <w:rFonts w:ascii="Times New Roman" w:eastAsia="Roboto" w:hAnsi="Times New Roman"/>
                <w:color w:val="000000" w:themeColor="text1"/>
                <w:kern w:val="24"/>
                <w:sz w:val="20"/>
                <w:szCs w:val="20"/>
                <w:lang w:val="en-US" w:eastAsia="ru-RU"/>
              </w:rPr>
            </w:pPr>
            <w:r w:rsidRPr="00B12AC2">
              <w:rPr>
                <w:rFonts w:ascii="Times New Roman" w:eastAsia="Roboto" w:hAnsi="Times New Roman"/>
                <w:color w:val="000000" w:themeColor="text1"/>
                <w:kern w:val="24"/>
                <w:sz w:val="20"/>
                <w:szCs w:val="20"/>
                <w:lang w:val="en" w:eastAsia="ru-RU"/>
              </w:rPr>
              <w:t>objects of the Shalkiya deposit was completed</w:t>
            </w:r>
          </w:p>
        </w:tc>
      </w:tr>
      <w:tr w:rsidR="004943B8" w:rsidRPr="000F145C" w14:paraId="7C1D8BC6" w14:textId="77777777" w:rsidTr="00B12AC2">
        <w:tc>
          <w:tcPr>
            <w:tcW w:w="4981" w:type="dxa"/>
            <w:vMerge/>
          </w:tcPr>
          <w:p w14:paraId="6E9EF6C3" w14:textId="77777777" w:rsidR="00B12AC2" w:rsidRPr="008C5655" w:rsidRDefault="00B12AC2" w:rsidP="00B12AC2">
            <w:pPr>
              <w:rPr>
                <w:rFonts w:ascii="Times New Roman" w:eastAsia="Roboto" w:hAnsi="Times New Roman"/>
                <w:color w:val="000000" w:themeColor="text1"/>
                <w:kern w:val="24"/>
                <w:sz w:val="20"/>
                <w:szCs w:val="20"/>
                <w:lang w:val="en-US" w:eastAsia="ru-RU"/>
              </w:rPr>
            </w:pPr>
          </w:p>
        </w:tc>
        <w:tc>
          <w:tcPr>
            <w:tcW w:w="4981" w:type="dxa"/>
          </w:tcPr>
          <w:p w14:paraId="636D8894" w14:textId="77777777" w:rsidR="00B12AC2" w:rsidRPr="008C5655" w:rsidRDefault="004C5B3C" w:rsidP="00B12AC2">
            <w:pPr>
              <w:rPr>
                <w:rFonts w:ascii="Times New Roman" w:eastAsia="Roboto" w:hAnsi="Times New Roman"/>
                <w:color w:val="000000" w:themeColor="text1"/>
                <w:kern w:val="24"/>
                <w:sz w:val="20"/>
                <w:szCs w:val="20"/>
                <w:lang w:val="en-US" w:eastAsia="ru-RU"/>
              </w:rPr>
            </w:pPr>
            <w:r w:rsidRPr="00B12AC2">
              <w:rPr>
                <w:rFonts w:ascii="Times New Roman" w:eastAsia="Roboto" w:hAnsi="Times New Roman"/>
                <w:color w:val="000000" w:themeColor="text1"/>
                <w:kern w:val="24"/>
                <w:sz w:val="20"/>
                <w:szCs w:val="20"/>
                <w:lang w:val="en" w:eastAsia="ru-RU"/>
              </w:rPr>
              <w:t>The assessment of reserves/resources according to the JORC standards of the Shalkiya and Alaigyr deposits has been completed</w:t>
            </w:r>
          </w:p>
        </w:tc>
      </w:tr>
    </w:tbl>
    <w:p w14:paraId="14882E5B" w14:textId="77777777" w:rsidR="00873075" w:rsidRPr="008C5655" w:rsidRDefault="00873075" w:rsidP="00AE3D4D">
      <w:pPr>
        <w:jc w:val="both"/>
        <w:rPr>
          <w:sz w:val="26"/>
          <w:szCs w:val="26"/>
          <w:highlight w:val="red"/>
          <w:lang w:val="en-US"/>
        </w:rPr>
      </w:pPr>
    </w:p>
    <w:p w14:paraId="4767239D" w14:textId="77777777" w:rsidR="00AA4673" w:rsidRPr="00B12AC2" w:rsidRDefault="004C5B3C" w:rsidP="00AA4673">
      <w:pPr>
        <w:pStyle w:val="10"/>
        <w:rPr>
          <w:rFonts w:ascii="Times New Roman" w:hAnsi="Times New Roman" w:cs="Times New Roman"/>
          <w:sz w:val="24"/>
          <w:szCs w:val="24"/>
        </w:rPr>
      </w:pPr>
      <w:bookmarkStart w:id="21" w:name="_Toc256000012"/>
      <w:r w:rsidRPr="00B12AC2">
        <w:rPr>
          <w:rFonts w:ascii="Times New Roman" w:hAnsi="Times New Roman" w:cs="Times New Roman"/>
          <w:sz w:val="24"/>
          <w:szCs w:val="24"/>
          <w:lang w:val="en"/>
        </w:rPr>
        <w:lastRenderedPageBreak/>
        <w:t>Key performance indicators</w:t>
      </w:r>
      <w:bookmarkEnd w:id="21"/>
    </w:p>
    <w:p w14:paraId="5ACE0D9C" w14:textId="77777777" w:rsidR="00AA4673" w:rsidRPr="00AA4673" w:rsidRDefault="00AA4673" w:rsidP="00AA4673">
      <w:pPr>
        <w:rPr>
          <w:highlight w:val="red"/>
        </w:rPr>
      </w:pPr>
    </w:p>
    <w:tbl>
      <w:tblPr>
        <w:tblW w:w="10740" w:type="dxa"/>
        <w:jc w:val="center"/>
        <w:tblCellMar>
          <w:left w:w="0" w:type="dxa"/>
          <w:right w:w="0" w:type="dxa"/>
        </w:tblCellMar>
        <w:tblLook w:val="02A0" w:firstRow="1" w:lastRow="0" w:firstColumn="1" w:lastColumn="0" w:noHBand="1" w:noVBand="0"/>
      </w:tblPr>
      <w:tblGrid>
        <w:gridCol w:w="2220"/>
        <w:gridCol w:w="1920"/>
        <w:gridCol w:w="860"/>
        <w:gridCol w:w="1140"/>
        <w:gridCol w:w="4600"/>
      </w:tblGrid>
      <w:tr w:rsidR="004943B8" w14:paraId="74E4F1D9" w14:textId="77777777" w:rsidTr="00B12AC2">
        <w:trPr>
          <w:trHeight w:val="547"/>
          <w:jc w:val="center"/>
        </w:trPr>
        <w:tc>
          <w:tcPr>
            <w:tcW w:w="22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32" w:type="dxa"/>
              <w:bottom w:w="0" w:type="dxa"/>
              <w:right w:w="32" w:type="dxa"/>
            </w:tcMar>
            <w:vAlign w:val="center"/>
            <w:hideMark/>
          </w:tcPr>
          <w:p w14:paraId="2DECEFC4" w14:textId="77777777" w:rsidR="00AA4673" w:rsidRPr="00B12AC2" w:rsidRDefault="004C5B3C" w:rsidP="00E3326E">
            <w:pPr>
              <w:jc w:val="center"/>
              <w:rPr>
                <w:rFonts w:ascii="Times New Roman" w:eastAsia="Times New Roman" w:hAnsi="Times New Roman"/>
                <w:sz w:val="20"/>
                <w:szCs w:val="20"/>
                <w:lang w:eastAsia="ru-RU"/>
              </w:rPr>
            </w:pPr>
            <w:r w:rsidRPr="00B12AC2">
              <w:rPr>
                <w:rFonts w:ascii="Times New Roman" w:eastAsia="Times New Roman" w:hAnsi="Times New Roman"/>
                <w:b/>
                <w:bCs/>
                <w:color w:val="FFFFFF" w:themeColor="light1"/>
                <w:kern w:val="24"/>
                <w:sz w:val="20"/>
                <w:szCs w:val="20"/>
                <w:lang w:val="en" w:eastAsia="ru-RU"/>
              </w:rPr>
              <w:t>Strategic goal</w:t>
            </w:r>
          </w:p>
        </w:tc>
        <w:tc>
          <w:tcPr>
            <w:tcW w:w="19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32" w:type="dxa"/>
              <w:bottom w:w="0" w:type="dxa"/>
              <w:right w:w="32" w:type="dxa"/>
            </w:tcMar>
            <w:vAlign w:val="center"/>
            <w:hideMark/>
          </w:tcPr>
          <w:p w14:paraId="75B700BA" w14:textId="77777777" w:rsidR="00AA4673" w:rsidRPr="00B12AC2" w:rsidRDefault="004C5B3C" w:rsidP="00E3326E">
            <w:pPr>
              <w:jc w:val="center"/>
              <w:rPr>
                <w:rFonts w:ascii="Times New Roman" w:eastAsia="Times New Roman" w:hAnsi="Times New Roman"/>
                <w:sz w:val="20"/>
                <w:szCs w:val="20"/>
                <w:lang w:eastAsia="ru-RU"/>
              </w:rPr>
            </w:pPr>
            <w:r w:rsidRPr="00B12AC2">
              <w:rPr>
                <w:rFonts w:ascii="Times New Roman" w:eastAsia="Times New Roman" w:hAnsi="Times New Roman"/>
                <w:b/>
                <w:bCs/>
                <w:color w:val="FFFFFF" w:themeColor="light1"/>
                <w:kern w:val="24"/>
                <w:sz w:val="20"/>
                <w:szCs w:val="20"/>
                <w:lang w:val="en" w:eastAsia="ru-RU"/>
              </w:rPr>
              <w:t>KPI</w:t>
            </w:r>
          </w:p>
        </w:tc>
        <w:tc>
          <w:tcPr>
            <w:tcW w:w="8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32" w:type="dxa"/>
              <w:bottom w:w="0" w:type="dxa"/>
              <w:right w:w="32" w:type="dxa"/>
            </w:tcMar>
            <w:vAlign w:val="center"/>
            <w:hideMark/>
          </w:tcPr>
          <w:p w14:paraId="08A3C733" w14:textId="77777777" w:rsidR="00AA4673" w:rsidRPr="00B12AC2" w:rsidRDefault="004C5B3C" w:rsidP="00E3326E">
            <w:pPr>
              <w:jc w:val="center"/>
              <w:rPr>
                <w:rFonts w:ascii="Times New Roman" w:eastAsia="Times New Roman" w:hAnsi="Times New Roman"/>
                <w:sz w:val="20"/>
                <w:szCs w:val="20"/>
                <w:lang w:eastAsia="ru-RU"/>
              </w:rPr>
            </w:pPr>
            <w:r w:rsidRPr="00B12AC2">
              <w:rPr>
                <w:rFonts w:ascii="Times New Roman" w:eastAsia="Times New Roman" w:hAnsi="Times New Roman"/>
                <w:b/>
                <w:bCs/>
                <w:color w:val="FFFFFF" w:themeColor="light1"/>
                <w:kern w:val="24"/>
                <w:sz w:val="20"/>
                <w:szCs w:val="20"/>
                <w:lang w:val="en" w:eastAsia="ru-RU"/>
              </w:rPr>
              <w:t>Plan</w:t>
            </w:r>
          </w:p>
        </w:tc>
        <w:tc>
          <w:tcPr>
            <w:tcW w:w="1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32" w:type="dxa"/>
              <w:bottom w:w="0" w:type="dxa"/>
              <w:right w:w="32" w:type="dxa"/>
            </w:tcMar>
            <w:vAlign w:val="center"/>
            <w:hideMark/>
          </w:tcPr>
          <w:p w14:paraId="0E1DAB19" w14:textId="77777777" w:rsidR="00AA4673" w:rsidRPr="00B12AC2" w:rsidRDefault="004C5B3C" w:rsidP="00E3326E">
            <w:pPr>
              <w:jc w:val="center"/>
              <w:rPr>
                <w:rFonts w:ascii="Times New Roman" w:eastAsia="Times New Roman" w:hAnsi="Times New Roman"/>
                <w:sz w:val="20"/>
                <w:szCs w:val="20"/>
                <w:lang w:eastAsia="ru-RU"/>
              </w:rPr>
            </w:pPr>
            <w:r w:rsidRPr="00B12AC2">
              <w:rPr>
                <w:rFonts w:ascii="Times New Roman" w:eastAsia="Times New Roman" w:hAnsi="Times New Roman"/>
                <w:b/>
                <w:bCs/>
                <w:color w:val="FFFFFF" w:themeColor="light1"/>
                <w:kern w:val="24"/>
                <w:sz w:val="20"/>
                <w:szCs w:val="20"/>
                <w:lang w:val="en" w:eastAsia="ru-RU"/>
              </w:rPr>
              <w:t>Actual</w:t>
            </w:r>
          </w:p>
        </w:tc>
        <w:tc>
          <w:tcPr>
            <w:tcW w:w="46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32" w:type="dxa"/>
              <w:bottom w:w="0" w:type="dxa"/>
              <w:right w:w="32" w:type="dxa"/>
            </w:tcMar>
            <w:vAlign w:val="center"/>
            <w:hideMark/>
          </w:tcPr>
          <w:p w14:paraId="2339A112" w14:textId="77777777" w:rsidR="00AA4673" w:rsidRPr="00B12AC2" w:rsidRDefault="004C5B3C" w:rsidP="00E3326E">
            <w:pPr>
              <w:jc w:val="center"/>
              <w:rPr>
                <w:rFonts w:ascii="Times New Roman" w:eastAsia="Times New Roman" w:hAnsi="Times New Roman"/>
                <w:sz w:val="20"/>
                <w:szCs w:val="20"/>
                <w:lang w:eastAsia="ru-RU"/>
              </w:rPr>
            </w:pPr>
            <w:r w:rsidRPr="00B12AC2">
              <w:rPr>
                <w:rFonts w:ascii="Times New Roman" w:eastAsia="Times New Roman" w:hAnsi="Times New Roman"/>
                <w:b/>
                <w:bCs/>
                <w:color w:val="FFFFFF" w:themeColor="light1"/>
                <w:kern w:val="24"/>
                <w:sz w:val="20"/>
                <w:szCs w:val="20"/>
                <w:lang w:val="en" w:eastAsia="ru-RU"/>
              </w:rPr>
              <w:t>Notes</w:t>
            </w:r>
          </w:p>
        </w:tc>
      </w:tr>
      <w:tr w:rsidR="004943B8" w:rsidRPr="000F145C" w14:paraId="61C11238" w14:textId="77777777" w:rsidTr="00B12AC2">
        <w:trPr>
          <w:trHeight w:val="1756"/>
          <w:jc w:val="center"/>
        </w:trPr>
        <w:tc>
          <w:tcPr>
            <w:tcW w:w="2220" w:type="dxa"/>
            <w:vMerge w:val="restart"/>
            <w:tcBorders>
              <w:top w:val="single" w:sz="24" w:space="0" w:color="FFFFFF"/>
              <w:left w:val="single" w:sz="8" w:space="0" w:color="FFFFFF"/>
              <w:bottom w:val="single" w:sz="8" w:space="0" w:color="FFFFFF"/>
              <w:right w:val="single" w:sz="8" w:space="0" w:color="FFFFFF"/>
            </w:tcBorders>
            <w:shd w:val="clear" w:color="auto" w:fill="5B9BD5"/>
            <w:tcMar>
              <w:top w:w="15" w:type="dxa"/>
              <w:left w:w="32" w:type="dxa"/>
              <w:bottom w:w="0" w:type="dxa"/>
              <w:right w:w="32" w:type="dxa"/>
            </w:tcMar>
            <w:vAlign w:val="center"/>
            <w:hideMark/>
          </w:tcPr>
          <w:p w14:paraId="0E1F0886" w14:textId="77777777" w:rsidR="00AA4673" w:rsidRPr="008C5655" w:rsidRDefault="004C5B3C" w:rsidP="00E3326E">
            <w:pPr>
              <w:ind w:left="115"/>
              <w:rPr>
                <w:rFonts w:ascii="Times New Roman" w:eastAsia="Times New Roman" w:hAnsi="Times New Roman"/>
                <w:sz w:val="20"/>
                <w:szCs w:val="20"/>
                <w:lang w:val="en-US" w:eastAsia="ru-RU"/>
              </w:rPr>
            </w:pPr>
            <w:r w:rsidRPr="00B12AC2">
              <w:rPr>
                <w:rFonts w:ascii="Times New Roman" w:eastAsia="Times New Roman" w:hAnsi="Times New Roman"/>
                <w:b/>
                <w:bCs/>
                <w:color w:val="FFFFFF" w:themeColor="light1"/>
                <w:kern w:val="24"/>
                <w:sz w:val="20"/>
                <w:szCs w:val="20"/>
                <w:lang w:val="en" w:eastAsia="ru-RU"/>
              </w:rPr>
              <w:t>Create a high-quality asset portfolio</w:t>
            </w:r>
          </w:p>
        </w:tc>
        <w:tc>
          <w:tcPr>
            <w:tcW w:w="192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32" w:type="dxa"/>
              <w:bottom w:w="0" w:type="dxa"/>
              <w:right w:w="32" w:type="dxa"/>
            </w:tcMar>
            <w:vAlign w:val="center"/>
            <w:hideMark/>
          </w:tcPr>
          <w:p w14:paraId="5796A55D" w14:textId="77777777" w:rsidR="00AA4673" w:rsidRPr="008C5655" w:rsidRDefault="004C5B3C" w:rsidP="00E3326E">
            <w:pPr>
              <w:ind w:left="173"/>
              <w:rPr>
                <w:rFonts w:ascii="Times New Roman" w:eastAsia="Times New Roman" w:hAnsi="Times New Roman"/>
                <w:sz w:val="20"/>
                <w:szCs w:val="20"/>
                <w:lang w:val="en-US" w:eastAsia="ru-RU"/>
              </w:rPr>
            </w:pPr>
            <w:r w:rsidRPr="00B12AC2">
              <w:rPr>
                <w:rFonts w:ascii="Times New Roman" w:eastAsia="Times New Roman" w:hAnsi="Times New Roman"/>
                <w:color w:val="000000" w:themeColor="dark1"/>
                <w:kern w:val="24"/>
                <w:sz w:val="20"/>
                <w:szCs w:val="20"/>
                <w:lang w:val="en" w:eastAsia="ru-RU"/>
              </w:rPr>
              <w:t>Net asset value (NAV), KZT billion</w:t>
            </w:r>
          </w:p>
        </w:tc>
        <w:tc>
          <w:tcPr>
            <w:tcW w:w="860" w:type="dxa"/>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952D2D3"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753.1</w:t>
            </w:r>
          </w:p>
        </w:tc>
        <w:tc>
          <w:tcPr>
            <w:tcW w:w="1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96ED407"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hAnsi="Times New Roman"/>
                <w:color w:val="000000" w:themeColor="text1"/>
                <w:kern w:val="24"/>
                <w:sz w:val="20"/>
                <w:szCs w:val="20"/>
                <w:lang w:val="en" w:eastAsia="ru-RU"/>
              </w:rPr>
              <w:t>829.3</w:t>
            </w:r>
          </w:p>
        </w:tc>
        <w:tc>
          <w:tcPr>
            <w:tcW w:w="4600" w:type="dxa"/>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BC8CF2E" w14:textId="00E509C9" w:rsidR="00AA4673" w:rsidRPr="008C5655" w:rsidRDefault="004C5B3C" w:rsidP="00E46244">
            <w:pPr>
              <w:jc w:val="both"/>
              <w:rPr>
                <w:rFonts w:ascii="Times New Roman" w:eastAsia="Times New Roman" w:hAnsi="Times New Roman"/>
                <w:sz w:val="20"/>
                <w:szCs w:val="20"/>
                <w:lang w:val="en-US" w:eastAsia="ru-RU"/>
              </w:rPr>
            </w:pPr>
            <w:r w:rsidRPr="00B12AC2">
              <w:rPr>
                <w:rFonts w:ascii="Times New Roman" w:hAnsi="Times New Roman"/>
                <w:color w:val="000000" w:themeColor="dark1"/>
                <w:kern w:val="24"/>
                <w:sz w:val="20"/>
                <w:szCs w:val="20"/>
                <w:lang w:val="en" w:eastAsia="ru-RU"/>
              </w:rPr>
              <w:t>The main positive factor is growth of investments in associated companies due to increase in Kazzinc</w:t>
            </w:r>
            <w:r w:rsidR="00BE1BB1">
              <w:rPr>
                <w:rFonts w:ascii="Times New Roman" w:hAnsi="Times New Roman"/>
                <w:color w:val="000000" w:themeColor="dark1"/>
                <w:kern w:val="24"/>
                <w:sz w:val="20"/>
                <w:szCs w:val="20"/>
                <w:lang w:val="en" w:eastAsia="ru-RU"/>
              </w:rPr>
              <w:t>’</w:t>
            </w:r>
            <w:r w:rsidRPr="00B12AC2">
              <w:rPr>
                <w:rFonts w:ascii="Times New Roman" w:hAnsi="Times New Roman"/>
                <w:color w:val="000000" w:themeColor="dark1"/>
                <w:kern w:val="24"/>
                <w:sz w:val="20"/>
                <w:szCs w:val="20"/>
                <w:lang w:val="en" w:eastAsia="ru-RU"/>
              </w:rPr>
              <w:t xml:space="preserve">s equity income and weakening of the national currency exchange rate, as well as the implementation of the Shalkiya project </w:t>
            </w:r>
            <w:r w:rsidRPr="00B12AC2">
              <w:rPr>
                <w:rFonts w:ascii="Times New Roman" w:hAnsi="Times New Roman"/>
                <w:i/>
                <w:iCs/>
                <w:color w:val="000000" w:themeColor="dark1"/>
                <w:kern w:val="24"/>
                <w:sz w:val="20"/>
                <w:szCs w:val="20"/>
                <w:lang w:val="en" w:eastAsia="ru-RU"/>
              </w:rPr>
              <w:t>(for the construction of infrastructure facilities)</w:t>
            </w:r>
            <w:r w:rsidRPr="00B12AC2">
              <w:rPr>
                <w:rFonts w:ascii="Times New Roman" w:hAnsi="Times New Roman"/>
                <w:color w:val="000000" w:themeColor="dark1"/>
                <w:kern w:val="24"/>
                <w:sz w:val="20"/>
                <w:szCs w:val="20"/>
                <w:lang w:val="en" w:eastAsia="ru-RU"/>
              </w:rPr>
              <w:t>;</w:t>
            </w:r>
          </w:p>
        </w:tc>
      </w:tr>
      <w:tr w:rsidR="004943B8" w:rsidRPr="000F145C" w14:paraId="0A7DB2E1" w14:textId="77777777" w:rsidTr="00B12AC2">
        <w:trPr>
          <w:trHeight w:val="2760"/>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6E4C795" w14:textId="77777777" w:rsidR="00AA4673" w:rsidRPr="008C5655" w:rsidRDefault="00AA4673" w:rsidP="00E3326E">
            <w:pPr>
              <w:rPr>
                <w:rFonts w:ascii="Times New Roman" w:eastAsia="Times New Roman" w:hAnsi="Times New Roman"/>
                <w:sz w:val="20"/>
                <w:szCs w:val="20"/>
                <w:lang w:val="en-US" w:eastAsia="ru-RU"/>
              </w:rPr>
            </w:pPr>
          </w:p>
        </w:tc>
        <w:tc>
          <w:tcPr>
            <w:tcW w:w="19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32" w:type="dxa"/>
              <w:bottom w:w="0" w:type="dxa"/>
              <w:right w:w="32" w:type="dxa"/>
            </w:tcMar>
            <w:vAlign w:val="center"/>
            <w:hideMark/>
          </w:tcPr>
          <w:p w14:paraId="51C985C8" w14:textId="77777777" w:rsidR="00AA4673" w:rsidRPr="008C5655" w:rsidRDefault="004C5B3C" w:rsidP="00E3326E">
            <w:pPr>
              <w:ind w:left="173"/>
              <w:rPr>
                <w:rFonts w:ascii="Times New Roman" w:eastAsia="Times New Roman" w:hAnsi="Times New Roman"/>
                <w:sz w:val="20"/>
                <w:szCs w:val="20"/>
                <w:lang w:val="en-US" w:eastAsia="ru-RU"/>
              </w:rPr>
            </w:pPr>
            <w:r w:rsidRPr="00B12AC2">
              <w:rPr>
                <w:rFonts w:ascii="Times New Roman" w:eastAsia="Times New Roman" w:hAnsi="Times New Roman"/>
                <w:color w:val="000000" w:themeColor="dark1"/>
                <w:kern w:val="24"/>
                <w:sz w:val="20"/>
                <w:szCs w:val="20"/>
                <w:lang w:val="en" w:eastAsia="ru-RU"/>
              </w:rPr>
              <w:t xml:space="preserve">Deviation from the planned budget for investment projects, % </w:t>
            </w:r>
          </w:p>
        </w:tc>
        <w:tc>
          <w:tcPr>
            <w:tcW w:w="8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32" w:type="dxa"/>
              <w:bottom w:w="0" w:type="dxa"/>
              <w:right w:w="32" w:type="dxa"/>
            </w:tcMar>
            <w:vAlign w:val="center"/>
            <w:hideMark/>
          </w:tcPr>
          <w:p w14:paraId="3B1E1DA7" w14:textId="77777777" w:rsidR="00AA4673" w:rsidRPr="00B12AC2" w:rsidRDefault="004C5B3C" w:rsidP="00E3326E">
            <w:pPr>
              <w:jc w:val="center"/>
              <w:textAlignment w:val="bottom"/>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32" w:type="dxa"/>
              <w:bottom w:w="0" w:type="dxa"/>
              <w:right w:w="32" w:type="dxa"/>
            </w:tcMar>
            <w:vAlign w:val="center"/>
            <w:hideMark/>
          </w:tcPr>
          <w:p w14:paraId="0D645AE6" w14:textId="77777777" w:rsidR="00AA4673" w:rsidRPr="00B12AC2" w:rsidRDefault="004C5B3C" w:rsidP="00E3326E">
            <w:pPr>
              <w:jc w:val="center"/>
              <w:textAlignment w:val="bottom"/>
              <w:rPr>
                <w:rFonts w:ascii="Times New Roman" w:eastAsia="Times New Roman" w:hAnsi="Times New Roman"/>
                <w:sz w:val="20"/>
                <w:szCs w:val="20"/>
                <w:lang w:eastAsia="ru-RU"/>
              </w:rPr>
            </w:pPr>
            <w:r w:rsidRPr="00B12AC2">
              <w:rPr>
                <w:rFonts w:ascii="Times New Roman" w:hAnsi="Times New Roman"/>
                <w:color w:val="000000" w:themeColor="text1"/>
                <w:kern w:val="24"/>
                <w:sz w:val="20"/>
                <w:szCs w:val="20"/>
                <w:lang w:val="en" w:eastAsia="ru-RU"/>
              </w:rPr>
              <w:t>17.7</w:t>
            </w:r>
          </w:p>
        </w:tc>
        <w:tc>
          <w:tcPr>
            <w:tcW w:w="46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32" w:type="dxa"/>
              <w:bottom w:w="0" w:type="dxa"/>
              <w:right w:w="32" w:type="dxa"/>
            </w:tcMar>
            <w:vAlign w:val="center"/>
            <w:hideMark/>
          </w:tcPr>
          <w:p w14:paraId="5DFFEB1E" w14:textId="77777777" w:rsidR="00552B7E" w:rsidRPr="008C5655" w:rsidRDefault="004C5B3C" w:rsidP="002F5BA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rFonts w:ascii="Times New Roman" w:eastAsia="SimSun" w:hAnsi="Times New Roman"/>
                <w:color w:val="000000" w:themeColor="text1"/>
                <w:kern w:val="24"/>
                <w:sz w:val="20"/>
                <w:szCs w:val="20"/>
                <w:lang w:val="en-US" w:eastAsia="ru-RU"/>
              </w:rPr>
            </w:pPr>
            <w:r w:rsidRPr="00B12AC2">
              <w:rPr>
                <w:rFonts w:ascii="Times New Roman" w:eastAsia="SimSun" w:hAnsi="Times New Roman"/>
                <w:color w:val="000000" w:themeColor="text1"/>
                <w:kern w:val="24"/>
                <w:sz w:val="20"/>
                <w:szCs w:val="20"/>
                <w:lang w:val="en" w:eastAsia="ru-RU"/>
              </w:rPr>
              <w:t xml:space="preserve">Deviation due to the coronavirus pandemic </w:t>
            </w:r>
          </w:p>
          <w:p w14:paraId="3DEBB544" w14:textId="1A10DF74" w:rsidR="00AA4673" w:rsidRPr="008C5655" w:rsidRDefault="00BE1BB1" w:rsidP="002F5BA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rFonts w:ascii="Times New Roman" w:eastAsia="Times New Roman" w:hAnsi="Times New Roman"/>
                <w:sz w:val="20"/>
                <w:szCs w:val="20"/>
                <w:lang w:val="en-US" w:eastAsia="ru-RU"/>
              </w:rPr>
            </w:pPr>
            <w:r>
              <w:rPr>
                <w:rFonts w:ascii="Times New Roman" w:eastAsia="SimSun" w:hAnsi="Times New Roman"/>
                <w:color w:val="000000" w:themeColor="text1"/>
                <w:kern w:val="24"/>
                <w:sz w:val="20"/>
                <w:szCs w:val="20"/>
                <w:lang w:val="en" w:eastAsia="ru-RU"/>
              </w:rPr>
              <w:t>“</w:t>
            </w:r>
            <w:r w:rsidR="004C5B3C" w:rsidRPr="00B12AC2">
              <w:rPr>
                <w:rFonts w:ascii="Times New Roman" w:eastAsia="SimSun" w:hAnsi="Times New Roman"/>
                <w:color w:val="000000" w:themeColor="text1"/>
                <w:kern w:val="24"/>
                <w:sz w:val="20"/>
                <w:szCs w:val="20"/>
                <w:lang w:val="en" w:eastAsia="ru-RU"/>
              </w:rPr>
              <w:t>Shalkiya</w:t>
            </w:r>
            <w:r>
              <w:rPr>
                <w:rFonts w:ascii="Times New Roman" w:eastAsia="SimSun" w:hAnsi="Times New Roman"/>
                <w:color w:val="000000" w:themeColor="text1"/>
                <w:kern w:val="24"/>
                <w:sz w:val="20"/>
                <w:szCs w:val="20"/>
                <w:lang w:val="en" w:eastAsia="ru-RU"/>
              </w:rPr>
              <w:t>”</w:t>
            </w:r>
            <w:r w:rsidR="004C5B3C" w:rsidRPr="00B12AC2">
              <w:rPr>
                <w:rFonts w:ascii="Times New Roman" w:eastAsia="SimSun" w:hAnsi="Times New Roman"/>
                <w:color w:val="000000" w:themeColor="text1"/>
                <w:kern w:val="24"/>
                <w:sz w:val="20"/>
                <w:szCs w:val="20"/>
                <w:lang w:val="en" w:eastAsia="ru-RU"/>
              </w:rPr>
              <w:t xml:space="preserve">: Due to the failure to conclude the Mining Contract and the postponement of the start of work, as well as incomplete mastering on the CAW on </w:t>
            </w:r>
            <w:r>
              <w:rPr>
                <w:rFonts w:ascii="Times New Roman" w:eastAsia="SimSun" w:hAnsi="Times New Roman"/>
                <w:color w:val="000000" w:themeColor="text1"/>
                <w:kern w:val="24"/>
                <w:sz w:val="20"/>
                <w:szCs w:val="20"/>
                <w:lang w:val="en" w:eastAsia="ru-RU"/>
              </w:rPr>
              <w:t>“</w:t>
            </w:r>
            <w:r w:rsidR="004C5B3C" w:rsidRPr="00B12AC2">
              <w:rPr>
                <w:rFonts w:ascii="Times New Roman" w:eastAsia="SimSun" w:hAnsi="Times New Roman"/>
                <w:color w:val="000000" w:themeColor="text1"/>
                <w:kern w:val="24"/>
                <w:sz w:val="20"/>
                <w:szCs w:val="20"/>
                <w:lang w:val="en" w:eastAsia="ru-RU"/>
              </w:rPr>
              <w:t>External power supply of the mine</w:t>
            </w:r>
            <w:r>
              <w:rPr>
                <w:rFonts w:ascii="Times New Roman" w:eastAsia="SimSun" w:hAnsi="Times New Roman"/>
                <w:color w:val="000000" w:themeColor="text1"/>
                <w:kern w:val="24"/>
                <w:sz w:val="20"/>
                <w:szCs w:val="20"/>
                <w:lang w:val="en" w:eastAsia="ru-RU"/>
              </w:rPr>
              <w:t>”</w:t>
            </w:r>
          </w:p>
          <w:p w14:paraId="1695C39A" w14:textId="5DDFDC24" w:rsidR="00AA4673" w:rsidRPr="008C5655" w:rsidRDefault="00BE1BB1" w:rsidP="00E9354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rFonts w:ascii="Times New Roman" w:eastAsia="Times New Roman" w:hAnsi="Times New Roman"/>
                <w:sz w:val="20"/>
                <w:szCs w:val="20"/>
                <w:lang w:val="en-US" w:eastAsia="ru-RU"/>
              </w:rPr>
            </w:pPr>
            <w:r>
              <w:rPr>
                <w:rFonts w:ascii="Times New Roman" w:eastAsia="SimSun" w:hAnsi="Times New Roman"/>
                <w:color w:val="000000" w:themeColor="text1"/>
                <w:kern w:val="24"/>
                <w:sz w:val="20"/>
                <w:szCs w:val="20"/>
                <w:lang w:val="en" w:eastAsia="ru-RU"/>
              </w:rPr>
              <w:t>“</w:t>
            </w:r>
            <w:r w:rsidR="004C5B3C" w:rsidRPr="00B12AC2">
              <w:rPr>
                <w:rFonts w:ascii="Times New Roman" w:eastAsia="SimSun" w:hAnsi="Times New Roman"/>
                <w:color w:val="000000" w:themeColor="text1"/>
                <w:kern w:val="24"/>
                <w:sz w:val="20"/>
                <w:szCs w:val="20"/>
                <w:lang w:val="en" w:eastAsia="ru-RU"/>
              </w:rPr>
              <w:t>Alaigyr</w:t>
            </w:r>
            <w:r>
              <w:rPr>
                <w:rFonts w:ascii="Times New Roman" w:eastAsia="SimSun" w:hAnsi="Times New Roman"/>
                <w:color w:val="000000" w:themeColor="text1"/>
                <w:kern w:val="24"/>
                <w:sz w:val="20"/>
                <w:szCs w:val="20"/>
                <w:lang w:val="en" w:eastAsia="ru-RU"/>
              </w:rPr>
              <w:t>”</w:t>
            </w:r>
            <w:r w:rsidR="004C5B3C" w:rsidRPr="00B12AC2">
              <w:rPr>
                <w:rFonts w:ascii="Times New Roman" w:eastAsia="SimSun" w:hAnsi="Times New Roman"/>
                <w:color w:val="000000" w:themeColor="text1"/>
                <w:kern w:val="24"/>
                <w:sz w:val="20"/>
                <w:szCs w:val="20"/>
                <w:lang w:val="en" w:eastAsia="ru-RU"/>
              </w:rPr>
              <w:t>: due to the postponement of design and survey work for 2021.</w:t>
            </w:r>
          </w:p>
        </w:tc>
      </w:tr>
      <w:tr w:rsidR="004943B8" w:rsidRPr="000F145C" w14:paraId="620C2B08" w14:textId="77777777" w:rsidTr="00B12AC2">
        <w:trPr>
          <w:trHeight w:val="753"/>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344239A" w14:textId="77777777" w:rsidR="00AA4673" w:rsidRPr="008C5655" w:rsidRDefault="00AA4673" w:rsidP="00E3326E">
            <w:pPr>
              <w:rPr>
                <w:rFonts w:ascii="Times New Roman" w:eastAsia="Times New Roman" w:hAnsi="Times New Roman"/>
                <w:sz w:val="20"/>
                <w:szCs w:val="20"/>
                <w:lang w:val="en-US" w:eastAsia="ru-RU"/>
              </w:rPr>
            </w:pPr>
          </w:p>
        </w:tc>
        <w:tc>
          <w:tcPr>
            <w:tcW w:w="19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32" w:type="dxa"/>
              <w:bottom w:w="0" w:type="dxa"/>
              <w:right w:w="32" w:type="dxa"/>
            </w:tcMar>
            <w:vAlign w:val="center"/>
            <w:hideMark/>
          </w:tcPr>
          <w:p w14:paraId="381697D3" w14:textId="77777777" w:rsidR="00AA4673" w:rsidRPr="00B12AC2" w:rsidRDefault="004C5B3C" w:rsidP="00E3326E">
            <w:pPr>
              <w:ind w:left="173"/>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Net income, KZT billion</w:t>
            </w:r>
          </w:p>
        </w:tc>
        <w:tc>
          <w:tcPr>
            <w:tcW w:w="8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5CB3B10"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49.4</w:t>
            </w:r>
          </w:p>
        </w:tc>
        <w:tc>
          <w:tcPr>
            <w:tcW w:w="1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0A5C49A"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hAnsi="Times New Roman"/>
                <w:color w:val="000000" w:themeColor="text1"/>
                <w:kern w:val="24"/>
                <w:sz w:val="20"/>
                <w:szCs w:val="20"/>
                <w:lang w:val="en" w:eastAsia="ru-RU"/>
              </w:rPr>
              <w:t>72.1</w:t>
            </w:r>
          </w:p>
        </w:tc>
        <w:tc>
          <w:tcPr>
            <w:tcW w:w="46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2744873" w14:textId="3A1728AA" w:rsidR="00AA4673" w:rsidRPr="008C5655" w:rsidRDefault="004C5B3C" w:rsidP="00E46244">
            <w:pPr>
              <w:spacing w:after="120"/>
              <w:jc w:val="both"/>
              <w:rPr>
                <w:rFonts w:ascii="Times New Roman" w:eastAsia="Times New Roman" w:hAnsi="Times New Roman"/>
                <w:sz w:val="20"/>
                <w:szCs w:val="20"/>
                <w:lang w:val="en-US" w:eastAsia="ru-RU"/>
              </w:rPr>
            </w:pPr>
            <w:r w:rsidRPr="00B12AC2">
              <w:rPr>
                <w:rFonts w:ascii="Times New Roman" w:hAnsi="Times New Roman"/>
                <w:color w:val="000000" w:themeColor="dark1"/>
                <w:kern w:val="24"/>
                <w:sz w:val="20"/>
                <w:szCs w:val="20"/>
                <w:lang w:val="en" w:eastAsia="ru-RU"/>
              </w:rPr>
              <w:t>Growth of the indicator is due to increase in the equity income from Kazzin</w:t>
            </w:r>
            <w:r w:rsidR="00FB58F3">
              <w:rPr>
                <w:rFonts w:ascii="Times New Roman" w:hAnsi="Times New Roman"/>
                <w:color w:val="000000" w:themeColor="dark1"/>
                <w:kern w:val="24"/>
                <w:sz w:val="20"/>
                <w:szCs w:val="20"/>
                <w:lang w:val="en" w:eastAsia="ru-RU"/>
              </w:rPr>
              <w:t>c</w:t>
            </w:r>
            <w:r w:rsidRPr="00B12AC2">
              <w:rPr>
                <w:rFonts w:ascii="Times New Roman" w:hAnsi="Times New Roman"/>
                <w:color w:val="000000" w:themeColor="dark1"/>
                <w:kern w:val="24"/>
                <w:sz w:val="20"/>
                <w:szCs w:val="20"/>
                <w:lang w:val="en" w:eastAsia="ru-RU"/>
              </w:rPr>
              <w:t>, increase in the gross income of Tau-Ken Altyn, decrease in general and administrative expenses.</w:t>
            </w:r>
          </w:p>
        </w:tc>
      </w:tr>
      <w:tr w:rsidR="004943B8" w:rsidRPr="000F145C" w14:paraId="6011465F" w14:textId="77777777" w:rsidTr="00B12AC2">
        <w:trPr>
          <w:trHeight w:val="1505"/>
          <w:jc w:val="center"/>
        </w:trPr>
        <w:tc>
          <w:tcPr>
            <w:tcW w:w="2220" w:type="dxa"/>
            <w:vMerge w:val="restart"/>
            <w:tcBorders>
              <w:top w:val="single" w:sz="8" w:space="0" w:color="FFFFFF"/>
              <w:left w:val="single" w:sz="8" w:space="0" w:color="FFFFFF"/>
              <w:bottom w:val="single" w:sz="8" w:space="0" w:color="FFFFFF"/>
              <w:right w:val="single" w:sz="8" w:space="0" w:color="FFFFFF"/>
            </w:tcBorders>
            <w:shd w:val="clear" w:color="auto" w:fill="5B9BD5"/>
            <w:tcMar>
              <w:top w:w="15" w:type="dxa"/>
              <w:left w:w="32" w:type="dxa"/>
              <w:bottom w:w="0" w:type="dxa"/>
              <w:right w:w="32" w:type="dxa"/>
            </w:tcMar>
            <w:vAlign w:val="center"/>
            <w:hideMark/>
          </w:tcPr>
          <w:p w14:paraId="07DBC826" w14:textId="77777777" w:rsidR="00AA4673" w:rsidRPr="008C5655" w:rsidRDefault="004C5B3C" w:rsidP="00E3326E">
            <w:pPr>
              <w:ind w:left="115"/>
              <w:rPr>
                <w:rFonts w:ascii="Times New Roman" w:eastAsia="Times New Roman" w:hAnsi="Times New Roman"/>
                <w:sz w:val="20"/>
                <w:szCs w:val="20"/>
                <w:lang w:val="en-US" w:eastAsia="ru-RU"/>
              </w:rPr>
            </w:pPr>
            <w:r w:rsidRPr="00B12AC2">
              <w:rPr>
                <w:rFonts w:ascii="Times New Roman" w:eastAsia="Times New Roman" w:hAnsi="Times New Roman"/>
                <w:b/>
                <w:bCs/>
                <w:color w:val="FFFFFF" w:themeColor="light1"/>
                <w:kern w:val="24"/>
                <w:sz w:val="20"/>
                <w:szCs w:val="20"/>
                <w:lang w:val="en" w:eastAsia="ru-RU"/>
              </w:rPr>
              <w:t>Attract strategic partners to implement key projects</w:t>
            </w:r>
          </w:p>
        </w:tc>
        <w:tc>
          <w:tcPr>
            <w:tcW w:w="19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32" w:type="dxa"/>
              <w:bottom w:w="0" w:type="dxa"/>
              <w:right w:w="32" w:type="dxa"/>
            </w:tcMar>
            <w:vAlign w:val="center"/>
            <w:hideMark/>
          </w:tcPr>
          <w:p w14:paraId="1599FF0C" w14:textId="77777777" w:rsidR="00AA4673" w:rsidRPr="008C5655" w:rsidRDefault="004C5B3C" w:rsidP="00E3326E">
            <w:pPr>
              <w:ind w:left="173"/>
              <w:rPr>
                <w:rFonts w:ascii="Times New Roman" w:eastAsia="Times New Roman" w:hAnsi="Times New Roman"/>
                <w:sz w:val="20"/>
                <w:szCs w:val="20"/>
                <w:lang w:val="en-US" w:eastAsia="ru-RU"/>
              </w:rPr>
            </w:pPr>
            <w:r w:rsidRPr="00B12AC2">
              <w:rPr>
                <w:rFonts w:ascii="Times New Roman" w:eastAsia="Times New Roman" w:hAnsi="Times New Roman"/>
                <w:color w:val="000000" w:themeColor="dark1"/>
                <w:kern w:val="24"/>
                <w:sz w:val="20"/>
                <w:szCs w:val="20"/>
                <w:lang w:val="en" w:eastAsia="ru-RU"/>
              </w:rPr>
              <w:t>Attracting investments from strategic partners, KZT billion</w:t>
            </w:r>
          </w:p>
        </w:tc>
        <w:tc>
          <w:tcPr>
            <w:tcW w:w="8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FDA2D66"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0.25</w:t>
            </w:r>
          </w:p>
        </w:tc>
        <w:tc>
          <w:tcPr>
            <w:tcW w:w="1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00C8B2F"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hAnsi="Times New Roman"/>
                <w:color w:val="000000" w:themeColor="text1"/>
                <w:kern w:val="24"/>
                <w:sz w:val="20"/>
                <w:szCs w:val="20"/>
                <w:lang w:val="en" w:eastAsia="ru-RU"/>
              </w:rPr>
              <w:t>4.7</w:t>
            </w:r>
          </w:p>
        </w:tc>
        <w:tc>
          <w:tcPr>
            <w:tcW w:w="46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C44377A" w14:textId="061C805E" w:rsidR="00AA4673" w:rsidRPr="008C5655" w:rsidRDefault="004C5B3C" w:rsidP="00E46244">
            <w:pPr>
              <w:jc w:val="both"/>
              <w:rPr>
                <w:rFonts w:ascii="Times New Roman" w:eastAsia="Times New Roman" w:hAnsi="Times New Roman"/>
                <w:sz w:val="20"/>
                <w:szCs w:val="20"/>
                <w:lang w:val="en-US" w:eastAsia="ru-RU"/>
              </w:rPr>
            </w:pPr>
            <w:r>
              <w:rPr>
                <w:rFonts w:ascii="Times New Roman" w:hAnsi="Times New Roman"/>
                <w:color w:val="000000" w:themeColor="dark1"/>
                <w:kern w:val="24"/>
                <w:sz w:val="20"/>
                <w:szCs w:val="20"/>
                <w:lang w:val="en" w:eastAsia="ru-RU"/>
              </w:rPr>
              <w:t>Sale of Shokpar-Gagarinskoye LLP and raising funds from partners: Fortescue, Scandivanadium, SH Minerals.</w:t>
            </w:r>
          </w:p>
        </w:tc>
      </w:tr>
      <w:tr w:rsidR="004943B8" w:rsidRPr="000F145C" w14:paraId="772BDA14" w14:textId="77777777" w:rsidTr="00B12AC2">
        <w:trPr>
          <w:trHeight w:val="753"/>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1C58627" w14:textId="77777777" w:rsidR="00AA4673" w:rsidRPr="008C5655" w:rsidRDefault="00AA4673" w:rsidP="00E3326E">
            <w:pPr>
              <w:rPr>
                <w:rFonts w:ascii="Times New Roman" w:eastAsia="Times New Roman" w:hAnsi="Times New Roman"/>
                <w:sz w:val="20"/>
                <w:szCs w:val="20"/>
                <w:lang w:val="en-US" w:eastAsia="ru-RU"/>
              </w:rPr>
            </w:pPr>
          </w:p>
        </w:tc>
        <w:tc>
          <w:tcPr>
            <w:tcW w:w="19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32" w:type="dxa"/>
              <w:bottom w:w="0" w:type="dxa"/>
              <w:right w:w="32" w:type="dxa"/>
            </w:tcMar>
            <w:vAlign w:val="center"/>
            <w:hideMark/>
          </w:tcPr>
          <w:p w14:paraId="61B83F43" w14:textId="77777777" w:rsidR="00AA4673" w:rsidRPr="00B12AC2" w:rsidRDefault="004C5B3C" w:rsidP="00E3326E">
            <w:pPr>
              <w:ind w:left="173"/>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Operating income, KZT billion</w:t>
            </w:r>
          </w:p>
        </w:tc>
        <w:tc>
          <w:tcPr>
            <w:tcW w:w="8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45FD6E9"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4.9</w:t>
            </w:r>
          </w:p>
        </w:tc>
        <w:tc>
          <w:tcPr>
            <w:tcW w:w="1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BC4A63A"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hAnsi="Times New Roman"/>
                <w:color w:val="000000" w:themeColor="text1"/>
                <w:kern w:val="24"/>
                <w:sz w:val="20"/>
                <w:szCs w:val="20"/>
                <w:lang w:val="en" w:eastAsia="ru-RU"/>
              </w:rPr>
              <w:t>9.1</w:t>
            </w:r>
          </w:p>
        </w:tc>
        <w:tc>
          <w:tcPr>
            <w:tcW w:w="46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229C307" w14:textId="52491B17" w:rsidR="00AA4673" w:rsidRPr="008C5655" w:rsidRDefault="004C5B3C" w:rsidP="00E46244">
            <w:pPr>
              <w:spacing w:after="120"/>
              <w:jc w:val="both"/>
              <w:rPr>
                <w:rFonts w:ascii="Times New Roman" w:eastAsia="Times New Roman" w:hAnsi="Times New Roman"/>
                <w:sz w:val="20"/>
                <w:szCs w:val="20"/>
                <w:lang w:val="en-US" w:eastAsia="ru-RU"/>
              </w:rPr>
            </w:pPr>
            <w:r>
              <w:rPr>
                <w:rFonts w:ascii="Times New Roman" w:hAnsi="Times New Roman"/>
                <w:color w:val="000000" w:themeColor="dark1"/>
                <w:kern w:val="24"/>
                <w:sz w:val="20"/>
                <w:szCs w:val="20"/>
                <w:lang w:val="en" w:eastAsia="ru-RU"/>
              </w:rPr>
              <w:t>Over-fulfillment of the production plan and increase in the gold price.</w:t>
            </w:r>
          </w:p>
        </w:tc>
      </w:tr>
      <w:tr w:rsidR="004943B8" w:rsidRPr="000F145C" w14:paraId="7F915936" w14:textId="77777777" w:rsidTr="00B12AC2">
        <w:trPr>
          <w:trHeight w:val="2258"/>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85A18BD" w14:textId="77777777" w:rsidR="00AA4673" w:rsidRPr="008C5655" w:rsidRDefault="00AA4673" w:rsidP="00E3326E">
            <w:pPr>
              <w:rPr>
                <w:rFonts w:ascii="Arial" w:eastAsia="Times New Roman" w:hAnsi="Arial" w:cs="Arial"/>
                <w:sz w:val="20"/>
                <w:szCs w:val="20"/>
                <w:lang w:val="en-US" w:eastAsia="ru-RU"/>
              </w:rPr>
            </w:pPr>
          </w:p>
        </w:tc>
        <w:tc>
          <w:tcPr>
            <w:tcW w:w="19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32" w:type="dxa"/>
              <w:bottom w:w="0" w:type="dxa"/>
              <w:right w:w="32" w:type="dxa"/>
            </w:tcMar>
            <w:vAlign w:val="center"/>
            <w:hideMark/>
          </w:tcPr>
          <w:p w14:paraId="63740504" w14:textId="77777777" w:rsidR="00AA4673" w:rsidRPr="00B12AC2" w:rsidRDefault="004C5B3C" w:rsidP="00E3326E">
            <w:pPr>
              <w:ind w:left="173"/>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Return on capital employed, %</w:t>
            </w:r>
          </w:p>
        </w:tc>
        <w:tc>
          <w:tcPr>
            <w:tcW w:w="8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4F15C0B"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8</w:t>
            </w:r>
          </w:p>
        </w:tc>
        <w:tc>
          <w:tcPr>
            <w:tcW w:w="1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A64F9EB" w14:textId="77777777" w:rsidR="00AA4673" w:rsidRPr="00B12AC2" w:rsidRDefault="004C5B3C" w:rsidP="00E3326E">
            <w:pPr>
              <w:spacing w:after="120"/>
              <w:jc w:val="center"/>
              <w:rPr>
                <w:rFonts w:ascii="Times New Roman" w:eastAsia="Times New Roman" w:hAnsi="Times New Roman"/>
                <w:sz w:val="20"/>
                <w:szCs w:val="20"/>
                <w:lang w:eastAsia="ru-RU"/>
              </w:rPr>
            </w:pPr>
            <w:r w:rsidRPr="00B12AC2">
              <w:rPr>
                <w:rFonts w:ascii="Times New Roman" w:hAnsi="Times New Roman"/>
                <w:color w:val="000000" w:themeColor="text1"/>
                <w:kern w:val="24"/>
                <w:sz w:val="20"/>
                <w:szCs w:val="20"/>
                <w:lang w:val="en" w:eastAsia="ru-RU"/>
              </w:rPr>
              <w:t>11.1</w:t>
            </w:r>
          </w:p>
        </w:tc>
        <w:tc>
          <w:tcPr>
            <w:tcW w:w="46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ED4AA2D" w14:textId="75140AF2" w:rsidR="00AA4673" w:rsidRPr="008C5655" w:rsidRDefault="004C5B3C" w:rsidP="001237FB">
            <w:pPr>
              <w:spacing w:after="120"/>
              <w:jc w:val="both"/>
              <w:rPr>
                <w:rFonts w:ascii="Times New Roman" w:eastAsia="Times New Roman" w:hAnsi="Times New Roman"/>
                <w:sz w:val="20"/>
                <w:szCs w:val="20"/>
                <w:lang w:val="en-US" w:eastAsia="ru-RU"/>
              </w:rPr>
            </w:pPr>
            <w:r>
              <w:rPr>
                <w:rFonts w:ascii="Times New Roman" w:hAnsi="Times New Roman"/>
                <w:color w:val="000000" w:themeColor="dark1"/>
                <w:kern w:val="24"/>
                <w:sz w:val="20"/>
                <w:szCs w:val="20"/>
                <w:lang w:val="en" w:eastAsia="ru-RU"/>
              </w:rPr>
              <w:t>Growth of the actual consolidated net income (by KZT22.7 billion, from KZT49.4 to KZT72.1 billion) due to increase in equity income from Kazzinc and growth in the gold price.</w:t>
            </w:r>
          </w:p>
        </w:tc>
      </w:tr>
      <w:tr w:rsidR="004943B8" w:rsidRPr="000F145C" w14:paraId="1BCEEC4C" w14:textId="77777777" w:rsidTr="00B12AC2">
        <w:trPr>
          <w:trHeight w:val="753"/>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61856CB" w14:textId="77777777" w:rsidR="00AA4673" w:rsidRPr="008C5655" w:rsidRDefault="00AA4673" w:rsidP="00E3326E">
            <w:pPr>
              <w:rPr>
                <w:rFonts w:ascii="Arial" w:eastAsia="Times New Roman" w:hAnsi="Arial" w:cs="Arial"/>
                <w:sz w:val="20"/>
                <w:szCs w:val="20"/>
                <w:lang w:val="en-US" w:eastAsia="ru-RU"/>
              </w:rPr>
            </w:pPr>
          </w:p>
        </w:tc>
        <w:tc>
          <w:tcPr>
            <w:tcW w:w="19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32" w:type="dxa"/>
              <w:bottom w:w="0" w:type="dxa"/>
              <w:right w:w="32" w:type="dxa"/>
            </w:tcMar>
            <w:vAlign w:val="center"/>
            <w:hideMark/>
          </w:tcPr>
          <w:p w14:paraId="6EC66C0E" w14:textId="77777777" w:rsidR="00AA4673" w:rsidRPr="00B12AC2" w:rsidRDefault="004C5B3C" w:rsidP="00E3326E">
            <w:pPr>
              <w:ind w:left="173"/>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 xml:space="preserve">Corporate Governance rating </w:t>
            </w:r>
          </w:p>
        </w:tc>
        <w:tc>
          <w:tcPr>
            <w:tcW w:w="8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32" w:type="dxa"/>
              <w:bottom w:w="0" w:type="dxa"/>
              <w:right w:w="32" w:type="dxa"/>
            </w:tcMar>
            <w:vAlign w:val="center"/>
            <w:hideMark/>
          </w:tcPr>
          <w:p w14:paraId="4D2C4BC6" w14:textId="77777777" w:rsidR="00AA4673" w:rsidRPr="00B12AC2" w:rsidRDefault="004C5B3C" w:rsidP="00E3326E">
            <w:pPr>
              <w:jc w:val="center"/>
              <w:textAlignment w:val="bottom"/>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BB</w:t>
            </w:r>
          </w:p>
        </w:tc>
        <w:tc>
          <w:tcPr>
            <w:tcW w:w="1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32" w:type="dxa"/>
              <w:bottom w:w="0" w:type="dxa"/>
              <w:right w:w="32" w:type="dxa"/>
            </w:tcMar>
            <w:vAlign w:val="center"/>
            <w:hideMark/>
          </w:tcPr>
          <w:p w14:paraId="3763B9FB" w14:textId="77777777" w:rsidR="00AA4673" w:rsidRPr="00B12AC2" w:rsidRDefault="004C5B3C" w:rsidP="00E3326E">
            <w:pPr>
              <w:jc w:val="center"/>
              <w:textAlignment w:val="bottom"/>
              <w:rPr>
                <w:rFonts w:ascii="Times New Roman" w:eastAsia="Times New Roman" w:hAnsi="Times New Roman"/>
                <w:sz w:val="20"/>
                <w:szCs w:val="20"/>
                <w:lang w:eastAsia="ru-RU"/>
              </w:rPr>
            </w:pPr>
            <w:r w:rsidRPr="00B12AC2">
              <w:rPr>
                <w:rFonts w:ascii="Times New Roman" w:eastAsia="Times New Roman" w:hAnsi="Times New Roman"/>
                <w:color w:val="000000" w:themeColor="dark1"/>
                <w:kern w:val="24"/>
                <w:sz w:val="20"/>
                <w:szCs w:val="20"/>
                <w:lang w:val="en" w:eastAsia="ru-RU"/>
              </w:rPr>
              <w:t>no data</w:t>
            </w:r>
          </w:p>
        </w:tc>
        <w:tc>
          <w:tcPr>
            <w:tcW w:w="46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32" w:type="dxa"/>
              <w:bottom w:w="0" w:type="dxa"/>
              <w:right w:w="32" w:type="dxa"/>
            </w:tcMar>
            <w:vAlign w:val="center"/>
            <w:hideMark/>
          </w:tcPr>
          <w:p w14:paraId="07E29DDD" w14:textId="77777777" w:rsidR="00AA4673" w:rsidRPr="008C5655" w:rsidRDefault="004C5B3C" w:rsidP="005E2173">
            <w:pPr>
              <w:jc w:val="both"/>
              <w:textAlignment w:val="bottom"/>
              <w:rPr>
                <w:rFonts w:ascii="Times New Roman" w:eastAsia="Times New Roman" w:hAnsi="Times New Roman"/>
                <w:sz w:val="20"/>
                <w:szCs w:val="20"/>
                <w:lang w:val="en-US" w:eastAsia="ru-RU"/>
              </w:rPr>
            </w:pPr>
            <w:r w:rsidRPr="00B12AC2">
              <w:rPr>
                <w:rFonts w:ascii="Times New Roman" w:eastAsia="Times New Roman" w:hAnsi="Times New Roman"/>
                <w:color w:val="000000" w:themeColor="dark1"/>
                <w:kern w:val="24"/>
                <w:sz w:val="20"/>
                <w:szCs w:val="20"/>
                <w:lang w:val="en" w:eastAsia="ru-RU"/>
              </w:rPr>
              <w:t xml:space="preserve">The plan on the corporate level increasing has been fulfilled by 85 %. The independent assessment of the rating has been postponed to H2 2021. </w:t>
            </w:r>
          </w:p>
        </w:tc>
      </w:tr>
    </w:tbl>
    <w:p w14:paraId="6C4BDE3F" w14:textId="77777777" w:rsidR="006F14E6" w:rsidRPr="008C5655" w:rsidRDefault="004C5B3C" w:rsidP="0055341F">
      <w:pPr>
        <w:pStyle w:val="2"/>
        <w:rPr>
          <w:rFonts w:ascii="Times New Roman" w:hAnsi="Times New Roman" w:cs="Times New Roman"/>
          <w:sz w:val="24"/>
          <w:szCs w:val="24"/>
          <w:lang w:val="en-US"/>
        </w:rPr>
      </w:pPr>
      <w:bookmarkStart w:id="22" w:name="_Toc256000013"/>
      <w:r w:rsidRPr="00D00D57">
        <w:rPr>
          <w:rFonts w:ascii="Times New Roman" w:hAnsi="Times New Roman" w:cs="Times New Roman"/>
          <w:sz w:val="24"/>
          <w:szCs w:val="24"/>
          <w:lang w:val="en"/>
        </w:rPr>
        <w:t>Business model</w:t>
      </w:r>
      <w:bookmarkEnd w:id="22"/>
    </w:p>
    <w:p w14:paraId="359A1165" w14:textId="3240DF1B" w:rsidR="00873075" w:rsidRPr="008C5655" w:rsidRDefault="004C5B3C" w:rsidP="00AE3D4D">
      <w:pPr>
        <w:jc w:val="both"/>
        <w:rPr>
          <w:rFonts w:ascii="Times New Roman" w:hAnsi="Times New Roman"/>
          <w:lang w:val="en-US"/>
        </w:rPr>
      </w:pPr>
      <w:r w:rsidRPr="00D00D57">
        <w:rPr>
          <w:rFonts w:ascii="Times New Roman" w:hAnsi="Times New Roman"/>
          <w:lang w:val="en"/>
        </w:rPr>
        <w:t>The Company</w:t>
      </w:r>
      <w:r w:rsidR="00BE1BB1">
        <w:rPr>
          <w:rFonts w:ascii="Times New Roman" w:hAnsi="Times New Roman"/>
          <w:lang w:val="en"/>
        </w:rPr>
        <w:t>’</w:t>
      </w:r>
      <w:r w:rsidRPr="00D00D57">
        <w:rPr>
          <w:rFonts w:ascii="Times New Roman" w:hAnsi="Times New Roman"/>
          <w:lang w:val="en"/>
        </w:rPr>
        <w:t>s business model is as follows: search/purchase of projects, their development and construction, launch of facilities, sale of a share/asset and further reinvestment in the development of new facilities.</w:t>
      </w:r>
    </w:p>
    <w:p w14:paraId="729A28EE" w14:textId="7DBBCF9E" w:rsidR="00873075" w:rsidRPr="007A7122" w:rsidRDefault="005B2AB0" w:rsidP="0055341F">
      <w:pPr>
        <w:rPr>
          <w:highlight w:val="red"/>
          <w:lang w:val="en-US"/>
        </w:rPr>
      </w:pPr>
      <w:r>
        <w:rPr>
          <w:noProof/>
        </w:rPr>
        <mc:AlternateContent>
          <mc:Choice Requires="wps">
            <w:drawing>
              <wp:anchor distT="0" distB="0" distL="114300" distR="114300" simplePos="0" relativeHeight="251784192" behindDoc="0" locked="0" layoutInCell="1" allowOverlap="1" wp14:anchorId="58797B7D" wp14:editId="692DF8A8">
                <wp:simplePos x="0" y="0"/>
                <wp:positionH relativeFrom="column">
                  <wp:posOffset>3081424</wp:posOffset>
                </wp:positionH>
                <wp:positionV relativeFrom="paragraph">
                  <wp:posOffset>140854</wp:posOffset>
                </wp:positionV>
                <wp:extent cx="2438400" cy="713509"/>
                <wp:effectExtent l="0" t="0" r="0" b="10795"/>
                <wp:wrapNone/>
                <wp:docPr id="1378652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1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7B232" w14:textId="77777777" w:rsidR="004D04EA" w:rsidRDefault="004D04EA" w:rsidP="005B2AB0">
                            <w:pPr>
                              <w:spacing w:line="95" w:lineRule="exact"/>
                              <w:rPr>
                                <w:rFonts w:ascii="Times New Roman"/>
                                <w:color w:val="575756"/>
                                <w:sz w:val="18"/>
                                <w:szCs w:val="40"/>
                                <w:lang w:val="en-US"/>
                              </w:rPr>
                            </w:pPr>
                          </w:p>
                          <w:p w14:paraId="2F398753" w14:textId="5EC75D16" w:rsidR="004D04EA" w:rsidRPr="004D04EA" w:rsidRDefault="005B2AB0" w:rsidP="004D04EA">
                            <w:pPr>
                              <w:jc w:val="center"/>
                              <w:rPr>
                                <w:rFonts w:ascii="Times New Roman"/>
                                <w:b/>
                                <w:bCs/>
                                <w:color w:val="575756"/>
                                <w:sz w:val="18"/>
                                <w:szCs w:val="40"/>
                                <w:lang w:val="en-US"/>
                              </w:rPr>
                            </w:pPr>
                            <w:r w:rsidRPr="004D04EA">
                              <w:rPr>
                                <w:rFonts w:ascii="Times New Roman"/>
                                <w:b/>
                                <w:bCs/>
                                <w:color w:val="575756"/>
                                <w:sz w:val="40"/>
                                <w:szCs w:val="144"/>
                                <w:lang w:val="en-US"/>
                              </w:rPr>
                              <w:t xml:space="preserve">Tau-Ken </w:t>
                            </w:r>
                            <w:r w:rsidRPr="004D04EA">
                              <w:rPr>
                                <w:rFonts w:ascii="Times New Roman"/>
                                <w:b/>
                                <w:bCs/>
                                <w:color w:val="FF0000"/>
                                <w:sz w:val="40"/>
                                <w:szCs w:val="144"/>
                                <w:lang w:val="en-US"/>
                              </w:rPr>
                              <w:t>Samruk</w:t>
                            </w:r>
                          </w:p>
                          <w:p w14:paraId="02A9631F" w14:textId="23A94144" w:rsidR="005B2AB0" w:rsidRPr="004D04EA" w:rsidRDefault="005B2AB0" w:rsidP="004D04EA">
                            <w:pPr>
                              <w:jc w:val="center"/>
                              <w:rPr>
                                <w:rFonts w:ascii="Times New Roman" w:eastAsia="Times New Roman" w:hAnsi="Times New Roman"/>
                                <w:b/>
                                <w:bCs/>
                                <w:sz w:val="18"/>
                                <w:szCs w:val="18"/>
                                <w:lang w:val="en-US"/>
                              </w:rPr>
                            </w:pPr>
                            <w:r w:rsidRPr="004D04EA">
                              <w:rPr>
                                <w:rFonts w:ascii="Times New Roman"/>
                                <w:b/>
                                <w:bCs/>
                                <w:color w:val="575756"/>
                                <w:sz w:val="18"/>
                                <w:szCs w:val="40"/>
                                <w:lang w:val="en-US"/>
                              </w:rPr>
                              <w:t>National Mining Company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797B7D" id="_x0000_t202" coordsize="21600,21600" o:spt="202" path="m,l,21600r21600,l21600,xe">
                <v:stroke joinstyle="miter"/>
                <v:path gradientshapeok="t" o:connecttype="rect"/>
              </v:shapetype>
              <v:shape id="Text Box 5" o:spid="_x0000_s1034" type="#_x0000_t202" style="position:absolute;margin-left:242.65pt;margin-top:11.1pt;width:192pt;height:5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" filled="f" stroked="f">
                <v:textbox inset="0,0,0,0">
                  <w:txbxContent>
                    <w:p w14:paraId="7B57B232" w14:textId="77777777" w:rsidR="004D04EA" w:rsidRDefault="004D04EA" w:rsidP="005B2AB0">
                      <w:pPr>
                        <w:spacing w:line="95" w:lineRule="exact"/>
                        <w:rPr>
                          <w:rFonts w:ascii="Times New Roman"/>
                          <w:color w:val="575756"/>
                          <w:sz w:val="18"/>
                          <w:szCs w:val="40"/>
                          <w:lang w:val="en-US"/>
                        </w:rPr>
                      </w:pPr>
                    </w:p>
                    <w:p w14:paraId="2F398753" w14:textId="5EC75D16" w:rsidR="004D04EA" w:rsidRPr="004D04EA" w:rsidRDefault="005B2AB0" w:rsidP="004D04EA">
                      <w:pPr>
                        <w:jc w:val="center"/>
                        <w:rPr>
                          <w:rFonts w:ascii="Times New Roman"/>
                          <w:b/>
                          <w:bCs/>
                          <w:color w:val="575756"/>
                          <w:sz w:val="18"/>
                          <w:szCs w:val="40"/>
                          <w:lang w:val="en-US"/>
                        </w:rPr>
                      </w:pPr>
                      <w:r w:rsidRPr="004D04EA">
                        <w:rPr>
                          <w:rFonts w:ascii="Times New Roman"/>
                          <w:b/>
                          <w:bCs/>
                          <w:color w:val="575756"/>
                          <w:sz w:val="40"/>
                          <w:szCs w:val="144"/>
                          <w:lang w:val="en-US"/>
                        </w:rPr>
                        <w:t xml:space="preserve">Tau-Ken </w:t>
                      </w:r>
                      <w:r w:rsidRPr="004D04EA">
                        <w:rPr>
                          <w:rFonts w:ascii="Times New Roman"/>
                          <w:b/>
                          <w:bCs/>
                          <w:color w:val="FF0000"/>
                          <w:sz w:val="40"/>
                          <w:szCs w:val="144"/>
                          <w:lang w:val="en-US"/>
                        </w:rPr>
                        <w:t>Samruk</w:t>
                      </w:r>
                    </w:p>
                    <w:p w14:paraId="02A9631F" w14:textId="23A94144" w:rsidR="005B2AB0" w:rsidRPr="004D04EA" w:rsidRDefault="005B2AB0" w:rsidP="004D04EA">
                      <w:pPr>
                        <w:jc w:val="center"/>
                        <w:rPr>
                          <w:rFonts w:ascii="Times New Roman" w:eastAsia="Times New Roman" w:hAnsi="Times New Roman"/>
                          <w:b/>
                          <w:bCs/>
                          <w:sz w:val="18"/>
                          <w:szCs w:val="18"/>
                          <w:lang w:val="en-US"/>
                        </w:rPr>
                      </w:pPr>
                      <w:r w:rsidRPr="004D04EA">
                        <w:rPr>
                          <w:rFonts w:ascii="Times New Roman"/>
                          <w:b/>
                          <w:bCs/>
                          <w:color w:val="575756"/>
                          <w:sz w:val="18"/>
                          <w:szCs w:val="40"/>
                          <w:lang w:val="en-US"/>
                        </w:rPr>
                        <w:t>National Mining Company</w:t>
                      </w:r>
                    </w:p>
                  </w:txbxContent>
                </v:textbox>
              </v:shape>
            </w:pict>
          </mc:Fallback>
        </mc:AlternateContent>
      </w:r>
      <w:r w:rsidR="007A7122">
        <w:rPr>
          <w:noProof/>
          <w:sz w:val="10"/>
          <w:szCs w:val="10"/>
          <w:lang w:eastAsia="ru-RU"/>
        </w:rPr>
        <mc:AlternateContent>
          <mc:Choice Requires="wpg">
            <w:drawing>
              <wp:inline distT="0" distB="0" distL="0" distR="0" wp14:anchorId="6B30DBDF" wp14:editId="25AD5B4F">
                <wp:extent cx="8686800" cy="2589134"/>
                <wp:effectExtent l="0" t="0" r="0" b="1905"/>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0" cy="2589134"/>
                          <a:chOff x="0" y="311"/>
                          <a:chExt cx="7517" cy="2629"/>
                        </a:xfrm>
                      </wpg:grpSpPr>
                      <pic:pic xmlns:pic="http://schemas.openxmlformats.org/drawingml/2006/picture">
                        <pic:nvPicPr>
                          <pic:cNvPr id="5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11"/>
                            <a:ext cx="7517"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5"/>
                        <wps:cNvSpPr txBox="1">
                          <a:spLocks noChangeArrowheads="1"/>
                        </wps:cNvSpPr>
                        <wps:spPr bwMode="auto">
                          <a:xfrm>
                            <a:off x="516" y="2175"/>
                            <a:ext cx="87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8BD0" w14:textId="5099B844" w:rsidR="007A7122" w:rsidRPr="00226B5A" w:rsidRDefault="007A7122" w:rsidP="004D04EA">
                              <w:pPr>
                                <w:jc w:val="center"/>
                                <w:rPr>
                                  <w:rFonts w:ascii="Times New Roman" w:eastAsia="Times New Roman" w:hAnsi="Times New Roman"/>
                                  <w:sz w:val="20"/>
                                  <w:szCs w:val="20"/>
                                </w:rPr>
                              </w:pPr>
                              <w:r w:rsidRPr="00226B5A">
                                <w:rPr>
                                  <w:rFonts w:ascii="Times New Roman"/>
                                  <w:color w:val="575756"/>
                                  <w:sz w:val="20"/>
                                  <w:szCs w:val="44"/>
                                </w:rPr>
                                <w:t>New</w:t>
                              </w:r>
                              <w:r w:rsidRPr="00226B5A">
                                <w:rPr>
                                  <w:rFonts w:ascii="Times New Roman"/>
                                  <w:color w:val="575756"/>
                                  <w:spacing w:val="-5"/>
                                  <w:sz w:val="20"/>
                                  <w:szCs w:val="44"/>
                                </w:rPr>
                                <w:t xml:space="preserve"> </w:t>
                              </w:r>
                              <w:r w:rsidRPr="00226B5A">
                                <w:rPr>
                                  <w:rFonts w:ascii="Times New Roman"/>
                                  <w:color w:val="575756"/>
                                  <w:sz w:val="20"/>
                                  <w:szCs w:val="44"/>
                                </w:rPr>
                                <w:t>objects</w:t>
                              </w:r>
                              <w:r w:rsidRPr="00226B5A">
                                <w:rPr>
                                  <w:rFonts w:ascii="Times New Roman"/>
                                  <w:color w:val="575756"/>
                                  <w:spacing w:val="-5"/>
                                  <w:sz w:val="20"/>
                                  <w:szCs w:val="44"/>
                                </w:rPr>
                                <w:t xml:space="preserve"> </w:t>
                              </w:r>
                              <w:r w:rsidRPr="00226B5A">
                                <w:rPr>
                                  <w:rFonts w:ascii="Times New Roman"/>
                                  <w:color w:val="575756"/>
                                  <w:sz w:val="20"/>
                                  <w:szCs w:val="44"/>
                                </w:rPr>
                                <w:t>search</w:t>
                              </w:r>
                              <w:r w:rsidR="004D04EA" w:rsidRPr="00226B5A">
                                <w:rPr>
                                  <w:rFonts w:ascii="Times New Roman"/>
                                  <w:color w:val="575756"/>
                                  <w:sz w:val="20"/>
                                  <w:szCs w:val="44"/>
                                  <w:lang w:val="en-US"/>
                                </w:rPr>
                                <w:t xml:space="preserve"> </w:t>
                              </w:r>
                              <w:r w:rsidRPr="00226B5A">
                                <w:rPr>
                                  <w:rFonts w:ascii="Times New Roman"/>
                                  <w:color w:val="575756"/>
                                  <w:sz w:val="20"/>
                                  <w:szCs w:val="44"/>
                                </w:rPr>
                                <w:t>/</w:t>
                              </w:r>
                            </w:p>
                            <w:p w14:paraId="37E88381" w14:textId="77777777" w:rsidR="007A7122" w:rsidRPr="004D04EA" w:rsidRDefault="007A7122" w:rsidP="004D04EA">
                              <w:pPr>
                                <w:spacing w:before="5"/>
                                <w:jc w:val="center"/>
                                <w:rPr>
                                  <w:rFonts w:ascii="Times New Roman" w:eastAsia="Times New Roman" w:hAnsi="Times New Roman"/>
                                  <w:sz w:val="18"/>
                                  <w:szCs w:val="18"/>
                                </w:rPr>
                              </w:pPr>
                              <w:r w:rsidRPr="00226B5A">
                                <w:rPr>
                                  <w:rFonts w:ascii="Times New Roman"/>
                                  <w:color w:val="575756"/>
                                  <w:w w:val="105"/>
                                  <w:sz w:val="20"/>
                                  <w:szCs w:val="44"/>
                                </w:rPr>
                                <w:t>procurement</w:t>
                              </w:r>
                            </w:p>
                          </w:txbxContent>
                        </wps:txbx>
                        <wps:bodyPr rot="0" vert="horz" wrap="square" lIns="0" tIns="0" rIns="0" bIns="0" anchor="t" anchorCtr="0" upright="1">
                          <a:noAutofit/>
                        </wps:bodyPr>
                      </wps:wsp>
                      <wps:wsp>
                        <wps:cNvPr id="825930646" name="Text Box 6"/>
                        <wps:cNvSpPr txBox="1">
                          <a:spLocks noChangeArrowheads="1"/>
                        </wps:cNvSpPr>
                        <wps:spPr bwMode="auto">
                          <a:xfrm>
                            <a:off x="1936" y="2226"/>
                            <a:ext cx="82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09610" w14:textId="77777777" w:rsidR="007A7122" w:rsidRPr="004D04EA" w:rsidRDefault="007A7122" w:rsidP="004D04EA">
                              <w:pPr>
                                <w:jc w:val="center"/>
                                <w:rPr>
                                  <w:rFonts w:ascii="Times New Roman" w:eastAsia="Times New Roman" w:hAnsi="Times New Roman"/>
                                  <w:sz w:val="20"/>
                                  <w:szCs w:val="20"/>
                                </w:rPr>
                              </w:pPr>
                              <w:r w:rsidRPr="004D04EA">
                                <w:rPr>
                                  <w:rFonts w:ascii="Times New Roman"/>
                                  <w:sz w:val="20"/>
                                  <w:szCs w:val="44"/>
                                </w:rPr>
                                <w:t>Development</w:t>
                              </w:r>
                              <w:r w:rsidRPr="004D04EA">
                                <w:rPr>
                                  <w:rFonts w:ascii="Times New Roman"/>
                                  <w:spacing w:val="-10"/>
                                  <w:sz w:val="20"/>
                                  <w:szCs w:val="44"/>
                                </w:rPr>
                                <w:t xml:space="preserve"> </w:t>
                              </w:r>
                              <w:r w:rsidRPr="004D04EA">
                                <w:rPr>
                                  <w:rFonts w:ascii="Times New Roman"/>
                                  <w:sz w:val="20"/>
                                  <w:szCs w:val="44"/>
                                </w:rPr>
                                <w:t>&amp;</w:t>
                              </w:r>
                            </w:p>
                            <w:p w14:paraId="62798740" w14:textId="77777777" w:rsidR="007A7122" w:rsidRDefault="007A7122" w:rsidP="004D04EA">
                              <w:pPr>
                                <w:spacing w:before="5"/>
                                <w:jc w:val="center"/>
                                <w:rPr>
                                  <w:rFonts w:ascii="Times New Roman" w:eastAsia="Times New Roman" w:hAnsi="Times New Roman"/>
                                  <w:sz w:val="10"/>
                                  <w:szCs w:val="10"/>
                                </w:rPr>
                              </w:pPr>
                              <w:r w:rsidRPr="004D04EA">
                                <w:rPr>
                                  <w:rFonts w:ascii="Times New Roman"/>
                                  <w:w w:val="105"/>
                                  <w:sz w:val="20"/>
                                  <w:szCs w:val="44"/>
                                </w:rPr>
                                <w:t>construction</w:t>
                              </w:r>
                            </w:p>
                          </w:txbxContent>
                        </wps:txbx>
                        <wps:bodyPr rot="0" vert="horz" wrap="square" lIns="0" tIns="0" rIns="0" bIns="0" anchor="t" anchorCtr="0" upright="1">
                          <a:noAutofit/>
                        </wps:bodyPr>
                      </wps:wsp>
                      <wps:wsp>
                        <wps:cNvPr id="137865191" name="Text Box 7"/>
                        <wps:cNvSpPr txBox="1">
                          <a:spLocks noChangeArrowheads="1"/>
                        </wps:cNvSpPr>
                        <wps:spPr bwMode="auto">
                          <a:xfrm>
                            <a:off x="3413" y="2296"/>
                            <a:ext cx="7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7360" w14:textId="77777777" w:rsidR="007A7122" w:rsidRPr="00D70B3C" w:rsidRDefault="007A7122" w:rsidP="00D70B3C">
                              <w:pPr>
                                <w:jc w:val="center"/>
                                <w:rPr>
                                  <w:rFonts w:ascii="Times New Roman" w:eastAsia="Times New Roman" w:hAnsi="Times New Roman"/>
                                  <w:sz w:val="12"/>
                                  <w:szCs w:val="12"/>
                                </w:rPr>
                              </w:pPr>
                              <w:r w:rsidRPr="00D70B3C">
                                <w:rPr>
                                  <w:rFonts w:ascii="Times New Roman"/>
                                  <w:color w:val="575756"/>
                                  <w:sz w:val="20"/>
                                  <w:szCs w:val="44"/>
                                </w:rPr>
                                <w:t>Operations</w:t>
                              </w:r>
                            </w:p>
                          </w:txbxContent>
                        </wps:txbx>
                        <wps:bodyPr rot="0" vert="horz" wrap="square" lIns="0" tIns="0" rIns="0" bIns="0" anchor="t" anchorCtr="0" upright="1">
                          <a:noAutofit/>
                        </wps:bodyPr>
                      </wps:wsp>
                      <wps:wsp>
                        <wps:cNvPr id="137865192" name="Text Box 8"/>
                        <wps:cNvSpPr txBox="1">
                          <a:spLocks noChangeArrowheads="1"/>
                        </wps:cNvSpPr>
                        <wps:spPr bwMode="auto">
                          <a:xfrm>
                            <a:off x="4715" y="2274"/>
                            <a:ext cx="86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66F04" w14:textId="77777777" w:rsidR="007A7122" w:rsidRPr="00D70B3C" w:rsidRDefault="007A7122" w:rsidP="00D70B3C">
                              <w:pPr>
                                <w:ind w:firstLine="2"/>
                                <w:jc w:val="center"/>
                                <w:rPr>
                                  <w:rFonts w:ascii="Times New Roman" w:eastAsia="Times New Roman" w:hAnsi="Times New Roman"/>
                                  <w:sz w:val="20"/>
                                  <w:szCs w:val="20"/>
                                </w:rPr>
                              </w:pPr>
                              <w:r w:rsidRPr="00D70B3C">
                                <w:rPr>
                                  <w:rFonts w:ascii="Times New Roman"/>
                                  <w:color w:val="575756"/>
                                  <w:sz w:val="20"/>
                                  <w:szCs w:val="20"/>
                                </w:rPr>
                                <w:t>Attracting</w:t>
                              </w:r>
                              <w:r w:rsidRPr="00D70B3C">
                                <w:rPr>
                                  <w:rFonts w:ascii="Times New Roman"/>
                                  <w:color w:val="575756"/>
                                  <w:spacing w:val="-3"/>
                                  <w:sz w:val="20"/>
                                  <w:szCs w:val="20"/>
                                </w:rPr>
                                <w:t xml:space="preserve"> </w:t>
                              </w:r>
                              <w:r w:rsidRPr="00D70B3C">
                                <w:rPr>
                                  <w:rFonts w:ascii="Times New Roman"/>
                                  <w:color w:val="575756"/>
                                  <w:sz w:val="20"/>
                                  <w:szCs w:val="20"/>
                                </w:rPr>
                                <w:t>strategic</w:t>
                              </w:r>
                            </w:p>
                            <w:p w14:paraId="5A1DD86C" w14:textId="77777777" w:rsidR="007A7122" w:rsidRPr="00D70B3C" w:rsidRDefault="007A7122" w:rsidP="00D70B3C">
                              <w:pPr>
                                <w:jc w:val="center"/>
                                <w:rPr>
                                  <w:rFonts w:ascii="Times New Roman" w:eastAsia="Times New Roman" w:hAnsi="Times New Roman"/>
                                  <w:sz w:val="20"/>
                                  <w:szCs w:val="20"/>
                                </w:rPr>
                              </w:pPr>
                              <w:r w:rsidRPr="00D70B3C">
                                <w:rPr>
                                  <w:rFonts w:ascii="Times New Roman"/>
                                  <w:color w:val="575756"/>
                                  <w:sz w:val="20"/>
                                  <w:szCs w:val="20"/>
                                </w:rPr>
                                <w:t>investor</w:t>
                              </w:r>
                            </w:p>
                          </w:txbxContent>
                        </wps:txbx>
                        <wps:bodyPr rot="0" vert="horz" wrap="square" lIns="0" tIns="0" rIns="0" bIns="0" anchor="t" anchorCtr="0" upright="1">
                          <a:noAutofit/>
                        </wps:bodyPr>
                      </wps:wsp>
                      <wps:wsp>
                        <wps:cNvPr id="137865193" name="Text Box 9"/>
                        <wps:cNvSpPr txBox="1">
                          <a:spLocks noChangeArrowheads="1"/>
                        </wps:cNvSpPr>
                        <wps:spPr bwMode="auto">
                          <a:xfrm>
                            <a:off x="6060" y="2339"/>
                            <a:ext cx="92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FB64D" w14:textId="77777777" w:rsidR="007A7122" w:rsidRPr="00226B5A" w:rsidRDefault="007A7122" w:rsidP="00226B5A">
                              <w:pPr>
                                <w:jc w:val="center"/>
                                <w:rPr>
                                  <w:rFonts w:ascii="Times New Roman" w:eastAsia="Times New Roman" w:hAnsi="Times New Roman"/>
                                  <w:sz w:val="20"/>
                                  <w:szCs w:val="20"/>
                                </w:rPr>
                              </w:pPr>
                              <w:r w:rsidRPr="00226B5A">
                                <w:rPr>
                                  <w:rFonts w:ascii="Times New Roman"/>
                                  <w:color w:val="575756"/>
                                  <w:sz w:val="20"/>
                                  <w:szCs w:val="44"/>
                                </w:rPr>
                                <w:t>Re-investment</w:t>
                              </w:r>
                            </w:p>
                          </w:txbxContent>
                        </wps:txbx>
                        <wps:bodyPr rot="0" vert="horz" wrap="square" lIns="0" tIns="0" rIns="0" bIns="0" anchor="t" anchorCtr="0" upright="1">
                          <a:noAutofit/>
                        </wps:bodyPr>
                      </wps:wsp>
                    </wpg:wgp>
                  </a:graphicData>
                </a:graphic>
              </wp:inline>
            </w:drawing>
          </mc:Choice>
          <mc:Fallback>
            <w:pict>
              <v:group w14:anchorId="6B30DBDF" id="Группа 17" o:spid="_x0000_s1035" style="width:684pt;height:203.85pt;mso-position-horizontal-relative:char;mso-position-vertical-relative:line" coordorigin=",311" coordsize="7517,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6" type="#_x0000_t75" style="position:absolute;top:311;width:7517;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">
                  <v:imagedata r:id="rId16" o:title=""/>
                </v:shape>
                <v:shape id="_x0000_s1037" type="#_x0000_t202" style="position:absolute;left:516;top:2175;width:879;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9088BD0" w14:textId="5099B844" w:rsidR="007A7122" w:rsidRPr="00226B5A" w:rsidRDefault="007A7122" w:rsidP="004D04EA">
                        <w:pPr>
                          <w:jc w:val="center"/>
                          <w:rPr>
                            <w:rFonts w:ascii="Times New Roman" w:eastAsia="Times New Roman" w:hAnsi="Times New Roman"/>
                            <w:sz w:val="20"/>
                            <w:szCs w:val="20"/>
                          </w:rPr>
                        </w:pPr>
                        <w:r w:rsidRPr="00226B5A">
                          <w:rPr>
                            <w:rFonts w:ascii="Times New Roman"/>
                            <w:color w:val="575756"/>
                            <w:sz w:val="20"/>
                            <w:szCs w:val="44"/>
                          </w:rPr>
                          <w:t>New</w:t>
                        </w:r>
                        <w:r w:rsidRPr="00226B5A">
                          <w:rPr>
                            <w:rFonts w:ascii="Times New Roman"/>
                            <w:color w:val="575756"/>
                            <w:spacing w:val="-5"/>
                            <w:sz w:val="20"/>
                            <w:szCs w:val="44"/>
                          </w:rPr>
                          <w:t xml:space="preserve"> </w:t>
                        </w:r>
                        <w:proofErr w:type="spellStart"/>
                        <w:r w:rsidRPr="00226B5A">
                          <w:rPr>
                            <w:rFonts w:ascii="Times New Roman"/>
                            <w:color w:val="575756"/>
                            <w:sz w:val="20"/>
                            <w:szCs w:val="44"/>
                          </w:rPr>
                          <w:t>objects</w:t>
                        </w:r>
                        <w:proofErr w:type="spellEnd"/>
                        <w:r w:rsidRPr="00226B5A">
                          <w:rPr>
                            <w:rFonts w:ascii="Times New Roman"/>
                            <w:color w:val="575756"/>
                            <w:spacing w:val="-5"/>
                            <w:sz w:val="20"/>
                            <w:szCs w:val="44"/>
                          </w:rPr>
                          <w:t xml:space="preserve"> </w:t>
                        </w:r>
                        <w:proofErr w:type="spellStart"/>
                        <w:r w:rsidRPr="00226B5A">
                          <w:rPr>
                            <w:rFonts w:ascii="Times New Roman"/>
                            <w:color w:val="575756"/>
                            <w:sz w:val="20"/>
                            <w:szCs w:val="44"/>
                          </w:rPr>
                          <w:t>search</w:t>
                        </w:r>
                        <w:proofErr w:type="spellEnd"/>
                        <w:r w:rsidR="004D04EA" w:rsidRPr="00226B5A">
                          <w:rPr>
                            <w:rFonts w:ascii="Times New Roman"/>
                            <w:color w:val="575756"/>
                            <w:sz w:val="20"/>
                            <w:szCs w:val="44"/>
                            <w:lang w:val="en-US"/>
                          </w:rPr>
                          <w:t xml:space="preserve"> </w:t>
                        </w:r>
                        <w:r w:rsidRPr="00226B5A">
                          <w:rPr>
                            <w:rFonts w:ascii="Times New Roman"/>
                            <w:color w:val="575756"/>
                            <w:sz w:val="20"/>
                            <w:szCs w:val="44"/>
                          </w:rPr>
                          <w:t>/</w:t>
                        </w:r>
                      </w:p>
                      <w:p w14:paraId="37E88381" w14:textId="77777777" w:rsidR="007A7122" w:rsidRPr="004D04EA" w:rsidRDefault="007A7122" w:rsidP="004D04EA">
                        <w:pPr>
                          <w:spacing w:before="5"/>
                          <w:jc w:val="center"/>
                          <w:rPr>
                            <w:rFonts w:ascii="Times New Roman" w:eastAsia="Times New Roman" w:hAnsi="Times New Roman"/>
                            <w:sz w:val="18"/>
                            <w:szCs w:val="18"/>
                          </w:rPr>
                        </w:pPr>
                        <w:proofErr w:type="spellStart"/>
                        <w:r w:rsidRPr="00226B5A">
                          <w:rPr>
                            <w:rFonts w:ascii="Times New Roman"/>
                            <w:color w:val="575756"/>
                            <w:w w:val="105"/>
                            <w:sz w:val="20"/>
                            <w:szCs w:val="44"/>
                          </w:rPr>
                          <w:t>procurement</w:t>
                        </w:r>
                        <w:proofErr w:type="spellEnd"/>
                      </w:p>
                    </w:txbxContent>
                  </v:textbox>
                </v:shape>
                <v:shape id="Text Box 6" o:spid="_x0000_s1038" type="#_x0000_t202" style="position:absolute;left:1936;top:2226;width:82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" filled="f" stroked="f">
                  <v:textbox inset="0,0,0,0">
                    <w:txbxContent>
                      <w:p w14:paraId="05B09610" w14:textId="77777777" w:rsidR="007A7122" w:rsidRPr="004D04EA" w:rsidRDefault="007A7122" w:rsidP="004D04EA">
                        <w:pPr>
                          <w:jc w:val="center"/>
                          <w:rPr>
                            <w:rFonts w:ascii="Times New Roman" w:eastAsia="Times New Roman" w:hAnsi="Times New Roman"/>
                            <w:sz w:val="20"/>
                            <w:szCs w:val="20"/>
                          </w:rPr>
                        </w:pPr>
                        <w:r w:rsidRPr="004D04EA">
                          <w:rPr>
                            <w:rFonts w:ascii="Times New Roman"/>
                            <w:sz w:val="20"/>
                            <w:szCs w:val="44"/>
                          </w:rPr>
                          <w:t>Development</w:t>
                        </w:r>
                        <w:r w:rsidRPr="004D04EA">
                          <w:rPr>
                            <w:rFonts w:ascii="Times New Roman"/>
                            <w:spacing w:val="-10"/>
                            <w:sz w:val="20"/>
                            <w:szCs w:val="44"/>
                          </w:rPr>
                          <w:t xml:space="preserve"> </w:t>
                        </w:r>
                        <w:r w:rsidRPr="004D04EA">
                          <w:rPr>
                            <w:rFonts w:ascii="Times New Roman"/>
                            <w:sz w:val="20"/>
                            <w:szCs w:val="44"/>
                          </w:rPr>
                          <w:t>&amp;</w:t>
                        </w:r>
                      </w:p>
                      <w:p w14:paraId="62798740" w14:textId="77777777" w:rsidR="007A7122" w:rsidRDefault="007A7122" w:rsidP="004D04EA">
                        <w:pPr>
                          <w:spacing w:before="5"/>
                          <w:jc w:val="center"/>
                          <w:rPr>
                            <w:rFonts w:ascii="Times New Roman" w:eastAsia="Times New Roman" w:hAnsi="Times New Roman"/>
                            <w:sz w:val="10"/>
                            <w:szCs w:val="10"/>
                          </w:rPr>
                        </w:pPr>
                        <w:proofErr w:type="spellStart"/>
                        <w:r w:rsidRPr="004D04EA">
                          <w:rPr>
                            <w:rFonts w:ascii="Times New Roman"/>
                            <w:w w:val="105"/>
                            <w:sz w:val="20"/>
                            <w:szCs w:val="44"/>
                          </w:rPr>
                          <w:t>construction</w:t>
                        </w:r>
                        <w:proofErr w:type="spellEnd"/>
                      </w:p>
                    </w:txbxContent>
                  </v:textbox>
                </v:shape>
                <v:shape id="Text Box 7" o:spid="_x0000_s1039" type="#_x0000_t202" style="position:absolute;left:3413;top:2296;width:76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" filled="f" stroked="f">
                  <v:textbox inset="0,0,0,0">
                    <w:txbxContent>
                      <w:p w14:paraId="0F577360" w14:textId="77777777" w:rsidR="007A7122" w:rsidRPr="00D70B3C" w:rsidRDefault="007A7122" w:rsidP="00D70B3C">
                        <w:pPr>
                          <w:jc w:val="center"/>
                          <w:rPr>
                            <w:rFonts w:ascii="Times New Roman" w:eastAsia="Times New Roman" w:hAnsi="Times New Roman"/>
                            <w:sz w:val="12"/>
                            <w:szCs w:val="12"/>
                          </w:rPr>
                        </w:pPr>
                        <w:r w:rsidRPr="00D70B3C">
                          <w:rPr>
                            <w:rFonts w:ascii="Times New Roman"/>
                            <w:color w:val="575756"/>
                            <w:sz w:val="20"/>
                            <w:szCs w:val="44"/>
                          </w:rPr>
                          <w:t>Operations</w:t>
                        </w:r>
                      </w:p>
                    </w:txbxContent>
                  </v:textbox>
                </v:shape>
                <v:shape id="Text Box 8" o:spid="_x0000_s1040" type="#_x0000_t202" style="position:absolute;left:4715;top:2274;width:86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" filled="f" stroked="f">
                  <v:textbox inset="0,0,0,0">
                    <w:txbxContent>
                      <w:p w14:paraId="65466F04" w14:textId="77777777" w:rsidR="007A7122" w:rsidRPr="00D70B3C" w:rsidRDefault="007A7122" w:rsidP="00D70B3C">
                        <w:pPr>
                          <w:ind w:firstLine="2"/>
                          <w:jc w:val="center"/>
                          <w:rPr>
                            <w:rFonts w:ascii="Times New Roman" w:eastAsia="Times New Roman" w:hAnsi="Times New Roman"/>
                            <w:sz w:val="20"/>
                            <w:szCs w:val="20"/>
                          </w:rPr>
                        </w:pPr>
                        <w:proofErr w:type="spellStart"/>
                        <w:r w:rsidRPr="00D70B3C">
                          <w:rPr>
                            <w:rFonts w:ascii="Times New Roman"/>
                            <w:color w:val="575756"/>
                            <w:sz w:val="20"/>
                            <w:szCs w:val="20"/>
                          </w:rPr>
                          <w:t>Attracting</w:t>
                        </w:r>
                        <w:proofErr w:type="spellEnd"/>
                        <w:r w:rsidRPr="00D70B3C">
                          <w:rPr>
                            <w:rFonts w:ascii="Times New Roman"/>
                            <w:color w:val="575756"/>
                            <w:spacing w:val="-3"/>
                            <w:sz w:val="20"/>
                            <w:szCs w:val="20"/>
                          </w:rPr>
                          <w:t xml:space="preserve"> </w:t>
                        </w:r>
                        <w:proofErr w:type="spellStart"/>
                        <w:r w:rsidRPr="00D70B3C">
                          <w:rPr>
                            <w:rFonts w:ascii="Times New Roman"/>
                            <w:color w:val="575756"/>
                            <w:sz w:val="20"/>
                            <w:szCs w:val="20"/>
                          </w:rPr>
                          <w:t>strategic</w:t>
                        </w:r>
                        <w:proofErr w:type="spellEnd"/>
                      </w:p>
                      <w:p w14:paraId="5A1DD86C" w14:textId="77777777" w:rsidR="007A7122" w:rsidRPr="00D70B3C" w:rsidRDefault="007A7122" w:rsidP="00D70B3C">
                        <w:pPr>
                          <w:jc w:val="center"/>
                          <w:rPr>
                            <w:rFonts w:ascii="Times New Roman" w:eastAsia="Times New Roman" w:hAnsi="Times New Roman"/>
                            <w:sz w:val="20"/>
                            <w:szCs w:val="20"/>
                          </w:rPr>
                        </w:pPr>
                        <w:proofErr w:type="spellStart"/>
                        <w:r w:rsidRPr="00D70B3C">
                          <w:rPr>
                            <w:rFonts w:ascii="Times New Roman"/>
                            <w:color w:val="575756"/>
                            <w:sz w:val="20"/>
                            <w:szCs w:val="20"/>
                          </w:rPr>
                          <w:t>investor</w:t>
                        </w:r>
                        <w:proofErr w:type="spellEnd"/>
                      </w:p>
                    </w:txbxContent>
                  </v:textbox>
                </v:shape>
                <v:shape id="Text Box 9" o:spid="_x0000_s1041" type="#_x0000_t202" style="position:absolute;left:6060;top:2339;width:92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" filled="f" stroked="f">
                  <v:textbox inset="0,0,0,0">
                    <w:txbxContent>
                      <w:p w14:paraId="3A1FB64D" w14:textId="77777777" w:rsidR="007A7122" w:rsidRPr="00226B5A" w:rsidRDefault="007A7122" w:rsidP="00226B5A">
                        <w:pPr>
                          <w:jc w:val="center"/>
                          <w:rPr>
                            <w:rFonts w:ascii="Times New Roman" w:eastAsia="Times New Roman" w:hAnsi="Times New Roman"/>
                            <w:sz w:val="20"/>
                            <w:szCs w:val="20"/>
                          </w:rPr>
                        </w:pPr>
                        <w:r w:rsidRPr="00226B5A">
                          <w:rPr>
                            <w:rFonts w:ascii="Times New Roman"/>
                            <w:color w:val="575756"/>
                            <w:sz w:val="20"/>
                            <w:szCs w:val="44"/>
                          </w:rPr>
                          <w:t>Re-</w:t>
                        </w:r>
                        <w:proofErr w:type="spellStart"/>
                        <w:r w:rsidRPr="00226B5A">
                          <w:rPr>
                            <w:rFonts w:ascii="Times New Roman"/>
                            <w:color w:val="575756"/>
                            <w:sz w:val="20"/>
                            <w:szCs w:val="44"/>
                          </w:rPr>
                          <w:t>investment</w:t>
                        </w:r>
                        <w:proofErr w:type="spellEnd"/>
                      </w:p>
                    </w:txbxContent>
                  </v:textbox>
                </v:shape>
                <w10:anchorlock/>
              </v:group>
            </w:pict>
          </mc:Fallback>
        </mc:AlternateContent>
      </w:r>
    </w:p>
    <w:p w14:paraId="1F21191D" w14:textId="77777777" w:rsidR="005266F5" w:rsidRPr="008C5655" w:rsidRDefault="005266F5" w:rsidP="000158C4">
      <w:pPr>
        <w:jc w:val="center"/>
        <w:rPr>
          <w:noProof/>
          <w:lang w:val="en-US" w:eastAsia="ru-RU"/>
        </w:rPr>
      </w:pPr>
    </w:p>
    <w:p w14:paraId="53CD41AE" w14:textId="77777777" w:rsidR="00873075" w:rsidRPr="008C5655" w:rsidRDefault="00873075" w:rsidP="000158C4">
      <w:pPr>
        <w:jc w:val="center"/>
        <w:rPr>
          <w:highlight w:val="red"/>
          <w:lang w:val="en-US"/>
        </w:rPr>
      </w:pPr>
    </w:p>
    <w:p w14:paraId="045D8961" w14:textId="77777777" w:rsidR="006F14E6" w:rsidRPr="008C5655" w:rsidRDefault="006F14E6" w:rsidP="00165B0E">
      <w:pPr>
        <w:jc w:val="center"/>
        <w:rPr>
          <w:highlight w:val="red"/>
          <w:lang w:val="en-US"/>
        </w:rPr>
      </w:pPr>
    </w:p>
    <w:p w14:paraId="136C0790" w14:textId="77777777" w:rsidR="00424BD6" w:rsidRPr="008C5655" w:rsidRDefault="00424BD6" w:rsidP="00424BD6">
      <w:pPr>
        <w:rPr>
          <w:rFonts w:asciiTheme="majorHAnsi" w:eastAsiaTheme="majorEastAsia" w:hAnsiTheme="majorHAnsi" w:cstheme="majorBidi"/>
          <w:b/>
          <w:bCs/>
          <w:i/>
          <w:iCs/>
          <w:sz w:val="28"/>
          <w:szCs w:val="28"/>
          <w:lang w:val="en-US"/>
        </w:rPr>
      </w:pPr>
    </w:p>
    <w:p w14:paraId="0E90B3A8" w14:textId="77777777" w:rsidR="00226B5A" w:rsidRDefault="00226B5A" w:rsidP="00424BD6">
      <w:pPr>
        <w:rPr>
          <w:rFonts w:ascii="Times New Roman" w:eastAsiaTheme="majorEastAsia" w:hAnsi="Times New Roman"/>
          <w:bCs/>
          <w:iCs/>
          <w:sz w:val="26"/>
          <w:szCs w:val="26"/>
          <w:lang w:val="en"/>
        </w:rPr>
      </w:pPr>
    </w:p>
    <w:p w14:paraId="660084C1" w14:textId="77777777" w:rsidR="00226B5A" w:rsidRDefault="00226B5A" w:rsidP="00424BD6">
      <w:pPr>
        <w:rPr>
          <w:rFonts w:ascii="Times New Roman" w:eastAsiaTheme="majorEastAsia" w:hAnsi="Times New Roman"/>
          <w:bCs/>
          <w:iCs/>
          <w:sz w:val="26"/>
          <w:szCs w:val="26"/>
          <w:lang w:val="en"/>
        </w:rPr>
      </w:pPr>
    </w:p>
    <w:p w14:paraId="6B96E3D2" w14:textId="6048DAD8" w:rsidR="006F14E6" w:rsidRDefault="004C5B3C" w:rsidP="00424BD6">
      <w:pPr>
        <w:rPr>
          <w:rFonts w:ascii="Times New Roman" w:eastAsiaTheme="majorEastAsia" w:hAnsi="Times New Roman"/>
          <w:bCs/>
          <w:iCs/>
          <w:sz w:val="26"/>
          <w:szCs w:val="26"/>
          <w:lang w:val="en"/>
        </w:rPr>
      </w:pPr>
      <w:r w:rsidRPr="005E53CF">
        <w:rPr>
          <w:rFonts w:ascii="Times New Roman" w:eastAsiaTheme="majorEastAsia" w:hAnsi="Times New Roman"/>
          <w:bCs/>
          <w:iCs/>
          <w:sz w:val="26"/>
          <w:szCs w:val="26"/>
          <w:lang w:val="en"/>
        </w:rPr>
        <w:lastRenderedPageBreak/>
        <w:t>Geography of activity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4"/>
        <w:gridCol w:w="7224"/>
      </w:tblGrid>
      <w:tr w:rsidR="007A7122" w:rsidRPr="000F145C" w14:paraId="25B8BF78" w14:textId="77777777" w:rsidTr="007A7122">
        <w:tc>
          <w:tcPr>
            <w:tcW w:w="7224" w:type="dxa"/>
          </w:tcPr>
          <w:p w14:paraId="73FF270B" w14:textId="61138BDB" w:rsidR="007A7122" w:rsidRDefault="007A7122" w:rsidP="00424BD6">
            <w:pPr>
              <w:rPr>
                <w:rFonts w:ascii="Times New Roman" w:hAnsi="Times New Roman"/>
                <w:sz w:val="26"/>
                <w:szCs w:val="26"/>
                <w:lang w:val="en-US"/>
              </w:rPr>
            </w:pPr>
            <w:r>
              <w:rPr>
                <w:noProof/>
                <w:lang w:eastAsia="ru-RU"/>
              </w:rPr>
              <w:drawing>
                <wp:inline distT="0" distB="0" distL="0" distR="0" wp14:anchorId="45E93E2E" wp14:editId="785CCE00">
                  <wp:extent cx="3956996" cy="2109470"/>
                  <wp:effectExtent l="0" t="0" r="5715" b="5080"/>
                  <wp:docPr id="137865194" name="Рисунок 13786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52" t="20382" r="28327" b="16476"/>
                          <a:stretch/>
                        </pic:blipFill>
                        <pic:spPr bwMode="auto">
                          <a:xfrm>
                            <a:off x="0" y="0"/>
                            <a:ext cx="3967716" cy="2115185"/>
                          </a:xfrm>
                          <a:prstGeom prst="rect">
                            <a:avLst/>
                          </a:prstGeom>
                          <a:ln>
                            <a:noFill/>
                          </a:ln>
                          <a:extLst>
                            <a:ext uri="{53640926-AAD7-44D8-BBD7-CCE9431645EC}">
                              <a14:shadowObscured xmlns:a14="http://schemas.microsoft.com/office/drawing/2010/main"/>
                            </a:ext>
                          </a:extLst>
                        </pic:spPr>
                      </pic:pic>
                    </a:graphicData>
                  </a:graphic>
                </wp:inline>
              </w:drawing>
            </w:r>
          </w:p>
        </w:tc>
        <w:tc>
          <w:tcPr>
            <w:tcW w:w="7224" w:type="dxa"/>
          </w:tcPr>
          <w:p w14:paraId="286E8D34" w14:textId="77777777" w:rsidR="007A7122" w:rsidRPr="008C5655" w:rsidRDefault="007A7122" w:rsidP="007A7122">
            <w:pPr>
              <w:pStyle w:val="2"/>
              <w:rPr>
                <w:rFonts w:ascii="Times New Roman" w:hAnsi="Times New Roman" w:cs="Times New Roman"/>
                <w:lang w:val="en-US"/>
              </w:rPr>
            </w:pPr>
            <w:bookmarkStart w:id="23" w:name="_Toc256000014"/>
            <w:r w:rsidRPr="005E53CF">
              <w:rPr>
                <w:rFonts w:ascii="Times New Roman" w:hAnsi="Times New Roman" w:cs="Times New Roman"/>
                <w:lang w:val="en"/>
              </w:rPr>
              <w:t>Asset structure</w:t>
            </w:r>
            <w:bookmarkEnd w:id="23"/>
          </w:p>
          <w:p w14:paraId="342BC202" w14:textId="77777777" w:rsidR="007A7122" w:rsidRPr="008C5655" w:rsidRDefault="007A7122" w:rsidP="007A7122">
            <w:pPr>
              <w:rPr>
                <w:lang w:val="en-US"/>
              </w:rPr>
            </w:pPr>
          </w:p>
          <w:p w14:paraId="0DBE9076" w14:textId="77777777" w:rsidR="007A7122" w:rsidRPr="008C5655" w:rsidRDefault="007A7122" w:rsidP="007A7122">
            <w:pPr>
              <w:rPr>
                <w:lang w:val="en-US"/>
              </w:rPr>
            </w:pPr>
          </w:p>
          <w:p w14:paraId="1E89C0DE" w14:textId="62B8A827" w:rsidR="007A7122" w:rsidRDefault="007A7122" w:rsidP="007A7122">
            <w:pPr>
              <w:rPr>
                <w:rFonts w:ascii="Times New Roman" w:hAnsi="Times New Roman"/>
                <w:sz w:val="26"/>
                <w:szCs w:val="26"/>
                <w:lang w:val="en-US"/>
              </w:rPr>
            </w:pPr>
            <w:r w:rsidRPr="007F1300">
              <w:rPr>
                <w:rFonts w:ascii="Times New Roman" w:hAnsi="Times New Roman"/>
                <w:lang w:val="en"/>
              </w:rPr>
              <w:t>The structure of the Company</w:t>
            </w:r>
            <w:r>
              <w:rPr>
                <w:rFonts w:ascii="Times New Roman" w:hAnsi="Times New Roman"/>
                <w:lang w:val="en"/>
              </w:rPr>
              <w:t>’</w:t>
            </w:r>
            <w:r w:rsidRPr="007F1300">
              <w:rPr>
                <w:rFonts w:ascii="Times New Roman" w:hAnsi="Times New Roman"/>
                <w:lang w:val="en"/>
              </w:rPr>
              <w:t>s assets as of December 31, 2020: 10 subsidiaries and 1 associated organization (Kazzinc Holdings LLP)</w:t>
            </w:r>
          </w:p>
        </w:tc>
      </w:tr>
    </w:tbl>
    <w:p w14:paraId="796E78C9" w14:textId="77777777" w:rsidR="007A7122" w:rsidRPr="008C5655" w:rsidRDefault="007A7122" w:rsidP="00424BD6">
      <w:pPr>
        <w:rPr>
          <w:rFonts w:ascii="Times New Roman" w:hAnsi="Times New Roman"/>
          <w:sz w:val="26"/>
          <w:szCs w:val="26"/>
          <w:lang w:val="en-US"/>
        </w:rPr>
      </w:pPr>
    </w:p>
    <w:p w14:paraId="4ED91585" w14:textId="49B5DE07" w:rsidR="00AA4673" w:rsidRPr="008C5655" w:rsidRDefault="00AA4673" w:rsidP="007A7122">
      <w:pPr>
        <w:rPr>
          <w:lang w:val="en-US"/>
        </w:rPr>
      </w:pPr>
    </w:p>
    <w:p w14:paraId="53219ABF" w14:textId="18524D5C" w:rsidR="007F1300" w:rsidRPr="008C5655" w:rsidRDefault="004C5B3C" w:rsidP="007F1300">
      <w:pPr>
        <w:rPr>
          <w:rFonts w:ascii="Times New Roman" w:hAnsi="Times New Roman"/>
          <w:lang w:val="en-US"/>
        </w:rPr>
      </w:pPr>
      <w:r w:rsidRPr="007F1300">
        <w:rPr>
          <w:rFonts w:ascii="Times New Roman" w:hAnsi="Times New Roman"/>
          <w:lang w:val="en"/>
        </w:rPr>
        <w:t xml:space="preserve"> </w:t>
      </w:r>
    </w:p>
    <w:p w14:paraId="4B3A666E" w14:textId="77777777" w:rsidR="0056656C" w:rsidRPr="008C5655" w:rsidRDefault="0056656C" w:rsidP="007F1300">
      <w:pPr>
        <w:rPr>
          <w:rFonts w:ascii="Times New Roman" w:hAnsi="Times New Roman"/>
          <w:lang w:val="en-US"/>
        </w:rPr>
      </w:pPr>
    </w:p>
    <w:p w14:paraId="1A786A06" w14:textId="77777777" w:rsidR="0056656C" w:rsidRPr="008C5655" w:rsidRDefault="004C5B3C" w:rsidP="007F1300">
      <w:pPr>
        <w:rPr>
          <w:rFonts w:ascii="Times New Roman" w:hAnsi="Times New Roman"/>
          <w:lang w:val="en-US"/>
        </w:rPr>
      </w:pPr>
      <w:r>
        <w:rPr>
          <w:noProof/>
          <w:lang w:eastAsia="ru-RU"/>
        </w:rPr>
        <mc:AlternateContent>
          <mc:Choice Requires="wpg">
            <w:drawing>
              <wp:anchor distT="0" distB="0" distL="114300" distR="114300" simplePos="0" relativeHeight="251659264" behindDoc="0" locked="0" layoutInCell="1" allowOverlap="1">
                <wp:simplePos x="0" y="0"/>
                <wp:positionH relativeFrom="column">
                  <wp:posOffset>4440555</wp:posOffset>
                </wp:positionH>
                <wp:positionV relativeFrom="paragraph">
                  <wp:posOffset>68580</wp:posOffset>
                </wp:positionV>
                <wp:extent cx="4319905" cy="3238500"/>
                <wp:effectExtent l="0" t="0" r="23495" b="19050"/>
                <wp:wrapSquare wrapText="bothSides"/>
                <wp:docPr id="837" name="Группа 2"/>
                <wp:cNvGraphicFramePr/>
                <a:graphic xmlns:a="http://schemas.openxmlformats.org/drawingml/2006/main">
                  <a:graphicData uri="http://schemas.microsoft.com/office/word/2010/wordprocessingGroup">
                    <wpg:wgp>
                      <wpg:cNvGrpSpPr/>
                      <wpg:grpSpPr>
                        <a:xfrm>
                          <a:off x="0" y="0"/>
                          <a:ext cx="4319905" cy="3238500"/>
                          <a:chOff x="-321278" y="0"/>
                          <a:chExt cx="6835719" cy="4004046"/>
                        </a:xfrm>
                      </wpg:grpSpPr>
                      <wpg:grpSp>
                        <wpg:cNvPr id="838" name="Группа 58"/>
                        <wpg:cNvGrpSpPr/>
                        <wpg:grpSpPr>
                          <a:xfrm>
                            <a:off x="-321278" y="0"/>
                            <a:ext cx="6835719" cy="3355012"/>
                            <a:chOff x="-321278" y="0"/>
                            <a:chExt cx="6835719" cy="3355012"/>
                          </a:xfrm>
                        </wpg:grpSpPr>
                        <wps:wsp>
                          <wps:cNvPr id="839" name="Rectangle 839"/>
                          <wps:cNvSpPr>
                            <a:spLocks noChangeArrowheads="1"/>
                          </wps:cNvSpPr>
                          <wps:spPr bwMode="auto">
                            <a:xfrm>
                              <a:off x="2426799" y="0"/>
                              <a:ext cx="1476831" cy="697189"/>
                            </a:xfrm>
                            <a:prstGeom prst="rect">
                              <a:avLst/>
                            </a:prstGeom>
                            <a:solidFill>
                              <a:srgbClr val="FFFFFF"/>
                            </a:solidFill>
                            <a:ln w="19050" cmpd="thickThin">
                              <a:solidFill>
                                <a:schemeClr val="bg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vert="horz" wrap="square" numCol="1" anchor="t" anchorCtr="0" compatLnSpc="1">
                            <a:prstTxWarp prst="textNoShape">
                              <a:avLst/>
                            </a:prstTxWarp>
                          </wps:bodyPr>
                        </wps:wsp>
                        <pic:pic xmlns:pic="http://schemas.openxmlformats.org/drawingml/2006/picture">
                          <pic:nvPicPr>
                            <pic:cNvPr id="840" name="Picture 840" descr="Картинки по запросу тау-кен самрук лого 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524601" y="51902"/>
                              <a:ext cx="1319281" cy="565295"/>
                            </a:xfrm>
                            <a:prstGeom prst="rect">
                              <a:avLst/>
                            </a:prstGeom>
                            <a:noFill/>
                            <a:extLst>
                              <a:ext uri="{909E8E84-426E-40DD-AFC4-6F175D3DCCD1}">
                                <a14:hiddenFill xmlns:a14="http://schemas.microsoft.com/office/drawing/2010/main">
                                  <a:solidFill>
                                    <a:srgbClr val="FFFFFF"/>
                                  </a:solidFill>
                                </a14:hiddenFill>
                              </a:ext>
                            </a:extLst>
                          </pic:spPr>
                        </pic:pic>
                        <wps:wsp>
                          <wps:cNvPr id="841" name="Прямоугольник 133"/>
                          <wps:cNvSpPr/>
                          <wps:spPr>
                            <a:xfrm>
                              <a:off x="2017624" y="1440188"/>
                              <a:ext cx="1026859" cy="796486"/>
                            </a:xfrm>
                            <a:prstGeom prst="rect">
                              <a:avLst/>
                            </a:prstGeom>
                            <a:solidFill>
                              <a:schemeClr val="accent3">
                                <a:lumMod val="20000"/>
                                <a:lumOff val="80000"/>
                              </a:schemeClr>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C09409" w14:textId="77777777" w:rsidR="003F4CEE" w:rsidRPr="00E41282" w:rsidRDefault="004C5B3C" w:rsidP="00B72CC4">
                                <w:pPr>
                                  <w:jc w:val="center"/>
                                  <w:rPr>
                                    <w:sz w:val="14"/>
                                    <w:szCs w:val="14"/>
                                  </w:rPr>
                                </w:pPr>
                                <w:r w:rsidRPr="00E41282">
                                  <w:rPr>
                                    <w:rFonts w:hAnsi="Calibri" w:cs="Arial"/>
                                    <w:color w:val="000000"/>
                                    <w:kern w:val="24"/>
                                    <w:sz w:val="14"/>
                                    <w:szCs w:val="14"/>
                                    <w:lang w:val="en"/>
                                  </w:rPr>
                                  <w:t>ShalkiyaZinc LTD JSC</w:t>
                                </w:r>
                              </w:p>
                              <w:p w14:paraId="4CFBFD2D"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wps:txbx>
                          <wps:bodyPr lIns="91440" tIns="90000" rIns="91440" bIns="90000" rtlCol="0" anchor="ctr" anchorCtr="0"/>
                        </wps:wsp>
                        <wps:wsp>
                          <wps:cNvPr id="842" name="Прямоугольник 135"/>
                          <wps:cNvSpPr/>
                          <wps:spPr>
                            <a:xfrm>
                              <a:off x="-321278" y="1440187"/>
                              <a:ext cx="1149277" cy="786503"/>
                            </a:xfrm>
                            <a:prstGeom prst="rect">
                              <a:avLst/>
                            </a:prstGeom>
                            <a:solidFill>
                              <a:schemeClr val="accent1"/>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604FB9" w14:textId="77777777" w:rsidR="003F4CEE" w:rsidRPr="00E41282" w:rsidRDefault="004C5B3C" w:rsidP="00B72CC4">
                                <w:pPr>
                                  <w:jc w:val="center"/>
                                  <w:rPr>
                                    <w:sz w:val="14"/>
                                    <w:szCs w:val="14"/>
                                  </w:rPr>
                                </w:pPr>
                                <w:r w:rsidRPr="00E41282">
                                  <w:rPr>
                                    <w:rFonts w:hAnsi="Calibri" w:cs="Arial"/>
                                    <w:color w:val="000000"/>
                                    <w:kern w:val="24"/>
                                    <w:sz w:val="14"/>
                                    <w:szCs w:val="14"/>
                                    <w:lang w:val="en"/>
                                  </w:rPr>
                                  <w:t>Tau-Ken Altyn LLP</w:t>
                                </w:r>
                              </w:p>
                              <w:p w14:paraId="04DF3531"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wps:txbx>
                          <wps:bodyPr lIns="91440" tIns="90000" rIns="91440" bIns="90000" rtlCol="0" anchor="ctr" anchorCtr="0"/>
                        </wps:wsp>
                        <wps:wsp>
                          <wps:cNvPr id="843" name="Прямоугольник 136"/>
                          <wps:cNvSpPr/>
                          <wps:spPr>
                            <a:xfrm>
                              <a:off x="899577" y="1440188"/>
                              <a:ext cx="1047291" cy="796486"/>
                            </a:xfrm>
                            <a:prstGeom prst="rect">
                              <a:avLst/>
                            </a:prstGeom>
                            <a:solidFill>
                              <a:schemeClr val="accent1"/>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147C37" w14:textId="77777777" w:rsidR="003F4CEE" w:rsidRPr="00E41282" w:rsidRDefault="004C5B3C" w:rsidP="00B72CC4">
                                <w:pPr>
                                  <w:jc w:val="center"/>
                                  <w:rPr>
                                    <w:sz w:val="14"/>
                                    <w:szCs w:val="14"/>
                                  </w:rPr>
                                </w:pPr>
                                <w:r w:rsidRPr="00E41282">
                                  <w:rPr>
                                    <w:rFonts w:hAnsi="Calibri" w:cs="Arial"/>
                                    <w:color w:val="000000"/>
                                    <w:kern w:val="24"/>
                                    <w:sz w:val="14"/>
                                    <w:szCs w:val="14"/>
                                    <w:lang w:val="en"/>
                                  </w:rPr>
                                  <w:t>Tau-Ken Temir LLP (100%)</w:t>
                                </w:r>
                              </w:p>
                            </w:txbxContent>
                          </wps:txbx>
                          <wps:bodyPr lIns="91440" tIns="90000" rIns="91440" bIns="90000" rtlCol="0" anchor="ctr" anchorCtr="0"/>
                        </wps:wsp>
                        <wps:wsp>
                          <wps:cNvPr id="844" name="Прямоугольник 137"/>
                          <wps:cNvSpPr/>
                          <wps:spPr>
                            <a:xfrm>
                              <a:off x="3294245" y="1440188"/>
                              <a:ext cx="920917" cy="976219"/>
                            </a:xfrm>
                            <a:prstGeom prst="rect">
                              <a:avLst/>
                            </a:prstGeom>
                            <a:solidFill>
                              <a:schemeClr val="accent3">
                                <a:lumMod val="20000"/>
                                <a:lumOff val="80000"/>
                              </a:schemeClr>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FAB91A" w14:textId="77777777" w:rsidR="003F4CEE" w:rsidRPr="00E41282" w:rsidRDefault="004C5B3C" w:rsidP="00B72CC4">
                                <w:pPr>
                                  <w:jc w:val="center"/>
                                  <w:rPr>
                                    <w:sz w:val="14"/>
                                    <w:szCs w:val="14"/>
                                  </w:rPr>
                                </w:pPr>
                                <w:r w:rsidRPr="00E41282">
                                  <w:rPr>
                                    <w:rFonts w:hAnsi="Calibri" w:cs="Arial"/>
                                    <w:color w:val="000000"/>
                                    <w:kern w:val="24"/>
                                    <w:sz w:val="14"/>
                                    <w:szCs w:val="14"/>
                                    <w:lang w:val="en"/>
                                  </w:rPr>
                                  <w:t>LLP JV Alaigyr</w:t>
                                </w:r>
                              </w:p>
                              <w:p w14:paraId="149BD2F2"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wps:txbx>
                          <wps:bodyPr lIns="91440" tIns="90000" rIns="91440" bIns="90000" rtlCol="0" anchor="ctr" anchorCtr="0"/>
                        </wps:wsp>
                        <wps:wsp>
                          <wps:cNvPr id="845" name="Прямоугольник 138"/>
                          <wps:cNvSpPr/>
                          <wps:spPr>
                            <a:xfrm>
                              <a:off x="3708246" y="2529499"/>
                              <a:ext cx="963636" cy="785571"/>
                            </a:xfrm>
                            <a:prstGeom prst="rect">
                              <a:avLst/>
                            </a:prstGeom>
                            <a:solidFill>
                              <a:schemeClr val="accent6">
                                <a:lumMod val="20000"/>
                                <a:lumOff val="80000"/>
                              </a:schemeClr>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959ECC" w14:textId="77777777" w:rsidR="003F4CEE" w:rsidRPr="00E41282" w:rsidRDefault="004C5B3C" w:rsidP="00B72CC4">
                                <w:pPr>
                                  <w:jc w:val="center"/>
                                  <w:rPr>
                                    <w:sz w:val="14"/>
                                    <w:szCs w:val="14"/>
                                  </w:rPr>
                                </w:pPr>
                                <w:r w:rsidRPr="00E41282">
                                  <w:rPr>
                                    <w:rFonts w:hAnsi="Calibri" w:cs="Arial"/>
                                    <w:color w:val="000000"/>
                                    <w:kern w:val="24"/>
                                    <w:sz w:val="14"/>
                                    <w:szCs w:val="14"/>
                                    <w:lang w:val="en"/>
                                  </w:rPr>
                                  <w:t>Shokpar-Gagarinskoye LLP</w:t>
                                </w:r>
                              </w:p>
                              <w:p w14:paraId="32F9BE18"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wps:txbx>
                          <wps:bodyPr lIns="91440" tIns="90000" rIns="91440" bIns="90000" rtlCol="0" anchor="ctr" anchorCtr="0"/>
                        </wps:wsp>
                        <wps:wsp>
                          <wps:cNvPr id="846" name="Прямоугольник 139"/>
                          <wps:cNvSpPr/>
                          <wps:spPr>
                            <a:xfrm>
                              <a:off x="2595924" y="2529499"/>
                              <a:ext cx="1022768" cy="785571"/>
                            </a:xfrm>
                            <a:prstGeom prst="rect">
                              <a:avLst/>
                            </a:prstGeom>
                            <a:solidFill>
                              <a:schemeClr val="accent3">
                                <a:lumMod val="20000"/>
                                <a:lumOff val="80000"/>
                              </a:schemeClr>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5E279E" w14:textId="77777777" w:rsidR="003F4CEE" w:rsidRPr="008C5655" w:rsidRDefault="004C5B3C" w:rsidP="00B72CC4">
                                <w:pPr>
                                  <w:jc w:val="center"/>
                                  <w:rPr>
                                    <w:rFonts w:cstheme="minorHAnsi"/>
                                    <w:sz w:val="14"/>
                                    <w:szCs w:val="14"/>
                                    <w:lang w:val="en-US"/>
                                  </w:rPr>
                                </w:pPr>
                                <w:r w:rsidRPr="00E41282">
                                  <w:rPr>
                                    <w:rFonts w:cstheme="minorHAnsi"/>
                                    <w:color w:val="000000"/>
                                    <w:kern w:val="24"/>
                                    <w:sz w:val="14"/>
                                    <w:szCs w:val="14"/>
                                    <w:lang w:val="en"/>
                                  </w:rPr>
                                  <w:t>Massalsky Mining and Processing Plant LLP</w:t>
                                </w:r>
                              </w:p>
                              <w:p w14:paraId="65228A4C" w14:textId="77777777" w:rsidR="003F4CEE" w:rsidRPr="00E41282" w:rsidRDefault="004C5B3C" w:rsidP="00B72CC4">
                                <w:pPr>
                                  <w:jc w:val="center"/>
                                  <w:rPr>
                                    <w:rFonts w:cstheme="minorHAnsi"/>
                                    <w:sz w:val="14"/>
                                    <w:szCs w:val="14"/>
                                  </w:rPr>
                                </w:pPr>
                                <w:r w:rsidRPr="00E41282">
                                  <w:rPr>
                                    <w:rFonts w:cstheme="minorHAnsi"/>
                                    <w:color w:val="000000"/>
                                    <w:kern w:val="24"/>
                                    <w:sz w:val="14"/>
                                    <w:szCs w:val="14"/>
                                    <w:lang w:val="en"/>
                                  </w:rPr>
                                  <w:t>(99.18%)</w:t>
                                </w:r>
                              </w:p>
                            </w:txbxContent>
                          </wps:txbx>
                          <wps:bodyPr lIns="91440" tIns="90000" rIns="91440" bIns="90000" rtlCol="0" anchor="ctr" anchorCtr="0"/>
                        </wps:wsp>
                        <wps:wsp>
                          <wps:cNvPr id="847" name="Прямоугольник 140"/>
                          <wps:cNvSpPr/>
                          <wps:spPr>
                            <a:xfrm>
                              <a:off x="295575" y="2529499"/>
                              <a:ext cx="1083708" cy="825513"/>
                            </a:xfrm>
                            <a:prstGeom prst="rect">
                              <a:avLst/>
                            </a:prstGeom>
                            <a:solidFill>
                              <a:schemeClr val="accent1"/>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7E62B7" w14:textId="77777777" w:rsidR="003F4CEE" w:rsidRPr="00E41282" w:rsidRDefault="004C5B3C" w:rsidP="00B72CC4">
                                <w:pPr>
                                  <w:jc w:val="center"/>
                                  <w:rPr>
                                    <w:rFonts w:hAnsi="Calibri" w:cs="Arial"/>
                                    <w:color w:val="000000"/>
                                    <w:kern w:val="24"/>
                                    <w:sz w:val="14"/>
                                    <w:szCs w:val="14"/>
                                  </w:rPr>
                                </w:pPr>
                                <w:r w:rsidRPr="00E41282">
                                  <w:rPr>
                                    <w:rFonts w:hAnsi="Calibri" w:cs="Arial"/>
                                    <w:color w:val="000000"/>
                                    <w:kern w:val="24"/>
                                    <w:sz w:val="14"/>
                                    <w:szCs w:val="14"/>
                                    <w:lang w:val="en"/>
                                  </w:rPr>
                                  <w:t xml:space="preserve">Silicon Mining LLP </w:t>
                                </w:r>
                              </w:p>
                              <w:p w14:paraId="789DF5E5"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wps:txbx>
                          <wps:bodyPr lIns="91440" tIns="90000" rIns="91440" bIns="90000" rtlCol="0" anchor="ctr" anchorCtr="0"/>
                        </wps:wsp>
                        <wps:wsp>
                          <wps:cNvPr id="848" name="Прямоугольник 141"/>
                          <wps:cNvSpPr/>
                          <wps:spPr>
                            <a:xfrm>
                              <a:off x="4393517" y="1447868"/>
                              <a:ext cx="901138" cy="908628"/>
                            </a:xfrm>
                            <a:prstGeom prst="rect">
                              <a:avLst/>
                            </a:prstGeom>
                            <a:solidFill>
                              <a:schemeClr val="accent6">
                                <a:lumMod val="20000"/>
                                <a:lumOff val="80000"/>
                              </a:schemeClr>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F8A756" w14:textId="77777777" w:rsidR="003F4CEE" w:rsidRPr="00E41282" w:rsidRDefault="004C5B3C" w:rsidP="00B72CC4">
                                <w:pPr>
                                  <w:jc w:val="center"/>
                                  <w:rPr>
                                    <w:sz w:val="14"/>
                                    <w:szCs w:val="14"/>
                                  </w:rPr>
                                </w:pPr>
                                <w:r w:rsidRPr="00E41282">
                                  <w:rPr>
                                    <w:rFonts w:hAnsi="Calibri" w:cs="Arial"/>
                                    <w:color w:val="000000"/>
                                    <w:kern w:val="24"/>
                                    <w:sz w:val="14"/>
                                    <w:szCs w:val="14"/>
                                    <w:lang w:val="en"/>
                                  </w:rPr>
                                  <w:t>Tau-Ken Mining LLP</w:t>
                                </w:r>
                              </w:p>
                              <w:p w14:paraId="53388DB2"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wps:txbx>
                          <wps:bodyPr lIns="91440" tIns="90000" rIns="91440" bIns="90000" rtlCol="0" anchor="ctr" anchorCtr="0"/>
                        </wps:wsp>
                        <wps:wsp>
                          <wps:cNvPr id="849" name="Прямоугольник 142"/>
                          <wps:cNvSpPr/>
                          <wps:spPr>
                            <a:xfrm>
                              <a:off x="1477877" y="2529498"/>
                              <a:ext cx="1012821" cy="815527"/>
                            </a:xfrm>
                            <a:prstGeom prst="rect">
                              <a:avLst/>
                            </a:prstGeom>
                            <a:solidFill>
                              <a:schemeClr val="accent3">
                                <a:lumMod val="20000"/>
                                <a:lumOff val="80000"/>
                              </a:schemeClr>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D25BB1" w14:textId="77777777" w:rsidR="003F4CEE" w:rsidRPr="00E41282" w:rsidRDefault="004C5B3C" w:rsidP="00B72CC4">
                                <w:pPr>
                                  <w:jc w:val="center"/>
                                  <w:rPr>
                                    <w:sz w:val="14"/>
                                    <w:szCs w:val="14"/>
                                  </w:rPr>
                                </w:pPr>
                                <w:r w:rsidRPr="00E41282">
                                  <w:rPr>
                                    <w:rFonts w:hAnsi="Calibri" w:cs="Arial"/>
                                    <w:color w:val="000000"/>
                                    <w:kern w:val="24"/>
                                    <w:sz w:val="14"/>
                                    <w:szCs w:val="14"/>
                                    <w:lang w:val="en"/>
                                  </w:rPr>
                                  <w:t>Northern Katpar LLP</w:t>
                                </w:r>
                              </w:p>
                              <w:p w14:paraId="4B145E48"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wps:txbx>
                          <wps:bodyPr lIns="91440" tIns="90000" rIns="91440" bIns="90000" rtlCol="0" anchor="ctr" anchorCtr="0"/>
                        </wps:wsp>
                        <wps:wsp>
                          <wps:cNvPr id="850" name="Прямоугольник 143"/>
                          <wps:cNvSpPr/>
                          <wps:spPr>
                            <a:xfrm>
                              <a:off x="4820484" y="2528983"/>
                              <a:ext cx="979676" cy="796072"/>
                            </a:xfrm>
                            <a:prstGeom prst="rect">
                              <a:avLst/>
                            </a:prstGeom>
                            <a:solidFill>
                              <a:schemeClr val="accent6">
                                <a:lumMod val="20000"/>
                                <a:lumOff val="80000"/>
                              </a:schemeClr>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0109AF" w14:textId="77777777" w:rsidR="003F4CEE" w:rsidRPr="00E41282" w:rsidRDefault="004C5B3C" w:rsidP="00B72CC4">
                                <w:pPr>
                                  <w:jc w:val="center"/>
                                  <w:rPr>
                                    <w:sz w:val="14"/>
                                    <w:szCs w:val="14"/>
                                  </w:rPr>
                                </w:pPr>
                                <w:r w:rsidRPr="00E41282">
                                  <w:rPr>
                                    <w:rFonts w:hAnsi="Calibri" w:cs="Arial"/>
                                    <w:color w:val="000000"/>
                                    <w:kern w:val="24"/>
                                    <w:sz w:val="14"/>
                                    <w:szCs w:val="14"/>
                                    <w:lang w:val="en"/>
                                  </w:rPr>
                                  <w:t>TKS Geology LLP</w:t>
                                </w:r>
                              </w:p>
                              <w:p w14:paraId="27DD3D11"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wps:txbx>
                          <wps:bodyPr lIns="91440" tIns="90000" rIns="91440" bIns="90000" rtlCol="0" anchor="ctr" anchorCtr="0"/>
                        </wps:wsp>
                        <wps:wsp>
                          <wps:cNvPr id="851" name="Прямоугольник 147"/>
                          <wps:cNvSpPr/>
                          <wps:spPr>
                            <a:xfrm>
                              <a:off x="5686441" y="1447868"/>
                              <a:ext cx="828000" cy="684000"/>
                            </a:xfrm>
                            <a:prstGeom prst="rect">
                              <a:avLst/>
                            </a:prstGeom>
                            <a:solidFill>
                              <a:schemeClr val="bg1"/>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226BAA" w14:textId="77777777" w:rsidR="003F4CEE" w:rsidRPr="00E41282" w:rsidRDefault="004C5B3C" w:rsidP="00B72CC4">
                                <w:pPr>
                                  <w:jc w:val="center"/>
                                  <w:rPr>
                                    <w:sz w:val="14"/>
                                    <w:szCs w:val="14"/>
                                  </w:rPr>
                                </w:pPr>
                                <w:r w:rsidRPr="00E41282">
                                  <w:rPr>
                                    <w:rFonts w:hAnsi="Calibri" w:cs="Arial"/>
                                    <w:color w:val="000000"/>
                                    <w:kern w:val="24"/>
                                    <w:sz w:val="14"/>
                                    <w:szCs w:val="14"/>
                                    <w:lang w:val="en"/>
                                  </w:rPr>
                                  <w:t>Kazzinc Holdings LLP</w:t>
                                </w:r>
                              </w:p>
                              <w:p w14:paraId="7989118D" w14:textId="77777777" w:rsidR="003F4CEE" w:rsidRPr="00E41282" w:rsidRDefault="004C5B3C" w:rsidP="00B72CC4">
                                <w:pPr>
                                  <w:jc w:val="center"/>
                                  <w:rPr>
                                    <w:sz w:val="14"/>
                                    <w:szCs w:val="14"/>
                                  </w:rPr>
                                </w:pPr>
                                <w:r w:rsidRPr="00E41282">
                                  <w:rPr>
                                    <w:rFonts w:hAnsi="Calibri" w:cs="Arial"/>
                                    <w:color w:val="000000"/>
                                    <w:kern w:val="24"/>
                                    <w:sz w:val="14"/>
                                    <w:szCs w:val="14"/>
                                    <w:lang w:val="en"/>
                                  </w:rPr>
                                  <w:t>(29,97%)</w:t>
                                </w:r>
                              </w:p>
                            </w:txbxContent>
                          </wps:txbx>
                          <wps:bodyPr lIns="91440" tIns="90000" rIns="91440" bIns="90000" rtlCol="0" anchor="ctr" anchorCtr="0"/>
                        </wps:wsp>
                        <wps:wsp>
                          <wps:cNvPr id="852" name="Прямая соединительная линия 12"/>
                          <wps:cNvCnPr/>
                          <wps:spPr>
                            <a:xfrm>
                              <a:off x="414000" y="1118608"/>
                              <a:ext cx="568800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53" name="Прямая соединительная линия 14"/>
                          <wps:cNvCnPr/>
                          <wps:spPr>
                            <a:xfrm>
                              <a:off x="6100441" y="1104542"/>
                              <a:ext cx="0" cy="324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54" name="Прямая соединительная линия 18"/>
                          <wps:cNvCnPr/>
                          <wps:spPr>
                            <a:xfrm flipV="1">
                              <a:off x="5386161" y="1118608"/>
                              <a:ext cx="0" cy="1410375"/>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55" name="Прямая соединительная линия 20"/>
                          <wps:cNvCnPr/>
                          <wps:spPr>
                            <a:xfrm flipV="1">
                              <a:off x="4257882" y="1118608"/>
                              <a:ext cx="0" cy="1410891"/>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56" name="Прямая соединительная линия 22"/>
                          <wps:cNvCnPr/>
                          <wps:spPr>
                            <a:xfrm flipV="1">
                              <a:off x="3167929" y="1118608"/>
                              <a:ext cx="0" cy="1410891"/>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57" name="Прямая соединительная линия 24"/>
                          <wps:cNvCnPr/>
                          <wps:spPr>
                            <a:xfrm flipV="1">
                              <a:off x="2076699" y="1118608"/>
                              <a:ext cx="0" cy="141089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58" name="Прямая соединительная линия 26"/>
                          <wps:cNvCnPr/>
                          <wps:spPr>
                            <a:xfrm flipV="1">
                              <a:off x="965283" y="1118608"/>
                              <a:ext cx="0" cy="1410891"/>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59" name="Прямая соединительная линия 37"/>
                          <wps:cNvCnPr/>
                          <wps:spPr>
                            <a:xfrm flipV="1">
                              <a:off x="4807519" y="1126290"/>
                              <a:ext cx="0" cy="321578"/>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61" name="Прямая соединительная линия 45"/>
                          <wps:cNvCnPr/>
                          <wps:spPr>
                            <a:xfrm flipH="1">
                              <a:off x="3165091" y="697189"/>
                              <a:ext cx="124" cy="432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65" name="Прямая соединительная линия 48"/>
                          <wps:cNvCnPr/>
                          <wps:spPr>
                            <a:xfrm flipV="1">
                              <a:off x="3708246" y="1118608"/>
                              <a:ext cx="0" cy="32158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66" name="Прямая соединительная линия 50"/>
                          <wps:cNvCnPr/>
                          <wps:spPr>
                            <a:xfrm flipV="1">
                              <a:off x="2630483" y="1118608"/>
                              <a:ext cx="0" cy="32158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67" name="Прямая соединительная линия 53"/>
                          <wps:cNvCnPr/>
                          <wps:spPr>
                            <a:xfrm flipV="1">
                              <a:off x="1532870" y="1118608"/>
                              <a:ext cx="0" cy="32158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868" name="Прямая соединительная линия 56"/>
                          <wps:cNvCnPr/>
                          <wps:spPr>
                            <a:xfrm flipV="1">
                              <a:off x="414000" y="1118608"/>
                              <a:ext cx="0" cy="321579"/>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g:grpSp>
                      <wps:wsp>
                        <wps:cNvPr id="870" name="Прямоугольник 85"/>
                        <wps:cNvSpPr/>
                        <wps:spPr>
                          <a:xfrm>
                            <a:off x="238164" y="3428138"/>
                            <a:ext cx="540000" cy="216000"/>
                          </a:xfrm>
                          <a:prstGeom prst="rect">
                            <a:avLst/>
                          </a:prstGeom>
                          <a:solidFill>
                            <a:schemeClr val="accent1"/>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bodyPr lIns="91440" tIns="90000" rIns="91440" bIns="90000" rtlCol="0" anchor="ctr" anchorCtr="0"/>
                      </wps:wsp>
                      <wps:wsp>
                        <wps:cNvPr id="871" name="Прямоугольник 86"/>
                        <wps:cNvSpPr/>
                        <wps:spPr>
                          <a:xfrm>
                            <a:off x="238164" y="3777297"/>
                            <a:ext cx="540000" cy="216000"/>
                          </a:xfrm>
                          <a:prstGeom prst="rect">
                            <a:avLst/>
                          </a:prstGeom>
                          <a:solidFill>
                            <a:schemeClr val="accent3">
                              <a:lumMod val="20000"/>
                              <a:lumOff val="80000"/>
                            </a:schemeClr>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bodyPr lIns="91440" tIns="90000" rIns="91440" bIns="90000" rtlCol="0" anchor="ctr" anchorCtr="0"/>
                      </wps:wsp>
                      <wps:wsp>
                        <wps:cNvPr id="872" name="Прямоугольник 87"/>
                        <wps:cNvSpPr/>
                        <wps:spPr>
                          <a:xfrm>
                            <a:off x="2556546" y="3428694"/>
                            <a:ext cx="540000" cy="216000"/>
                          </a:xfrm>
                          <a:prstGeom prst="rect">
                            <a:avLst/>
                          </a:prstGeom>
                          <a:solidFill>
                            <a:schemeClr val="accent6">
                              <a:lumMod val="20000"/>
                              <a:lumOff val="80000"/>
                            </a:schemeClr>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bodyPr lIns="91440" tIns="90000" rIns="91440" bIns="90000" rtlCol="0" anchor="ctr" anchorCtr="0"/>
                      </wps:wsp>
                      <wps:wsp>
                        <wps:cNvPr id="873" name="Прямоугольник 89"/>
                        <wps:cNvSpPr/>
                        <wps:spPr>
                          <a:xfrm>
                            <a:off x="785485" y="3404827"/>
                            <a:ext cx="1711292" cy="215444"/>
                          </a:xfrm>
                          <a:prstGeom prst="rect">
                            <a:avLst/>
                          </a:prstGeom>
                        </wps:spPr>
                        <wps:txbx>
                          <w:txbxContent>
                            <w:p w14:paraId="170A770B" w14:textId="77777777" w:rsidR="003F4CEE" w:rsidRPr="00E41282" w:rsidRDefault="004C5B3C" w:rsidP="00B72CC4">
                              <w:pPr>
                                <w:rPr>
                                  <w:sz w:val="14"/>
                                  <w:szCs w:val="14"/>
                                </w:rPr>
                              </w:pPr>
                              <w:r w:rsidRPr="00E41282">
                                <w:rPr>
                                  <w:rFonts w:hAnsi="Calibri" w:cstheme="minorBidi"/>
                                  <w:color w:val="000000"/>
                                  <w:kern w:val="24"/>
                                  <w:sz w:val="14"/>
                                  <w:szCs w:val="14"/>
                                  <w:lang w:val="en"/>
                                </w:rPr>
                                <w:t>- operating assets</w:t>
                              </w:r>
                            </w:p>
                          </w:txbxContent>
                        </wps:txbx>
                        <wps:bodyPr wrap="square"/>
                      </wps:wsp>
                      <wps:wsp>
                        <wps:cNvPr id="874" name="Прямоугольник 90"/>
                        <wps:cNvSpPr/>
                        <wps:spPr>
                          <a:xfrm>
                            <a:off x="788907" y="3776586"/>
                            <a:ext cx="1676895" cy="215444"/>
                          </a:xfrm>
                          <a:prstGeom prst="rect">
                            <a:avLst/>
                          </a:prstGeom>
                        </wps:spPr>
                        <wps:txbx>
                          <w:txbxContent>
                            <w:p w14:paraId="38B41C71" w14:textId="77777777" w:rsidR="003F4CEE" w:rsidRPr="00E41282" w:rsidRDefault="004C5B3C" w:rsidP="00B72CC4">
                              <w:pPr>
                                <w:rPr>
                                  <w:sz w:val="14"/>
                                  <w:szCs w:val="14"/>
                                </w:rPr>
                              </w:pPr>
                              <w:r w:rsidRPr="00E41282">
                                <w:rPr>
                                  <w:rFonts w:hAnsi="Calibri" w:cstheme="minorBidi"/>
                                  <w:color w:val="000000"/>
                                  <w:kern w:val="24"/>
                                  <w:sz w:val="14"/>
                                  <w:szCs w:val="14"/>
                                  <w:lang w:val="en"/>
                                </w:rPr>
                                <w:t>- mining projects</w:t>
                              </w:r>
                            </w:p>
                          </w:txbxContent>
                        </wps:txbx>
                        <wps:bodyPr wrap="square"/>
                      </wps:wsp>
                      <wps:wsp>
                        <wps:cNvPr id="875" name="Прямоугольник 91"/>
                        <wps:cNvSpPr/>
                        <wps:spPr>
                          <a:xfrm>
                            <a:off x="3090619" y="3428694"/>
                            <a:ext cx="1729866" cy="215444"/>
                          </a:xfrm>
                          <a:prstGeom prst="rect">
                            <a:avLst/>
                          </a:prstGeom>
                        </wps:spPr>
                        <wps:txbx>
                          <w:txbxContent>
                            <w:p w14:paraId="31E650BA" w14:textId="77777777" w:rsidR="003F4CEE" w:rsidRPr="00E41282" w:rsidRDefault="004C5B3C" w:rsidP="00B72CC4">
                              <w:pPr>
                                <w:rPr>
                                  <w:sz w:val="14"/>
                                  <w:szCs w:val="14"/>
                                </w:rPr>
                              </w:pPr>
                              <w:r w:rsidRPr="00E41282">
                                <w:rPr>
                                  <w:rFonts w:hAnsi="Calibri" w:cstheme="minorBidi"/>
                                  <w:color w:val="000000"/>
                                  <w:kern w:val="24"/>
                                  <w:sz w:val="14"/>
                                  <w:szCs w:val="14"/>
                                  <w:lang w:val="en"/>
                                </w:rPr>
                                <w:t>- geological exploration projects</w:t>
                              </w:r>
                            </w:p>
                          </w:txbxContent>
                        </wps:txbx>
                        <wps:bodyPr wrap="square"/>
                      </wps:wsp>
                      <wps:wsp>
                        <wps:cNvPr id="876" name="Прямоугольник 96"/>
                        <wps:cNvSpPr/>
                        <wps:spPr>
                          <a:xfrm>
                            <a:off x="2556546" y="3788046"/>
                            <a:ext cx="540000" cy="216000"/>
                          </a:xfrm>
                          <a:prstGeom prst="rect">
                            <a:avLst/>
                          </a:prstGeom>
                          <a:solidFill>
                            <a:schemeClr val="bg1"/>
                          </a:solidFill>
                          <a:ln w="19050">
                            <a:solidFill>
                              <a:schemeClr val="bg2"/>
                            </a:solidFill>
                          </a:ln>
                          <a:effectLst/>
                        </wps:spPr>
                        <wps:style>
                          <a:lnRef idx="2">
                            <a:schemeClr val="accent1">
                              <a:shade val="50000"/>
                            </a:schemeClr>
                          </a:lnRef>
                          <a:fillRef idx="1">
                            <a:schemeClr val="accent1"/>
                          </a:fillRef>
                          <a:effectRef idx="0">
                            <a:schemeClr val="accent1"/>
                          </a:effectRef>
                          <a:fontRef idx="minor">
                            <a:schemeClr val="lt1"/>
                          </a:fontRef>
                        </wps:style>
                        <wps:bodyPr lIns="91440" tIns="90000" rIns="91440" bIns="90000" rtlCol="0" anchor="ctr" anchorCtr="0"/>
                      </wps:wsp>
                      <wps:wsp>
                        <wps:cNvPr id="877" name="Прямоугольник 97"/>
                        <wps:cNvSpPr/>
                        <wps:spPr>
                          <a:xfrm>
                            <a:off x="3101873" y="3788046"/>
                            <a:ext cx="2251077" cy="215444"/>
                          </a:xfrm>
                          <a:prstGeom prst="rect">
                            <a:avLst/>
                          </a:prstGeom>
                        </wps:spPr>
                        <wps:txbx>
                          <w:txbxContent>
                            <w:p w14:paraId="082423FF" w14:textId="77777777" w:rsidR="003F4CEE" w:rsidRPr="00E41282" w:rsidRDefault="004C5B3C" w:rsidP="00B72CC4">
                              <w:pPr>
                                <w:rPr>
                                  <w:sz w:val="14"/>
                                  <w:szCs w:val="14"/>
                                </w:rPr>
                              </w:pPr>
                              <w:r w:rsidRPr="00E41282">
                                <w:rPr>
                                  <w:rFonts w:hAnsi="Calibri" w:cstheme="minorBidi"/>
                                  <w:color w:val="000000"/>
                                  <w:kern w:val="24"/>
                                  <w:sz w:val="14"/>
                                  <w:szCs w:val="14"/>
                                  <w:lang w:val="en"/>
                                </w:rPr>
                                <w:t xml:space="preserve">- management company of Kazzinc LLP  </w:t>
                              </w:r>
                            </w:p>
                          </w:txbxContent>
                        </wps:txbx>
                        <wps:bodyPr wrap="square"/>
                      </wps:wsp>
                    </wpg:wgp>
                  </a:graphicData>
                </a:graphic>
                <wp14:sizeRelH relativeFrom="margin">
                  <wp14:pctWidth>0</wp14:pctWidth>
                </wp14:sizeRelH>
                <wp14:sizeRelV relativeFrom="margin">
                  <wp14:pctHeight>0</wp14:pctHeight>
                </wp14:sizeRelV>
              </wp:anchor>
            </w:drawing>
          </mc:Choice>
          <mc:Fallback>
            <w:pict>
              <v:group id="Группа 2" o:spid="_x0000_s1034" style="position:absolute;margin-left:349.65pt;margin-top:5.4pt;width:340.15pt;height:255pt;z-index:251659264;mso-width-relative:margin;mso-height-relative:margin" coordorigin="-3212" coordsize="68357,40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">
                <v:group id="Группа 58" o:spid="_x0000_s1035" style="position:absolute;left:-3212;width:68356;height:33550" coordorigin="-3212" coordsize="6835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839" o:spid="_x0000_s1036" style="position:absolute;left:24267;width:14769;height: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" strokecolor="#e7e6e6 [3214]" strokeweight="1.5pt">
                    <v:stroke linestyle="thickThin"/>
                    <v:shadow color="#868686"/>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0" o:spid="_x0000_s1037" type="#_x0000_t75" alt="Картинки по запросу тау-кен самрук лого png" style="position:absolute;left:25246;top:519;width:13192;height: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">
                    <v:imagedata r:id="rId19" o:title="Картинки по запросу тау-кен самрук лого png"/>
                  </v:shape>
                  <v:rect id="Прямоугольник 133" o:spid="_x0000_s1038" style="position:absolute;left:20176;top:14401;width:10268;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" fillcolor="#ededed [662]" strokecolor="#e7e6e6 [3214]" strokeweight="1.5pt">
                    <v:textbox inset=",2.5mm,,2.5mm">
                      <w:txbxContent>
                        <w:p w14:paraId="4EC09409" w14:textId="77777777" w:rsidR="003F4CEE" w:rsidRPr="00E41282" w:rsidRDefault="004C5B3C" w:rsidP="00B72CC4">
                          <w:pPr>
                            <w:jc w:val="center"/>
                            <w:rPr>
                              <w:sz w:val="14"/>
                              <w:szCs w:val="14"/>
                            </w:rPr>
                          </w:pPr>
                          <w:r w:rsidRPr="00E41282">
                            <w:rPr>
                              <w:rFonts w:hAnsi="Calibri" w:cs="Arial"/>
                              <w:color w:val="000000"/>
                              <w:kern w:val="24"/>
                              <w:sz w:val="14"/>
                              <w:szCs w:val="14"/>
                              <w:lang w:val="en"/>
                            </w:rPr>
                            <w:t>ShalkiyaZinc LTD JSC</w:t>
                          </w:r>
                        </w:p>
                        <w:p w14:paraId="4CFBFD2D"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v:textbox>
                  </v:rect>
                  <v:rect id="Прямоугольник 135" o:spid="_x0000_s1039" style="position:absolute;left:-3212;top:14401;width:11491;height:7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" fillcolor="#4472c4 [3204]" strokecolor="#e7e6e6 [3214]" strokeweight="1.5pt">
                    <v:textbox inset=",2.5mm,,2.5mm">
                      <w:txbxContent>
                        <w:p w14:paraId="37604FB9" w14:textId="77777777" w:rsidR="003F4CEE" w:rsidRPr="00E41282" w:rsidRDefault="004C5B3C" w:rsidP="00B72CC4">
                          <w:pPr>
                            <w:jc w:val="center"/>
                            <w:rPr>
                              <w:sz w:val="14"/>
                              <w:szCs w:val="14"/>
                            </w:rPr>
                          </w:pPr>
                          <w:r w:rsidRPr="00E41282">
                            <w:rPr>
                              <w:rFonts w:hAnsi="Calibri" w:cs="Arial"/>
                              <w:color w:val="000000"/>
                              <w:kern w:val="24"/>
                              <w:sz w:val="14"/>
                              <w:szCs w:val="14"/>
                              <w:lang w:val="en"/>
                            </w:rPr>
                            <w:t>Tau-Ken Altyn LLP</w:t>
                          </w:r>
                        </w:p>
                        <w:p w14:paraId="04DF3531"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v:textbox>
                  </v:rect>
                  <v:rect id="Прямоугольник 136" o:spid="_x0000_s1040" style="position:absolute;left:8995;top:14401;width:10473;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" fillcolor="#4472c4 [3204]" strokecolor="#e7e6e6 [3214]" strokeweight="1.5pt">
                    <v:textbox inset=",2.5mm,,2.5mm">
                      <w:txbxContent>
                        <w:p w14:paraId="43147C37" w14:textId="77777777" w:rsidR="003F4CEE" w:rsidRPr="00E41282" w:rsidRDefault="004C5B3C" w:rsidP="00B72CC4">
                          <w:pPr>
                            <w:jc w:val="center"/>
                            <w:rPr>
                              <w:sz w:val="14"/>
                              <w:szCs w:val="14"/>
                            </w:rPr>
                          </w:pPr>
                          <w:r w:rsidRPr="00E41282">
                            <w:rPr>
                              <w:rFonts w:hAnsi="Calibri" w:cs="Arial"/>
                              <w:color w:val="000000"/>
                              <w:kern w:val="24"/>
                              <w:sz w:val="14"/>
                              <w:szCs w:val="14"/>
                              <w:lang w:val="en"/>
                            </w:rPr>
                            <w:t>Tau-Ken Temir LLP (100%)</w:t>
                          </w:r>
                        </w:p>
                      </w:txbxContent>
                    </v:textbox>
                  </v:rect>
                  <v:rect id="Прямоугольник 137" o:spid="_x0000_s1041" style="position:absolute;left:32942;top:14401;width:9209;height:9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" fillcolor="#ededed [662]" strokecolor="#e7e6e6 [3214]" strokeweight="1.5pt">
                    <v:textbox inset=",2.5mm,,2.5mm">
                      <w:txbxContent>
                        <w:p w14:paraId="13FAB91A" w14:textId="77777777" w:rsidR="003F4CEE" w:rsidRPr="00E41282" w:rsidRDefault="004C5B3C" w:rsidP="00B72CC4">
                          <w:pPr>
                            <w:jc w:val="center"/>
                            <w:rPr>
                              <w:sz w:val="14"/>
                              <w:szCs w:val="14"/>
                            </w:rPr>
                          </w:pPr>
                          <w:r w:rsidRPr="00E41282">
                            <w:rPr>
                              <w:rFonts w:hAnsi="Calibri" w:cs="Arial"/>
                              <w:color w:val="000000"/>
                              <w:kern w:val="24"/>
                              <w:sz w:val="14"/>
                              <w:szCs w:val="14"/>
                              <w:lang w:val="en"/>
                            </w:rPr>
                            <w:t>LLP JV Alaigyr</w:t>
                          </w:r>
                        </w:p>
                        <w:p w14:paraId="149BD2F2"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v:textbox>
                  </v:rect>
                  <v:rect id="Прямоугольник 138" o:spid="_x0000_s1042" style="position:absolute;left:37082;top:25294;width:9636;height:7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" fillcolor="#e2efd9 [665]" strokecolor="#e7e6e6 [3214]" strokeweight="1.5pt">
                    <v:textbox inset=",2.5mm,,2.5mm">
                      <w:txbxContent>
                        <w:p w14:paraId="1C959ECC" w14:textId="77777777" w:rsidR="003F4CEE" w:rsidRPr="00E41282" w:rsidRDefault="004C5B3C" w:rsidP="00B72CC4">
                          <w:pPr>
                            <w:jc w:val="center"/>
                            <w:rPr>
                              <w:sz w:val="14"/>
                              <w:szCs w:val="14"/>
                            </w:rPr>
                          </w:pPr>
                          <w:r w:rsidRPr="00E41282">
                            <w:rPr>
                              <w:rFonts w:hAnsi="Calibri" w:cs="Arial"/>
                              <w:color w:val="000000"/>
                              <w:kern w:val="24"/>
                              <w:sz w:val="14"/>
                              <w:szCs w:val="14"/>
                              <w:lang w:val="en"/>
                            </w:rPr>
                            <w:t>Shokpar-Gag</w:t>
                          </w:r>
                          <w:r w:rsidRPr="00E41282">
                            <w:rPr>
                              <w:rFonts w:hAnsi="Calibri" w:cs="Arial"/>
                              <w:color w:val="000000"/>
                              <w:kern w:val="24"/>
                              <w:sz w:val="14"/>
                              <w:szCs w:val="14"/>
                              <w:lang w:val="en"/>
                            </w:rPr>
                            <w:t>arinskoye LLP</w:t>
                          </w:r>
                        </w:p>
                        <w:p w14:paraId="32F9BE18"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v:textbox>
                  </v:rect>
                  <v:rect id="Прямоугольник 139" o:spid="_x0000_s1043" style="position:absolute;left:25959;top:25294;width:10227;height:7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" fillcolor="#ededed [662]" strokecolor="#e7e6e6 [3214]" strokeweight="1.5pt">
                    <v:textbox inset=",2.5mm,,2.5mm">
                      <w:txbxContent>
                        <w:p w14:paraId="065E279E" w14:textId="77777777" w:rsidR="003F4CEE" w:rsidRPr="008C5655" w:rsidRDefault="004C5B3C" w:rsidP="00B72CC4">
                          <w:pPr>
                            <w:jc w:val="center"/>
                            <w:rPr>
                              <w:rFonts w:cstheme="minorHAnsi"/>
                              <w:sz w:val="14"/>
                              <w:szCs w:val="14"/>
                              <w:lang w:val="en-US"/>
                            </w:rPr>
                          </w:pPr>
                          <w:proofErr w:type="spellStart"/>
                          <w:r w:rsidRPr="00E41282">
                            <w:rPr>
                              <w:rFonts w:cstheme="minorHAnsi"/>
                              <w:color w:val="000000"/>
                              <w:kern w:val="24"/>
                              <w:sz w:val="14"/>
                              <w:szCs w:val="14"/>
                              <w:lang w:val="en"/>
                            </w:rPr>
                            <w:t>Massalsky</w:t>
                          </w:r>
                          <w:proofErr w:type="spellEnd"/>
                          <w:r w:rsidRPr="00E41282">
                            <w:rPr>
                              <w:rFonts w:cstheme="minorHAnsi"/>
                              <w:color w:val="000000"/>
                              <w:kern w:val="24"/>
                              <w:sz w:val="14"/>
                              <w:szCs w:val="14"/>
                              <w:lang w:val="en"/>
                            </w:rPr>
                            <w:t xml:space="preserve"> Mining and Processing Plant LLP</w:t>
                          </w:r>
                        </w:p>
                        <w:p w14:paraId="65228A4C" w14:textId="77777777" w:rsidR="003F4CEE" w:rsidRPr="00E41282" w:rsidRDefault="004C5B3C" w:rsidP="00B72CC4">
                          <w:pPr>
                            <w:jc w:val="center"/>
                            <w:rPr>
                              <w:rFonts w:cstheme="minorHAnsi"/>
                              <w:sz w:val="14"/>
                              <w:szCs w:val="14"/>
                            </w:rPr>
                          </w:pPr>
                          <w:r w:rsidRPr="00E41282">
                            <w:rPr>
                              <w:rFonts w:cstheme="minorHAnsi"/>
                              <w:color w:val="000000"/>
                              <w:kern w:val="24"/>
                              <w:sz w:val="14"/>
                              <w:szCs w:val="14"/>
                              <w:lang w:val="en"/>
                            </w:rPr>
                            <w:t>(99.18%)</w:t>
                          </w:r>
                        </w:p>
                      </w:txbxContent>
                    </v:textbox>
                  </v:rect>
                  <v:rect id="Прямоугольник 140" o:spid="_x0000_s1044" style="position:absolute;left:2955;top:25294;width:10837;height:8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" fillcolor="#4472c4 [3204]" strokecolor="#e7e6e6 [3214]" strokeweight="1.5pt">
                    <v:textbox inset=",2.5mm,,2.5mm">
                      <w:txbxContent>
                        <w:p w14:paraId="517E62B7" w14:textId="77777777" w:rsidR="003F4CEE" w:rsidRPr="00E41282" w:rsidRDefault="004C5B3C" w:rsidP="00B72CC4">
                          <w:pPr>
                            <w:jc w:val="center"/>
                            <w:rPr>
                              <w:rFonts w:hAnsi="Calibri" w:cs="Arial"/>
                              <w:color w:val="000000"/>
                              <w:kern w:val="24"/>
                              <w:sz w:val="14"/>
                              <w:szCs w:val="14"/>
                            </w:rPr>
                          </w:pPr>
                          <w:r w:rsidRPr="00E41282">
                            <w:rPr>
                              <w:rFonts w:hAnsi="Calibri" w:cs="Arial"/>
                              <w:color w:val="000000"/>
                              <w:kern w:val="24"/>
                              <w:sz w:val="14"/>
                              <w:szCs w:val="14"/>
                              <w:lang w:val="en"/>
                            </w:rPr>
                            <w:t xml:space="preserve">Silicon Mining LLP </w:t>
                          </w:r>
                        </w:p>
                        <w:p w14:paraId="789DF5E5"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v:textbox>
                  </v:rect>
                  <v:rect id="Прямоугольник 141" o:spid="_x0000_s1045" style="position:absolute;left:43935;top:14478;width:9011;height:9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" fillcolor="#e2efd9 [665]" strokecolor="#e7e6e6 [3214]" strokeweight="1.5pt">
                    <v:textbox inset=",2.5mm,,2.5mm">
                      <w:txbxContent>
                        <w:p w14:paraId="79F8A756" w14:textId="77777777" w:rsidR="003F4CEE" w:rsidRPr="00E41282" w:rsidRDefault="004C5B3C" w:rsidP="00B72CC4">
                          <w:pPr>
                            <w:jc w:val="center"/>
                            <w:rPr>
                              <w:sz w:val="14"/>
                              <w:szCs w:val="14"/>
                            </w:rPr>
                          </w:pPr>
                          <w:r w:rsidRPr="00E41282">
                            <w:rPr>
                              <w:rFonts w:hAnsi="Calibri" w:cs="Arial"/>
                              <w:color w:val="000000"/>
                              <w:kern w:val="24"/>
                              <w:sz w:val="14"/>
                              <w:szCs w:val="14"/>
                              <w:lang w:val="en"/>
                            </w:rPr>
                            <w:t>Tau-Ken Mining LLP</w:t>
                          </w:r>
                        </w:p>
                        <w:p w14:paraId="53388DB2"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v:textbox>
                  </v:rect>
                  <v:rect id="Прямоугольник 142" o:spid="_x0000_s1046" style="position:absolute;left:14778;top:25294;width:10128;height:8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" fillcolor="#ededed [662]" strokecolor="#e7e6e6 [3214]" strokeweight="1.5pt">
                    <v:textbox inset=",2.5mm,,2.5mm">
                      <w:txbxContent>
                        <w:p w14:paraId="32D25BB1" w14:textId="77777777" w:rsidR="003F4CEE" w:rsidRPr="00E41282" w:rsidRDefault="004C5B3C" w:rsidP="00B72CC4">
                          <w:pPr>
                            <w:jc w:val="center"/>
                            <w:rPr>
                              <w:sz w:val="14"/>
                              <w:szCs w:val="14"/>
                            </w:rPr>
                          </w:pPr>
                          <w:r w:rsidRPr="00E41282">
                            <w:rPr>
                              <w:rFonts w:hAnsi="Calibri" w:cs="Arial"/>
                              <w:color w:val="000000"/>
                              <w:kern w:val="24"/>
                              <w:sz w:val="14"/>
                              <w:szCs w:val="14"/>
                              <w:lang w:val="en"/>
                            </w:rPr>
                            <w:t>Northern Katpar LLP</w:t>
                          </w:r>
                        </w:p>
                        <w:p w14:paraId="4B145E48"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v:textbox>
                  </v:rect>
                  <v:rect id="Прямоугольник 143" o:spid="_x0000_s1047" style="position:absolute;left:48204;top:25289;width:9797;height:7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" fillcolor="#e2efd9 [665]" strokecolor="#e7e6e6 [3214]" strokeweight="1.5pt">
                    <v:textbox inset=",2.5mm,,2.5mm">
                      <w:txbxContent>
                        <w:p w14:paraId="290109AF" w14:textId="77777777" w:rsidR="003F4CEE" w:rsidRPr="00E41282" w:rsidRDefault="004C5B3C" w:rsidP="00B72CC4">
                          <w:pPr>
                            <w:jc w:val="center"/>
                            <w:rPr>
                              <w:sz w:val="14"/>
                              <w:szCs w:val="14"/>
                            </w:rPr>
                          </w:pPr>
                          <w:r w:rsidRPr="00E41282">
                            <w:rPr>
                              <w:rFonts w:hAnsi="Calibri" w:cs="Arial"/>
                              <w:color w:val="000000"/>
                              <w:kern w:val="24"/>
                              <w:sz w:val="14"/>
                              <w:szCs w:val="14"/>
                              <w:lang w:val="en"/>
                            </w:rPr>
                            <w:t>TKS Geology LLP</w:t>
                          </w:r>
                        </w:p>
                        <w:p w14:paraId="27DD3D11" w14:textId="77777777" w:rsidR="003F4CEE" w:rsidRPr="00E41282" w:rsidRDefault="004C5B3C" w:rsidP="00B72CC4">
                          <w:pPr>
                            <w:jc w:val="center"/>
                            <w:rPr>
                              <w:sz w:val="14"/>
                              <w:szCs w:val="14"/>
                            </w:rPr>
                          </w:pPr>
                          <w:r w:rsidRPr="00E41282">
                            <w:rPr>
                              <w:rFonts w:hAnsi="Calibri" w:cs="Arial"/>
                              <w:color w:val="000000"/>
                              <w:kern w:val="24"/>
                              <w:sz w:val="14"/>
                              <w:szCs w:val="14"/>
                              <w:lang w:val="en"/>
                            </w:rPr>
                            <w:t>(100%)</w:t>
                          </w:r>
                        </w:p>
                      </w:txbxContent>
                    </v:textbox>
                  </v:rect>
                  <v:rect id="Прямоугольник 147" o:spid="_x0000_s1048" style="position:absolute;left:56864;top:14478;width:828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" fillcolor="white [3212]" strokecolor="#e7e6e6 [3214]" strokeweight="1.5pt">
                    <v:textbox inset=",2.5mm,,2.5mm">
                      <w:txbxContent>
                        <w:p w14:paraId="2E226BAA" w14:textId="77777777" w:rsidR="003F4CEE" w:rsidRPr="00E41282" w:rsidRDefault="004C5B3C" w:rsidP="00B72CC4">
                          <w:pPr>
                            <w:jc w:val="center"/>
                            <w:rPr>
                              <w:sz w:val="14"/>
                              <w:szCs w:val="14"/>
                            </w:rPr>
                          </w:pPr>
                          <w:r w:rsidRPr="00E41282">
                            <w:rPr>
                              <w:rFonts w:hAnsi="Calibri" w:cs="Arial"/>
                              <w:color w:val="000000"/>
                              <w:kern w:val="24"/>
                              <w:sz w:val="14"/>
                              <w:szCs w:val="14"/>
                              <w:lang w:val="en"/>
                            </w:rPr>
                            <w:t>Kazzinc Holdings LLP</w:t>
                          </w:r>
                        </w:p>
                        <w:p w14:paraId="7989118D" w14:textId="77777777" w:rsidR="003F4CEE" w:rsidRPr="00E41282" w:rsidRDefault="004C5B3C" w:rsidP="00B72CC4">
                          <w:pPr>
                            <w:jc w:val="center"/>
                            <w:rPr>
                              <w:sz w:val="14"/>
                              <w:szCs w:val="14"/>
                            </w:rPr>
                          </w:pPr>
                          <w:r w:rsidRPr="00E41282">
                            <w:rPr>
                              <w:rFonts w:hAnsi="Calibri" w:cs="Arial"/>
                              <w:color w:val="000000"/>
                              <w:kern w:val="24"/>
                              <w:sz w:val="14"/>
                              <w:szCs w:val="14"/>
                              <w:lang w:val="en"/>
                            </w:rPr>
                            <w:t>(29,97%)</w:t>
                          </w:r>
                        </w:p>
                      </w:txbxContent>
                    </v:textbox>
                  </v:rect>
                  <v:line id="Прямая соединительная линия 12" o:spid="_x0000_s1049" style="position:absolute;visibility:visible;mso-wrap-style:square" from="4140,11186" to="6102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" strokecolor="#e7e6e6 [3214]" strokeweight=".5pt">
                    <v:stroke joinstyle="miter"/>
                  </v:line>
                  <v:line id="Прямая соединительная линия 14" o:spid="_x0000_s1050" style="position:absolute;visibility:visible;mso-wrap-style:square" from="61004,11045" to="61004,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" strokecolor="#e7e6e6 [3214]" strokeweight=".5pt">
                    <v:stroke joinstyle="miter"/>
                  </v:line>
                  <v:line id="Прямая соединительная линия 18" o:spid="_x0000_s1051" style="position:absolute;flip:y;visibility:visible;mso-wrap-style:square" from="53861,11186" to="53861,2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" strokecolor="#e7e6e6 [3214]" strokeweight=".5pt">
                    <v:stroke joinstyle="miter"/>
                  </v:line>
                  <v:line id="Прямая соединительная линия 20" o:spid="_x0000_s1052" style="position:absolute;flip:y;visibility:visible;mso-wrap-style:square" from="42578,11186" to="42578,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" strokecolor="#e7e6e6 [3214]" strokeweight=".5pt">
                    <v:stroke joinstyle="miter"/>
                  </v:line>
                  <v:line id="Прямая соединительная линия 22" o:spid="_x0000_s1053" style="position:absolute;flip:y;visibility:visible;mso-wrap-style:square" from="31679,11186" to="31679,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" strokecolor="#e7e6e6 [3214]" strokeweight=".5pt">
                    <v:stroke joinstyle="miter"/>
                  </v:line>
                  <v:line id="Прямая соединительная линия 24" o:spid="_x0000_s1054" style="position:absolute;flip:y;visibility:visible;mso-wrap-style:square" from="20766,11186" to="20766,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" strokecolor="#e7e6e6 [3214]" strokeweight=".5pt">
                    <v:stroke joinstyle="miter"/>
                  </v:line>
                  <v:line id="Прямая соединительная линия 26" o:spid="_x0000_s1055" style="position:absolute;flip:y;visibility:visible;mso-wrap-style:square" from="9652,11186" to="9652,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" strokecolor="#e7e6e6 [3214]" strokeweight=".5pt">
                    <v:stroke joinstyle="miter"/>
                  </v:line>
                  <v:line id="Прямая соединительная линия 37" o:spid="_x0000_s1056" style="position:absolute;flip:y;visibility:visible;mso-wrap-style:square" from="48075,11262" to="48075,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" strokecolor="#e7e6e6 [3214]" strokeweight=".5pt">
                    <v:stroke joinstyle="miter"/>
                  </v:line>
                  <v:line id="Прямая соединительная линия 45" o:spid="_x0000_s1057" style="position:absolute;flip:x;visibility:visible;mso-wrap-style:square" from="31650,6971" to="31652,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" strokecolor="#e7e6e6 [3214]" strokeweight=".5pt">
                    <v:stroke joinstyle="miter"/>
                  </v:line>
                  <v:line id="Прямая соединительная линия 48" o:spid="_x0000_s1058" style="position:absolute;flip:y;visibility:visible;mso-wrap-style:square" from="37082,11186" to="37082,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" strokecolor="#e7e6e6 [3214]" strokeweight=".5pt">
                    <v:stroke joinstyle="miter"/>
                  </v:line>
                  <v:line id="Прямая соединительная линия 50" o:spid="_x0000_s1059" style="position:absolute;flip:y;visibility:visible;mso-wrap-style:square" from="26304,11186" to="26304,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" strokecolor="#e7e6e6 [3214]" strokeweight=".5pt">
                    <v:stroke joinstyle="miter"/>
                  </v:line>
                  <v:line id="Прямая соединительная линия 53" o:spid="_x0000_s1060" style="position:absolute;flip:y;visibility:visible;mso-wrap-style:square" from="15328,11186" to="15328,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" strokecolor="#e7e6e6 [3214]" strokeweight=".5pt">
                    <v:stroke joinstyle="miter"/>
                  </v:line>
                  <v:line id="Прямая соединительная линия 56" o:spid="_x0000_s1061" style="position:absolute;flip:y;visibility:visible;mso-wrap-style:square" from="4140,11186" to="4140,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" strokecolor="#e7e6e6 [3214]" strokeweight=".5pt">
                    <v:stroke joinstyle="miter"/>
                  </v:line>
                </v:group>
                <v:rect id="Прямоугольник 85" o:spid="_x0000_s1062" style="position:absolute;left:2381;top:34281;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" fillcolor="#4472c4 [3204]" strokecolor="#e7e6e6 [3214]" strokeweight="1.5pt">
                  <v:textbox inset=",2.5mm,,2.5mm"/>
                </v:rect>
                <v:rect id="Прямоугольник 86" o:spid="_x0000_s1063" style="position:absolute;left:2381;top:37772;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" fillcolor="#ededed [662]" strokecolor="#e7e6e6 [3214]" strokeweight="1.5pt">
                  <v:textbox inset=",2.5mm,,2.5mm"/>
                </v:rect>
                <v:rect id="Прямоугольник 87" o:spid="_x0000_s1064" style="position:absolute;left:25565;top:34286;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" fillcolor="#e2efd9 [665]" strokecolor="#e7e6e6 [3214]" strokeweight="1.5pt">
                  <v:textbox inset=",2.5mm,,2.5mm"/>
                </v:rect>
                <v:rect id="Прямоугольник 89" o:spid="_x0000_s1065" style="position:absolute;left:7854;top:34048;width:1711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" filled="f" stroked="f">
                  <v:textbox>
                    <w:txbxContent>
                      <w:p w14:paraId="170A770B" w14:textId="77777777" w:rsidR="003F4CEE" w:rsidRPr="00E41282" w:rsidRDefault="004C5B3C" w:rsidP="00B72CC4">
                        <w:pPr>
                          <w:rPr>
                            <w:sz w:val="14"/>
                            <w:szCs w:val="14"/>
                          </w:rPr>
                        </w:pPr>
                        <w:r w:rsidRPr="00E41282">
                          <w:rPr>
                            <w:rFonts w:hAnsi="Calibri" w:cstheme="minorBidi"/>
                            <w:color w:val="000000"/>
                            <w:kern w:val="24"/>
                            <w:sz w:val="14"/>
                            <w:szCs w:val="14"/>
                            <w:lang w:val="en"/>
                          </w:rPr>
                          <w:t>- operating assets</w:t>
                        </w:r>
                      </w:p>
                    </w:txbxContent>
                  </v:textbox>
                </v:rect>
                <v:rect id="Прямоугольник 90" o:spid="_x0000_s1066" style="position:absolute;left:7889;top:37765;width:1676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" filled="f" stroked="f">
                  <v:textbox>
                    <w:txbxContent>
                      <w:p w14:paraId="38B41C71" w14:textId="77777777" w:rsidR="003F4CEE" w:rsidRPr="00E41282" w:rsidRDefault="004C5B3C" w:rsidP="00B72CC4">
                        <w:pPr>
                          <w:rPr>
                            <w:sz w:val="14"/>
                            <w:szCs w:val="14"/>
                          </w:rPr>
                        </w:pPr>
                        <w:r w:rsidRPr="00E41282">
                          <w:rPr>
                            <w:rFonts w:hAnsi="Calibri" w:cstheme="minorBidi"/>
                            <w:color w:val="000000"/>
                            <w:kern w:val="24"/>
                            <w:sz w:val="14"/>
                            <w:szCs w:val="14"/>
                            <w:lang w:val="en"/>
                          </w:rPr>
                          <w:t xml:space="preserve">- mining </w:t>
                        </w:r>
                        <w:r w:rsidRPr="00E41282">
                          <w:rPr>
                            <w:rFonts w:hAnsi="Calibri" w:cstheme="minorBidi"/>
                            <w:color w:val="000000"/>
                            <w:kern w:val="24"/>
                            <w:sz w:val="14"/>
                            <w:szCs w:val="14"/>
                            <w:lang w:val="en"/>
                          </w:rPr>
                          <w:t>projects</w:t>
                        </w:r>
                      </w:p>
                    </w:txbxContent>
                  </v:textbox>
                </v:rect>
                <v:rect id="Прямоугольник 91" o:spid="_x0000_s1067" style="position:absolute;left:30906;top:34286;width:1729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" filled="f" stroked="f">
                  <v:textbox>
                    <w:txbxContent>
                      <w:p w14:paraId="31E650BA" w14:textId="77777777" w:rsidR="003F4CEE" w:rsidRPr="00E41282" w:rsidRDefault="004C5B3C" w:rsidP="00B72CC4">
                        <w:pPr>
                          <w:rPr>
                            <w:sz w:val="14"/>
                            <w:szCs w:val="14"/>
                          </w:rPr>
                        </w:pPr>
                        <w:r w:rsidRPr="00E41282">
                          <w:rPr>
                            <w:rFonts w:hAnsi="Calibri" w:cstheme="minorBidi"/>
                            <w:color w:val="000000"/>
                            <w:kern w:val="24"/>
                            <w:sz w:val="14"/>
                            <w:szCs w:val="14"/>
                            <w:lang w:val="en"/>
                          </w:rPr>
                          <w:t>- geological exploration projects</w:t>
                        </w:r>
                      </w:p>
                    </w:txbxContent>
                  </v:textbox>
                </v:rect>
                <v:rect id="Прямоугольник 96" o:spid="_x0000_s1068" style="position:absolute;left:25565;top:37880;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" fillcolor="white [3212]" strokecolor="#e7e6e6 [3214]" strokeweight="1.5pt">
                  <v:textbox inset=",2.5mm,,2.5mm"/>
                </v:rect>
                <v:rect id="Прямоугольник 97" o:spid="_x0000_s1069" style="position:absolute;left:31018;top:37880;width:2251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" filled="f" stroked="f">
                  <v:textbox>
                    <w:txbxContent>
                      <w:p w14:paraId="082423FF" w14:textId="77777777" w:rsidR="003F4CEE" w:rsidRPr="00E41282" w:rsidRDefault="004C5B3C" w:rsidP="00B72CC4">
                        <w:pPr>
                          <w:rPr>
                            <w:sz w:val="14"/>
                            <w:szCs w:val="14"/>
                          </w:rPr>
                        </w:pPr>
                        <w:r w:rsidRPr="00E41282">
                          <w:rPr>
                            <w:rFonts w:hAnsi="Calibri" w:cstheme="minorBidi"/>
                            <w:color w:val="000000"/>
                            <w:kern w:val="24"/>
                            <w:sz w:val="14"/>
                            <w:szCs w:val="14"/>
                            <w:lang w:val="en"/>
                          </w:rPr>
                          <w:t xml:space="preserve">- management company of Kazzinc LLP  </w:t>
                        </w:r>
                      </w:p>
                    </w:txbxContent>
                  </v:textbox>
                </v:rect>
                <w10:wrap type="square"/>
              </v:group>
            </w:pict>
          </mc:Fallback>
        </mc:AlternateContent>
      </w:r>
    </w:p>
    <w:p w14:paraId="1888166A" w14:textId="77777777" w:rsidR="006F14E6" w:rsidRPr="008C5655" w:rsidRDefault="006F14E6" w:rsidP="0055341F">
      <w:pPr>
        <w:rPr>
          <w:highlight w:val="red"/>
          <w:lang w:val="en-US"/>
        </w:rPr>
      </w:pPr>
    </w:p>
    <w:p w14:paraId="37D096C2" w14:textId="77777777" w:rsidR="00E903CF" w:rsidRPr="008C5655" w:rsidRDefault="00E903CF" w:rsidP="0055341F">
      <w:pPr>
        <w:rPr>
          <w:highlight w:val="red"/>
          <w:lang w:val="en-US"/>
        </w:rPr>
      </w:pPr>
    </w:p>
    <w:p w14:paraId="5834576F" w14:textId="77777777" w:rsidR="00E903CF" w:rsidRPr="008C5655" w:rsidRDefault="00E903CF" w:rsidP="0055341F">
      <w:pPr>
        <w:rPr>
          <w:highlight w:val="red"/>
          <w:lang w:val="en-US"/>
        </w:rPr>
      </w:pPr>
    </w:p>
    <w:p w14:paraId="6B0B17AF" w14:textId="77777777" w:rsidR="00E903CF" w:rsidRPr="008C5655" w:rsidRDefault="00E903CF" w:rsidP="0055341F">
      <w:pPr>
        <w:rPr>
          <w:highlight w:val="red"/>
          <w:lang w:val="en-US"/>
        </w:rPr>
      </w:pPr>
    </w:p>
    <w:p w14:paraId="23989707" w14:textId="77777777" w:rsidR="00E903CF" w:rsidRPr="008C5655" w:rsidRDefault="00E903CF" w:rsidP="0055341F">
      <w:pPr>
        <w:rPr>
          <w:highlight w:val="red"/>
          <w:lang w:val="en-US"/>
        </w:rPr>
      </w:pPr>
    </w:p>
    <w:p w14:paraId="2FE6A429" w14:textId="77777777" w:rsidR="00E903CF" w:rsidRPr="008C5655" w:rsidRDefault="00E903CF" w:rsidP="0055341F">
      <w:pPr>
        <w:rPr>
          <w:highlight w:val="red"/>
          <w:lang w:val="en-US"/>
        </w:rPr>
      </w:pPr>
    </w:p>
    <w:p w14:paraId="3E3490B6" w14:textId="77777777" w:rsidR="00E903CF" w:rsidRPr="008C5655" w:rsidRDefault="00E903CF" w:rsidP="0055341F">
      <w:pPr>
        <w:rPr>
          <w:highlight w:val="red"/>
          <w:lang w:val="en-US"/>
        </w:rPr>
      </w:pPr>
    </w:p>
    <w:p w14:paraId="01A06B77" w14:textId="77777777" w:rsidR="00E903CF" w:rsidRPr="008C5655" w:rsidRDefault="00E903CF" w:rsidP="0055341F">
      <w:pPr>
        <w:rPr>
          <w:highlight w:val="red"/>
          <w:lang w:val="en-US"/>
        </w:rPr>
      </w:pPr>
    </w:p>
    <w:p w14:paraId="02476370" w14:textId="77777777" w:rsidR="00E903CF" w:rsidRPr="008C5655" w:rsidRDefault="00E903CF" w:rsidP="0055341F">
      <w:pPr>
        <w:rPr>
          <w:highlight w:val="red"/>
          <w:lang w:val="en-US"/>
        </w:rPr>
      </w:pPr>
    </w:p>
    <w:p w14:paraId="07BE83CD" w14:textId="77777777" w:rsidR="00E903CF" w:rsidRPr="008C5655" w:rsidRDefault="00E903CF" w:rsidP="0055341F">
      <w:pPr>
        <w:rPr>
          <w:highlight w:val="red"/>
          <w:lang w:val="en-US"/>
        </w:rPr>
      </w:pPr>
    </w:p>
    <w:p w14:paraId="32D312B8" w14:textId="77777777" w:rsidR="00E903CF" w:rsidRPr="008C5655" w:rsidRDefault="00E903CF" w:rsidP="0055341F">
      <w:pPr>
        <w:rPr>
          <w:highlight w:val="red"/>
          <w:lang w:val="en-US"/>
        </w:rPr>
      </w:pPr>
    </w:p>
    <w:p w14:paraId="6681F3BB" w14:textId="77777777" w:rsidR="00E903CF" w:rsidRPr="008C5655" w:rsidRDefault="00E903CF" w:rsidP="0055341F">
      <w:pPr>
        <w:rPr>
          <w:highlight w:val="red"/>
          <w:lang w:val="en-US"/>
        </w:rPr>
      </w:pPr>
    </w:p>
    <w:p w14:paraId="22703A55" w14:textId="77777777" w:rsidR="00E903CF" w:rsidRPr="008C5655" w:rsidRDefault="00E903CF" w:rsidP="0055341F">
      <w:pPr>
        <w:rPr>
          <w:highlight w:val="red"/>
          <w:lang w:val="en-US"/>
        </w:rPr>
      </w:pPr>
    </w:p>
    <w:p w14:paraId="467A89D9" w14:textId="77777777" w:rsidR="00E903CF" w:rsidRPr="008C5655" w:rsidRDefault="00E903CF" w:rsidP="0055341F">
      <w:pPr>
        <w:rPr>
          <w:highlight w:val="red"/>
          <w:lang w:val="en-US"/>
        </w:rPr>
      </w:pPr>
    </w:p>
    <w:p w14:paraId="660721CC" w14:textId="77777777" w:rsidR="006438AE" w:rsidRPr="008C5655" w:rsidRDefault="006438AE" w:rsidP="0055341F">
      <w:pPr>
        <w:rPr>
          <w:highlight w:val="red"/>
          <w:lang w:val="en-US"/>
        </w:rPr>
      </w:pPr>
    </w:p>
    <w:p w14:paraId="3AA87264" w14:textId="77777777" w:rsidR="006438AE" w:rsidRPr="008C5655" w:rsidRDefault="006438AE" w:rsidP="0055341F">
      <w:pPr>
        <w:rPr>
          <w:highlight w:val="red"/>
          <w:lang w:val="en-US"/>
        </w:rPr>
      </w:pPr>
    </w:p>
    <w:p w14:paraId="6B3933A7" w14:textId="77777777" w:rsidR="006438AE" w:rsidRPr="008C5655" w:rsidRDefault="006438AE" w:rsidP="0055341F">
      <w:pPr>
        <w:rPr>
          <w:highlight w:val="red"/>
          <w:lang w:val="en-US"/>
        </w:rPr>
      </w:pPr>
    </w:p>
    <w:p w14:paraId="0C7F78E5" w14:textId="77777777" w:rsidR="006438AE" w:rsidRPr="008C5655" w:rsidRDefault="006438AE" w:rsidP="0055341F">
      <w:pPr>
        <w:rPr>
          <w:highlight w:val="red"/>
          <w:lang w:val="en-US"/>
        </w:rPr>
      </w:pPr>
    </w:p>
    <w:p w14:paraId="7EFBBA04" w14:textId="77777777" w:rsidR="006F14E6" w:rsidRPr="008C5655" w:rsidRDefault="004C5B3C" w:rsidP="0055341F">
      <w:pPr>
        <w:pStyle w:val="10"/>
        <w:rPr>
          <w:rFonts w:ascii="Times New Roman" w:hAnsi="Times New Roman" w:cs="Times New Roman"/>
          <w:sz w:val="24"/>
          <w:szCs w:val="24"/>
          <w:lang w:val="en-US"/>
        </w:rPr>
      </w:pPr>
      <w:bookmarkStart w:id="24" w:name="_Toc256000016"/>
      <w:r w:rsidRPr="00D00D57">
        <w:rPr>
          <w:rFonts w:ascii="Times New Roman" w:hAnsi="Times New Roman" w:cs="Times New Roman"/>
          <w:sz w:val="24"/>
          <w:szCs w:val="24"/>
          <w:lang w:val="en"/>
        </w:rPr>
        <w:t>Strategic report</w:t>
      </w:r>
      <w:bookmarkEnd w:id="24"/>
    </w:p>
    <w:p w14:paraId="1A1C2AC2" w14:textId="0BC9D78B" w:rsidR="006F14E6" w:rsidRPr="008C5655" w:rsidRDefault="004C5B3C" w:rsidP="00AE3D4D">
      <w:pPr>
        <w:jc w:val="both"/>
        <w:rPr>
          <w:rFonts w:ascii="Times New Roman" w:hAnsi="Times New Roman"/>
          <w:lang w:val="en-US"/>
        </w:rPr>
      </w:pPr>
      <w:r w:rsidRPr="00D00D57">
        <w:rPr>
          <w:rFonts w:ascii="Times New Roman" w:hAnsi="Times New Roman"/>
          <w:lang w:val="en"/>
        </w:rPr>
        <w:t>The Company operates within the framework of the Development Strategy for 2018-2028 (hereinafter - the Strategy), approved by the decision of the Company</w:t>
      </w:r>
      <w:r w:rsidR="00BE1BB1">
        <w:rPr>
          <w:rFonts w:ascii="Times New Roman" w:hAnsi="Times New Roman"/>
          <w:lang w:val="en"/>
        </w:rPr>
        <w:t>’</w:t>
      </w:r>
      <w:r w:rsidRPr="00D00D57">
        <w:rPr>
          <w:rFonts w:ascii="Times New Roman" w:hAnsi="Times New Roman"/>
          <w:lang w:val="en"/>
        </w:rPr>
        <w:t>s Board of Directors in September 2018, updated in 2020.</w:t>
      </w:r>
    </w:p>
    <w:p w14:paraId="45A11F54" w14:textId="77777777" w:rsidR="00873075" w:rsidRPr="00A40678" w:rsidRDefault="004C5B3C" w:rsidP="00A40678">
      <w:pPr>
        <w:rPr>
          <w:rFonts w:ascii="Times New Roman" w:hAnsi="Times New Roman"/>
          <w:b/>
        </w:rPr>
      </w:pPr>
      <w:r w:rsidRPr="00A40678">
        <w:rPr>
          <w:rFonts w:ascii="Times New Roman" w:hAnsi="Times New Roman"/>
          <w:b/>
          <w:lang w:val="en"/>
        </w:rPr>
        <w:t>Strategic goals and tasks</w:t>
      </w:r>
    </w:p>
    <w:p w14:paraId="513BC4F6" w14:textId="77777777" w:rsidR="00957D18" w:rsidRPr="00D00D57" w:rsidRDefault="00957D18" w:rsidP="005E53CF">
      <w:pPr>
        <w:rPr>
          <w:rFonts w:ascii="Times New Roman" w:hAnsi="Times New Roman"/>
          <w:b/>
          <w:bCs/>
        </w:rPr>
      </w:pPr>
    </w:p>
    <w:p w14:paraId="7CFFFD56" w14:textId="77777777" w:rsidR="005E53CF" w:rsidRPr="00D00D57" w:rsidRDefault="005E53CF" w:rsidP="005E53CF">
      <w:pPr>
        <w:rPr>
          <w:rFonts w:ascii="Times New Roman" w:hAnsi="Times New Roman"/>
        </w:rPr>
      </w:pPr>
    </w:p>
    <w:tbl>
      <w:tblPr>
        <w:tblW w:w="15441" w:type="dxa"/>
        <w:shd w:val="clear" w:color="auto" w:fill="FBE4D5" w:themeFill="accent2" w:themeFillTint="33"/>
        <w:tblLayout w:type="fixed"/>
        <w:tblCellMar>
          <w:left w:w="0" w:type="dxa"/>
          <w:right w:w="0" w:type="dxa"/>
        </w:tblCellMar>
        <w:tblLook w:val="04A0" w:firstRow="1" w:lastRow="0" w:firstColumn="1" w:lastColumn="0" w:noHBand="0" w:noVBand="1"/>
      </w:tblPr>
      <w:tblGrid>
        <w:gridCol w:w="1124"/>
        <w:gridCol w:w="4111"/>
        <w:gridCol w:w="3686"/>
        <w:gridCol w:w="1133"/>
        <w:gridCol w:w="5387"/>
      </w:tblGrid>
      <w:tr w:rsidR="004943B8" w14:paraId="31B0A3D5" w14:textId="77777777" w:rsidTr="00C3783C">
        <w:trPr>
          <w:trHeight w:val="919"/>
        </w:trPr>
        <w:tc>
          <w:tcPr>
            <w:tcW w:w="1124" w:type="dxa"/>
            <w:vMerge w:val="restart"/>
            <w:tcBorders>
              <w:top w:val="single" w:sz="8" w:space="0" w:color="FFFFFF"/>
              <w:left w:val="single" w:sz="8" w:space="0" w:color="FFFFFF"/>
              <w:right w:val="single" w:sz="8" w:space="0" w:color="FFFFFF"/>
            </w:tcBorders>
            <w:shd w:val="clear" w:color="auto" w:fill="FBE4D5" w:themeFill="accent2" w:themeFillTint="33"/>
            <w:textDirection w:val="btLr"/>
          </w:tcPr>
          <w:p w14:paraId="03A6C2A2" w14:textId="77777777" w:rsidR="001A36A2" w:rsidRPr="008C5655" w:rsidRDefault="004C5B3C" w:rsidP="006C29B4">
            <w:pPr>
              <w:ind w:left="113" w:right="113"/>
              <w:jc w:val="center"/>
              <w:rPr>
                <w:rFonts w:ascii="Times New Roman" w:hAnsi="Times New Roman"/>
                <w:i/>
                <w:sz w:val="26"/>
                <w:szCs w:val="26"/>
                <w:u w:val="single"/>
                <w:lang w:val="en-US"/>
              </w:rPr>
            </w:pPr>
            <w:r w:rsidRPr="00D00D57">
              <w:rPr>
                <w:rFonts w:ascii="Times New Roman" w:hAnsi="Times New Roman"/>
                <w:i/>
                <w:u w:val="single"/>
                <w:lang w:val="en"/>
              </w:rPr>
              <w:t>Strategic goal</w:t>
            </w:r>
            <w:r w:rsidRPr="006C29B4">
              <w:rPr>
                <w:rFonts w:ascii="Times New Roman" w:hAnsi="Times New Roman"/>
                <w:i/>
                <w:sz w:val="26"/>
                <w:szCs w:val="26"/>
                <w:u w:val="single"/>
                <w:lang w:val="en"/>
              </w:rPr>
              <w:t xml:space="preserve"> No.1.</w:t>
            </w:r>
          </w:p>
          <w:p w14:paraId="2F857407" w14:textId="77777777" w:rsidR="001A36A2" w:rsidRPr="008C5655" w:rsidRDefault="004C5B3C" w:rsidP="006C29B4">
            <w:pPr>
              <w:ind w:left="113" w:right="113"/>
              <w:jc w:val="center"/>
              <w:rPr>
                <w:rFonts w:ascii="Times New Roman" w:hAnsi="Times New Roman"/>
                <w:lang w:val="en-US"/>
              </w:rPr>
            </w:pPr>
            <w:r w:rsidRPr="006C29B4">
              <w:rPr>
                <w:rFonts w:ascii="Times New Roman" w:hAnsi="Times New Roman"/>
                <w:i/>
                <w:sz w:val="26"/>
                <w:szCs w:val="26"/>
                <w:u w:val="single"/>
                <w:lang w:val="en"/>
              </w:rPr>
              <w:t>Create a high-quality</w:t>
            </w:r>
            <w:r w:rsidRPr="00D00D57">
              <w:rPr>
                <w:rFonts w:ascii="Times New Roman" w:hAnsi="Times New Roman"/>
                <w:lang w:val="en"/>
              </w:rPr>
              <w:t xml:space="preserve"> asset portfolio</w:t>
            </w:r>
          </w:p>
          <w:p w14:paraId="2DC10CB5" w14:textId="77777777" w:rsidR="001A36A2" w:rsidRPr="00957D18" w:rsidRDefault="001A36A2" w:rsidP="00D06151">
            <w:pPr>
              <w:spacing w:before="62"/>
              <w:ind w:left="113" w:right="113"/>
              <w:jc w:val="center"/>
              <w:textAlignment w:val="bottom"/>
              <w:rPr>
                <w:rFonts w:ascii="Times New Roman" w:eastAsia="Times New Roman" w:hAnsi="Times New Roman"/>
                <w:b/>
                <w:bCs/>
                <w:noProof/>
                <w:kern w:val="24"/>
                <w:sz w:val="20"/>
                <w:szCs w:val="20"/>
                <w:lang w:val="kk-KZ" w:eastAsia="ru-RU"/>
              </w:rPr>
            </w:pPr>
          </w:p>
        </w:tc>
        <w:tc>
          <w:tcPr>
            <w:tcW w:w="4111"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68" w:type="dxa"/>
              <w:left w:w="131" w:type="dxa"/>
              <w:bottom w:w="68" w:type="dxa"/>
              <w:right w:w="131" w:type="dxa"/>
            </w:tcMar>
            <w:hideMark/>
          </w:tcPr>
          <w:p w14:paraId="62113F43" w14:textId="77777777" w:rsidR="001A36A2" w:rsidRPr="00957D18" w:rsidRDefault="004C5B3C" w:rsidP="00957D18">
            <w:pPr>
              <w:spacing w:before="62"/>
              <w:jc w:val="center"/>
              <w:textAlignment w:val="bottom"/>
              <w:rPr>
                <w:rFonts w:ascii="Times New Roman" w:eastAsia="Times New Roman" w:hAnsi="Times New Roman"/>
                <w:sz w:val="20"/>
                <w:szCs w:val="20"/>
                <w:lang w:eastAsia="ru-RU"/>
              </w:rPr>
            </w:pPr>
            <w:r w:rsidRPr="00957D18">
              <w:rPr>
                <w:rFonts w:ascii="Times New Roman" w:eastAsia="Times New Roman" w:hAnsi="Times New Roman"/>
                <w:b/>
                <w:bCs/>
                <w:noProof/>
                <w:kern w:val="24"/>
                <w:sz w:val="20"/>
                <w:szCs w:val="20"/>
                <w:lang w:val="en" w:eastAsia="ru-RU"/>
              </w:rPr>
              <w:t>Strategic initiatives</w:t>
            </w:r>
          </w:p>
        </w:tc>
        <w:tc>
          <w:tcPr>
            <w:tcW w:w="3686"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68" w:type="dxa"/>
              <w:left w:w="131" w:type="dxa"/>
              <w:bottom w:w="68" w:type="dxa"/>
              <w:right w:w="131" w:type="dxa"/>
            </w:tcMar>
            <w:hideMark/>
          </w:tcPr>
          <w:p w14:paraId="4AB4E06E" w14:textId="77777777" w:rsidR="001A36A2" w:rsidRPr="00957D18" w:rsidRDefault="004C5B3C" w:rsidP="00957D18">
            <w:pPr>
              <w:spacing w:before="62"/>
              <w:jc w:val="center"/>
              <w:textAlignment w:val="bottom"/>
              <w:rPr>
                <w:rFonts w:ascii="Times New Roman" w:eastAsia="Times New Roman" w:hAnsi="Times New Roman"/>
                <w:sz w:val="20"/>
                <w:szCs w:val="20"/>
                <w:lang w:eastAsia="ru-RU"/>
              </w:rPr>
            </w:pPr>
            <w:r w:rsidRPr="00957D18">
              <w:rPr>
                <w:rFonts w:ascii="Times New Roman" w:eastAsia="Times New Roman" w:hAnsi="Times New Roman"/>
                <w:b/>
                <w:bCs/>
                <w:noProof/>
                <w:kern w:val="24"/>
                <w:sz w:val="20"/>
                <w:szCs w:val="20"/>
                <w:lang w:val="en" w:eastAsia="ru-RU"/>
              </w:rPr>
              <w:t>Tasks</w:t>
            </w:r>
          </w:p>
        </w:tc>
        <w:tc>
          <w:tcPr>
            <w:tcW w:w="1133"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68" w:type="dxa"/>
              <w:left w:w="15" w:type="dxa"/>
              <w:bottom w:w="68" w:type="dxa"/>
              <w:right w:w="15" w:type="dxa"/>
            </w:tcMar>
            <w:hideMark/>
          </w:tcPr>
          <w:p w14:paraId="1812B5CD" w14:textId="77777777" w:rsidR="001A36A2" w:rsidRPr="00957D18" w:rsidRDefault="004C5B3C" w:rsidP="00957D18">
            <w:pPr>
              <w:spacing w:before="62"/>
              <w:jc w:val="center"/>
              <w:textAlignment w:val="bottom"/>
              <w:rPr>
                <w:rFonts w:ascii="Times New Roman" w:eastAsia="Times New Roman" w:hAnsi="Times New Roman"/>
                <w:sz w:val="20"/>
                <w:szCs w:val="20"/>
                <w:lang w:eastAsia="ru-RU"/>
              </w:rPr>
            </w:pPr>
            <w:r w:rsidRPr="00957D18">
              <w:rPr>
                <w:rFonts w:ascii="Times New Roman" w:eastAsia="Times New Roman" w:hAnsi="Times New Roman"/>
                <w:b/>
                <w:bCs/>
                <w:noProof/>
                <w:kern w:val="24"/>
                <w:sz w:val="20"/>
                <w:szCs w:val="20"/>
                <w:lang w:val="en" w:eastAsia="ru-RU"/>
              </w:rPr>
              <w:t>Execution status</w:t>
            </w:r>
          </w:p>
        </w:tc>
        <w:tc>
          <w:tcPr>
            <w:tcW w:w="5387"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68" w:type="dxa"/>
              <w:left w:w="15" w:type="dxa"/>
              <w:bottom w:w="68" w:type="dxa"/>
              <w:right w:w="15" w:type="dxa"/>
            </w:tcMar>
            <w:hideMark/>
          </w:tcPr>
          <w:p w14:paraId="20D54B26" w14:textId="77777777" w:rsidR="001A36A2" w:rsidRPr="00957D18" w:rsidRDefault="004C5B3C" w:rsidP="00957D18">
            <w:pPr>
              <w:spacing w:before="62"/>
              <w:jc w:val="center"/>
              <w:textAlignment w:val="bottom"/>
              <w:rPr>
                <w:rFonts w:ascii="Times New Roman" w:eastAsia="Times New Roman" w:hAnsi="Times New Roman"/>
                <w:sz w:val="20"/>
                <w:szCs w:val="20"/>
                <w:lang w:eastAsia="ru-RU"/>
              </w:rPr>
            </w:pPr>
            <w:r w:rsidRPr="00957D18">
              <w:rPr>
                <w:rFonts w:ascii="Times New Roman" w:eastAsia="Times New Roman" w:hAnsi="Times New Roman"/>
                <w:b/>
                <w:bCs/>
                <w:kern w:val="24"/>
                <w:sz w:val="20"/>
                <w:szCs w:val="20"/>
                <w:lang w:val="en" w:eastAsia="ru-RU"/>
              </w:rPr>
              <w:t>Notes</w:t>
            </w:r>
          </w:p>
        </w:tc>
      </w:tr>
      <w:tr w:rsidR="004943B8" w:rsidRPr="000F145C" w14:paraId="62792958" w14:textId="77777777" w:rsidTr="005F49C2">
        <w:trPr>
          <w:trHeight w:val="831"/>
        </w:trPr>
        <w:tc>
          <w:tcPr>
            <w:tcW w:w="1124" w:type="dxa"/>
            <w:vMerge/>
            <w:tcBorders>
              <w:left w:val="single" w:sz="8" w:space="0" w:color="FFFFFF"/>
              <w:right w:val="single" w:sz="8" w:space="0" w:color="FFFFFF"/>
            </w:tcBorders>
            <w:shd w:val="clear" w:color="auto" w:fill="FBE4D5" w:themeFill="accent2" w:themeFillTint="33"/>
          </w:tcPr>
          <w:p w14:paraId="6089F09A" w14:textId="77777777" w:rsidR="001A36A2" w:rsidRPr="00957D18" w:rsidRDefault="001A36A2" w:rsidP="00957D18">
            <w:pPr>
              <w:spacing w:before="62"/>
              <w:textAlignment w:val="bottom"/>
              <w:rPr>
                <w:rFonts w:ascii="Times New Roman" w:eastAsia="Times New Roman" w:hAnsi="Times New Roman"/>
                <w:b/>
                <w:bCs/>
                <w:noProof/>
                <w:kern w:val="24"/>
                <w:sz w:val="20"/>
                <w:szCs w:val="20"/>
                <w:lang w:eastAsia="ru-RU"/>
              </w:rPr>
            </w:pPr>
          </w:p>
        </w:tc>
        <w:tc>
          <w:tcPr>
            <w:tcW w:w="4111"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26E03610" w14:textId="77777777" w:rsidR="001A36A2" w:rsidRPr="008C5655" w:rsidRDefault="004C5B3C" w:rsidP="00957D18">
            <w:pPr>
              <w:spacing w:before="62"/>
              <w:textAlignment w:val="bottom"/>
              <w:rPr>
                <w:rFonts w:ascii="Times New Roman" w:eastAsia="Times New Roman" w:hAnsi="Times New Roman"/>
                <w:sz w:val="20"/>
                <w:szCs w:val="20"/>
                <w:lang w:val="en-US" w:eastAsia="ru-RU"/>
              </w:rPr>
            </w:pPr>
            <w:r w:rsidRPr="00957D18">
              <w:rPr>
                <w:rFonts w:ascii="Times New Roman" w:eastAsia="Times New Roman" w:hAnsi="Times New Roman"/>
                <w:b/>
                <w:bCs/>
                <w:noProof/>
                <w:kern w:val="24"/>
                <w:sz w:val="20"/>
                <w:szCs w:val="20"/>
                <w:lang w:val="en" w:eastAsia="ru-RU"/>
              </w:rPr>
              <w:t>Withdrawal from non-key investment projects</w:t>
            </w:r>
          </w:p>
        </w:tc>
        <w:tc>
          <w:tcPr>
            <w:tcW w:w="3686"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0286CFCB" w14:textId="77777777" w:rsidR="001A36A2" w:rsidRPr="008C5655" w:rsidRDefault="004C5B3C" w:rsidP="00957D18">
            <w:pPr>
              <w:spacing w:before="62"/>
              <w:textAlignment w:val="bottom"/>
              <w:rPr>
                <w:rFonts w:ascii="Times New Roman" w:eastAsia="Times New Roman" w:hAnsi="Times New Roman"/>
                <w:sz w:val="20"/>
                <w:szCs w:val="20"/>
                <w:lang w:val="en-US" w:eastAsia="ru-RU"/>
              </w:rPr>
            </w:pPr>
            <w:r w:rsidRPr="00957D18">
              <w:rPr>
                <w:rFonts w:ascii="Times New Roman" w:eastAsia="Times New Roman" w:hAnsi="Times New Roman"/>
                <w:noProof/>
                <w:kern w:val="24"/>
                <w:sz w:val="20"/>
                <w:szCs w:val="20"/>
                <w:lang w:val="en" w:eastAsia="ru-RU"/>
              </w:rPr>
              <w:t>Full sale of the Shokpar and Gagarinskoye deposits</w:t>
            </w:r>
          </w:p>
        </w:tc>
        <w:tc>
          <w:tcPr>
            <w:tcW w:w="1133"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08DE5945" w14:textId="77777777" w:rsidR="001A36A2" w:rsidRPr="00957D18" w:rsidRDefault="004C5B3C" w:rsidP="00957D18">
            <w:pPr>
              <w:jc w:val="center"/>
              <w:textAlignment w:val="bottom"/>
              <w:rPr>
                <w:rFonts w:ascii="Times New Roman" w:eastAsia="Times New Roman" w:hAnsi="Times New Roman"/>
                <w:sz w:val="20"/>
                <w:szCs w:val="20"/>
                <w:lang w:eastAsia="ru-RU"/>
              </w:rPr>
            </w:pPr>
            <w:r w:rsidRPr="00957D18">
              <w:rPr>
                <w:rFonts w:ascii="Wingdings" w:eastAsia="Times New Roman" w:hAnsi="Wingdings"/>
                <w:kern w:val="24"/>
                <w:sz w:val="20"/>
                <w:szCs w:val="20"/>
                <w:lang w:val="en-US" w:eastAsia="ru-RU"/>
              </w:rPr>
              <w:sym w:font="Wingdings" w:char="F0FC"/>
            </w:r>
          </w:p>
        </w:tc>
        <w:tc>
          <w:tcPr>
            <w:tcW w:w="5387"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55135A39" w14:textId="77777777" w:rsidR="001A36A2" w:rsidRPr="008C5655" w:rsidRDefault="004C5B3C" w:rsidP="00957D18">
            <w:pPr>
              <w:spacing w:before="62"/>
              <w:textAlignment w:val="bottom"/>
              <w:rPr>
                <w:rFonts w:ascii="Times New Roman" w:eastAsia="Times New Roman" w:hAnsi="Times New Roman"/>
                <w:sz w:val="20"/>
                <w:szCs w:val="20"/>
                <w:lang w:val="en-US" w:eastAsia="ru-RU"/>
              </w:rPr>
            </w:pPr>
            <w:r w:rsidRPr="00957D18">
              <w:rPr>
                <w:rFonts w:ascii="Times New Roman" w:eastAsia="Times New Roman" w:hAnsi="Times New Roman"/>
                <w:kern w:val="24"/>
                <w:sz w:val="20"/>
                <w:szCs w:val="20"/>
                <w:lang w:val="en" w:eastAsia="ru-RU"/>
              </w:rPr>
              <w:t>A purchase and sale agreement was signed on October 20, 2020. The full payment for the asset was received.</w:t>
            </w:r>
          </w:p>
        </w:tc>
      </w:tr>
      <w:tr w:rsidR="004943B8" w:rsidRPr="000F145C" w14:paraId="55837193" w14:textId="77777777" w:rsidTr="005F49C2">
        <w:trPr>
          <w:trHeight w:val="707"/>
        </w:trPr>
        <w:tc>
          <w:tcPr>
            <w:tcW w:w="1124" w:type="dxa"/>
            <w:vMerge/>
            <w:tcBorders>
              <w:left w:val="single" w:sz="8" w:space="0" w:color="FFFFFF"/>
              <w:right w:val="single" w:sz="8" w:space="0" w:color="FFFFFF"/>
            </w:tcBorders>
            <w:shd w:val="clear" w:color="auto" w:fill="FBE4D5" w:themeFill="accent2" w:themeFillTint="33"/>
          </w:tcPr>
          <w:p w14:paraId="5D33EE0F" w14:textId="77777777" w:rsidR="001A36A2" w:rsidRPr="008C5655" w:rsidRDefault="001A36A2" w:rsidP="00957D18">
            <w:pPr>
              <w:spacing w:before="62"/>
              <w:textAlignment w:val="bottom"/>
              <w:rPr>
                <w:rFonts w:ascii="Times New Roman" w:eastAsia="Times New Roman" w:hAnsi="Times New Roman"/>
                <w:b/>
                <w:bCs/>
                <w:noProof/>
                <w:kern w:val="24"/>
                <w:sz w:val="20"/>
                <w:szCs w:val="20"/>
                <w:lang w:val="en-US" w:eastAsia="ru-RU"/>
              </w:rPr>
            </w:pPr>
          </w:p>
        </w:tc>
        <w:tc>
          <w:tcPr>
            <w:tcW w:w="4111" w:type="dxa"/>
            <w:vMerge w:val="restart"/>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vAlign w:val="center"/>
            <w:hideMark/>
          </w:tcPr>
          <w:p w14:paraId="2C408E2A" w14:textId="77777777" w:rsidR="001A36A2" w:rsidRPr="008C5655" w:rsidRDefault="004C5B3C" w:rsidP="00957D18">
            <w:pPr>
              <w:spacing w:before="62"/>
              <w:textAlignment w:val="bottom"/>
              <w:rPr>
                <w:rFonts w:ascii="Times New Roman" w:eastAsia="Times New Roman" w:hAnsi="Times New Roman"/>
                <w:sz w:val="20"/>
                <w:szCs w:val="20"/>
                <w:lang w:val="en-US" w:eastAsia="ru-RU"/>
              </w:rPr>
            </w:pPr>
            <w:r w:rsidRPr="00957D18">
              <w:rPr>
                <w:rFonts w:ascii="Times New Roman" w:eastAsia="Times New Roman" w:hAnsi="Times New Roman"/>
                <w:b/>
                <w:bCs/>
                <w:noProof/>
                <w:kern w:val="24"/>
                <w:sz w:val="20"/>
                <w:szCs w:val="20"/>
                <w:lang w:val="en" w:eastAsia="ru-RU"/>
              </w:rPr>
              <w:t>Timely completion of the construction and achievement of design parameters for key investment projects</w:t>
            </w:r>
          </w:p>
        </w:tc>
        <w:tc>
          <w:tcPr>
            <w:tcW w:w="3686"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439ABD7F" w14:textId="77777777" w:rsidR="001A36A2" w:rsidRPr="008C5655" w:rsidRDefault="004C5B3C" w:rsidP="00957D18">
            <w:pPr>
              <w:spacing w:before="62"/>
              <w:ind w:left="115"/>
              <w:textAlignment w:val="bottom"/>
              <w:rPr>
                <w:rFonts w:ascii="Times New Roman" w:eastAsia="Times New Roman" w:hAnsi="Times New Roman"/>
                <w:sz w:val="20"/>
                <w:szCs w:val="20"/>
                <w:lang w:val="en-US" w:eastAsia="ru-RU"/>
              </w:rPr>
            </w:pPr>
            <w:r w:rsidRPr="00957D18">
              <w:rPr>
                <w:rFonts w:ascii="Times New Roman" w:eastAsia="Times New Roman" w:hAnsi="Times New Roman"/>
                <w:kern w:val="24"/>
                <w:sz w:val="20"/>
                <w:szCs w:val="20"/>
                <w:lang w:val="en" w:eastAsia="ru-RU"/>
              </w:rPr>
              <w:t>Shalkiya: Assessment of mineral resources in accordance with the JORC Code</w:t>
            </w:r>
          </w:p>
        </w:tc>
        <w:tc>
          <w:tcPr>
            <w:tcW w:w="113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22647B9E" w14:textId="77777777" w:rsidR="001A36A2" w:rsidRPr="00957D18" w:rsidRDefault="004C5B3C" w:rsidP="00957D18">
            <w:pPr>
              <w:jc w:val="center"/>
              <w:textAlignment w:val="bottom"/>
              <w:rPr>
                <w:rFonts w:ascii="Times New Roman" w:eastAsia="Times New Roman" w:hAnsi="Times New Roman"/>
                <w:sz w:val="20"/>
                <w:szCs w:val="20"/>
                <w:lang w:eastAsia="ru-RU"/>
              </w:rPr>
            </w:pPr>
            <w:r w:rsidRPr="00957D18">
              <w:rPr>
                <w:rFonts w:ascii="Wingdings" w:eastAsia="Times New Roman" w:hAnsi="Wingdings"/>
                <w:kern w:val="24"/>
                <w:sz w:val="20"/>
                <w:szCs w:val="20"/>
                <w:lang w:val="en-US" w:eastAsia="ru-RU"/>
              </w:rPr>
              <w:sym w:font="Wingdings" w:char="F0FC"/>
            </w:r>
          </w:p>
        </w:tc>
        <w:tc>
          <w:tcPr>
            <w:tcW w:w="538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03E72502" w14:textId="77777777" w:rsidR="001A36A2" w:rsidRPr="008C5655" w:rsidRDefault="004C5B3C" w:rsidP="00754B29">
            <w:pPr>
              <w:spacing w:before="62"/>
              <w:ind w:left="115"/>
              <w:textAlignment w:val="bottom"/>
              <w:rPr>
                <w:rFonts w:ascii="Times New Roman" w:eastAsia="Times New Roman" w:hAnsi="Times New Roman"/>
                <w:sz w:val="20"/>
                <w:szCs w:val="20"/>
                <w:lang w:val="en-US" w:eastAsia="ru-RU"/>
              </w:rPr>
            </w:pPr>
            <w:r w:rsidRPr="00957D18">
              <w:rPr>
                <w:rFonts w:ascii="Times New Roman" w:eastAsia="Times New Roman" w:hAnsi="Times New Roman"/>
                <w:kern w:val="24"/>
                <w:sz w:val="20"/>
                <w:szCs w:val="20"/>
                <w:lang w:val="en" w:eastAsia="ru-RU"/>
              </w:rPr>
              <w:t xml:space="preserve">The report was received on December 31, 2020. </w:t>
            </w:r>
          </w:p>
        </w:tc>
      </w:tr>
      <w:tr w:rsidR="004943B8" w:rsidRPr="000F145C" w14:paraId="790F2298" w14:textId="77777777" w:rsidTr="00C3783C">
        <w:trPr>
          <w:trHeight w:val="1374"/>
        </w:trPr>
        <w:tc>
          <w:tcPr>
            <w:tcW w:w="1124" w:type="dxa"/>
            <w:vMerge/>
            <w:tcBorders>
              <w:left w:val="single" w:sz="8" w:space="0" w:color="FFFFFF"/>
              <w:right w:val="single" w:sz="8" w:space="0" w:color="FFFFFF"/>
            </w:tcBorders>
            <w:shd w:val="clear" w:color="auto" w:fill="FBE4D5" w:themeFill="accent2" w:themeFillTint="33"/>
          </w:tcPr>
          <w:p w14:paraId="2EA908EB" w14:textId="77777777" w:rsidR="001A36A2" w:rsidRPr="008C5655" w:rsidRDefault="001A36A2" w:rsidP="00957D18">
            <w:pPr>
              <w:rPr>
                <w:rFonts w:ascii="Times New Roman" w:eastAsia="Times New Roman" w:hAnsi="Times New Roman"/>
                <w:sz w:val="20"/>
                <w:szCs w:val="20"/>
                <w:lang w:val="en-US" w:eastAsia="ru-RU"/>
              </w:rPr>
            </w:pPr>
          </w:p>
        </w:tc>
        <w:tc>
          <w:tcPr>
            <w:tcW w:w="4111" w:type="dxa"/>
            <w:vMerge/>
            <w:tcBorders>
              <w:top w:val="single" w:sz="8" w:space="0" w:color="FFFFFF"/>
              <w:left w:val="single" w:sz="8" w:space="0" w:color="FFFFFF"/>
              <w:bottom w:val="single" w:sz="8" w:space="0" w:color="FFFFFF"/>
              <w:right w:val="single" w:sz="8" w:space="0" w:color="FFFFFF"/>
            </w:tcBorders>
            <w:shd w:val="clear" w:color="auto" w:fill="FBE4D5" w:themeFill="accent2" w:themeFillTint="33"/>
            <w:vAlign w:val="center"/>
            <w:hideMark/>
          </w:tcPr>
          <w:p w14:paraId="25C7E428" w14:textId="77777777" w:rsidR="001A36A2" w:rsidRPr="008C5655" w:rsidRDefault="001A36A2" w:rsidP="00957D18">
            <w:pPr>
              <w:rPr>
                <w:rFonts w:ascii="Times New Roman" w:eastAsia="Times New Roman" w:hAnsi="Times New Roman"/>
                <w:sz w:val="20"/>
                <w:szCs w:val="20"/>
                <w:lang w:val="en-US" w:eastAsia="ru-RU"/>
              </w:rPr>
            </w:pPr>
          </w:p>
        </w:tc>
        <w:tc>
          <w:tcPr>
            <w:tcW w:w="3686"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0088A2A2" w14:textId="77777777" w:rsidR="001A36A2" w:rsidRPr="008C5655" w:rsidRDefault="004C5B3C" w:rsidP="00957D18">
            <w:pPr>
              <w:spacing w:before="62"/>
              <w:ind w:left="115"/>
              <w:textAlignment w:val="bottom"/>
              <w:rPr>
                <w:rFonts w:ascii="Times New Roman" w:eastAsia="Times New Roman" w:hAnsi="Times New Roman"/>
                <w:sz w:val="20"/>
                <w:szCs w:val="20"/>
                <w:lang w:val="en-US" w:eastAsia="ru-RU"/>
              </w:rPr>
            </w:pPr>
            <w:r w:rsidRPr="00957D18">
              <w:rPr>
                <w:rFonts w:ascii="Times New Roman" w:eastAsia="Times New Roman" w:hAnsi="Times New Roman"/>
                <w:kern w:val="24"/>
                <w:sz w:val="20"/>
                <w:szCs w:val="20"/>
                <w:lang w:val="en" w:eastAsia="ru-RU"/>
              </w:rPr>
              <w:t>Shalkiya: Adjustment of the industrial development project (Mining Plan)</w:t>
            </w:r>
          </w:p>
        </w:tc>
        <w:tc>
          <w:tcPr>
            <w:tcW w:w="113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14D3DB00" w14:textId="77777777" w:rsidR="001A36A2" w:rsidRPr="00957D18" w:rsidRDefault="004C5B3C" w:rsidP="00957D18">
            <w:pPr>
              <w:jc w:val="center"/>
              <w:textAlignment w:val="bottom"/>
              <w:rPr>
                <w:rFonts w:ascii="Times New Roman" w:eastAsia="Times New Roman" w:hAnsi="Times New Roman"/>
                <w:sz w:val="20"/>
                <w:szCs w:val="20"/>
                <w:lang w:eastAsia="ru-RU"/>
              </w:rPr>
            </w:pPr>
            <w:r w:rsidRPr="00957D18">
              <w:rPr>
                <w:rFonts w:ascii="Wingdings" w:eastAsia="Times New Roman" w:hAnsi="Wingdings"/>
                <w:kern w:val="24"/>
                <w:sz w:val="20"/>
                <w:szCs w:val="20"/>
                <w:lang w:val="en-US" w:eastAsia="ru-RU"/>
              </w:rPr>
              <w:sym w:font="Wingdings" w:char="F0FC"/>
            </w:r>
          </w:p>
        </w:tc>
        <w:tc>
          <w:tcPr>
            <w:tcW w:w="538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1E8540AE" w14:textId="61AE941B" w:rsidR="001A36A2" w:rsidRPr="008C5655" w:rsidRDefault="004C5B3C" w:rsidP="00D97742">
            <w:pPr>
              <w:spacing w:before="62"/>
              <w:ind w:left="115"/>
              <w:textAlignment w:val="bottom"/>
              <w:rPr>
                <w:rFonts w:ascii="Times New Roman" w:eastAsia="Times New Roman" w:hAnsi="Times New Roman"/>
                <w:sz w:val="20"/>
                <w:szCs w:val="20"/>
                <w:lang w:val="en-US" w:eastAsia="ru-RU"/>
              </w:rPr>
            </w:pPr>
            <w:r w:rsidRPr="00957D18">
              <w:rPr>
                <w:rFonts w:ascii="Times New Roman" w:eastAsia="Times New Roman" w:hAnsi="Times New Roman"/>
                <w:kern w:val="24"/>
                <w:sz w:val="20"/>
                <w:szCs w:val="20"/>
                <w:lang w:val="en" w:eastAsia="ru-RU"/>
              </w:rPr>
              <w:t xml:space="preserve">On August 19, 2020, an industrial safety conclusion was received (RSE </w:t>
            </w:r>
            <w:r w:rsidR="00BE1BB1">
              <w:rPr>
                <w:rFonts w:ascii="Times New Roman" w:eastAsia="Times New Roman" w:hAnsi="Times New Roman"/>
                <w:kern w:val="24"/>
                <w:sz w:val="20"/>
                <w:szCs w:val="20"/>
                <w:lang w:val="en" w:eastAsia="ru-RU"/>
              </w:rPr>
              <w:t>“</w:t>
            </w:r>
            <w:r w:rsidRPr="00957D18">
              <w:rPr>
                <w:rFonts w:ascii="Times New Roman" w:eastAsia="Times New Roman" w:hAnsi="Times New Roman"/>
                <w:kern w:val="24"/>
                <w:sz w:val="20"/>
                <w:szCs w:val="20"/>
                <w:lang w:val="en" w:eastAsia="ru-RU"/>
              </w:rPr>
              <w:t>Department of the Industrial Development and Industrial Safety Committee in Kyzylorda region</w:t>
            </w:r>
            <w:r w:rsidR="00BE1BB1">
              <w:rPr>
                <w:rFonts w:ascii="Times New Roman" w:eastAsia="Times New Roman" w:hAnsi="Times New Roman"/>
                <w:kern w:val="24"/>
                <w:sz w:val="20"/>
                <w:szCs w:val="20"/>
                <w:lang w:val="en" w:eastAsia="ru-RU"/>
              </w:rPr>
              <w:t>”</w:t>
            </w:r>
            <w:r w:rsidRPr="00957D18">
              <w:rPr>
                <w:rFonts w:ascii="Times New Roman" w:eastAsia="Times New Roman" w:hAnsi="Times New Roman"/>
                <w:kern w:val="24"/>
                <w:sz w:val="20"/>
                <w:szCs w:val="20"/>
                <w:lang w:val="en" w:eastAsia="ru-RU"/>
              </w:rPr>
              <w:t>). On November 20, 2020, an environmental conclusion was received (the Ministry of Ecology, Geology and Natural Resources of the Republic of Kazakhstan)</w:t>
            </w:r>
          </w:p>
        </w:tc>
      </w:tr>
      <w:tr w:rsidR="004943B8" w:rsidRPr="000F145C" w14:paraId="0ECC8C06" w14:textId="77777777" w:rsidTr="00C3783C">
        <w:trPr>
          <w:trHeight w:val="1009"/>
        </w:trPr>
        <w:tc>
          <w:tcPr>
            <w:tcW w:w="1124" w:type="dxa"/>
            <w:vMerge/>
            <w:tcBorders>
              <w:left w:val="single" w:sz="8" w:space="0" w:color="FFFFFF"/>
              <w:right w:val="single" w:sz="8" w:space="0" w:color="FFFFFF"/>
            </w:tcBorders>
            <w:shd w:val="clear" w:color="auto" w:fill="FBE4D5" w:themeFill="accent2" w:themeFillTint="33"/>
          </w:tcPr>
          <w:p w14:paraId="54AF1F6F" w14:textId="77777777" w:rsidR="001A36A2" w:rsidRPr="008C5655" w:rsidRDefault="001A36A2" w:rsidP="00957D18">
            <w:pPr>
              <w:rPr>
                <w:rFonts w:ascii="Times New Roman" w:eastAsia="Times New Roman" w:hAnsi="Times New Roman"/>
                <w:sz w:val="20"/>
                <w:szCs w:val="20"/>
                <w:lang w:val="en-US" w:eastAsia="ru-RU"/>
              </w:rPr>
            </w:pPr>
          </w:p>
        </w:tc>
        <w:tc>
          <w:tcPr>
            <w:tcW w:w="4111" w:type="dxa"/>
            <w:vMerge/>
            <w:tcBorders>
              <w:top w:val="single" w:sz="8" w:space="0" w:color="FFFFFF"/>
              <w:left w:val="single" w:sz="8" w:space="0" w:color="FFFFFF"/>
              <w:bottom w:val="single" w:sz="8" w:space="0" w:color="FFFFFF"/>
              <w:right w:val="single" w:sz="8" w:space="0" w:color="FFFFFF"/>
            </w:tcBorders>
            <w:shd w:val="clear" w:color="auto" w:fill="FBE4D5" w:themeFill="accent2" w:themeFillTint="33"/>
            <w:vAlign w:val="center"/>
            <w:hideMark/>
          </w:tcPr>
          <w:p w14:paraId="5D55D172" w14:textId="77777777" w:rsidR="001A36A2" w:rsidRPr="008C5655" w:rsidRDefault="001A36A2" w:rsidP="00957D18">
            <w:pPr>
              <w:rPr>
                <w:rFonts w:ascii="Times New Roman" w:eastAsia="Times New Roman" w:hAnsi="Times New Roman"/>
                <w:sz w:val="20"/>
                <w:szCs w:val="20"/>
                <w:lang w:val="en-US" w:eastAsia="ru-RU"/>
              </w:rPr>
            </w:pPr>
          </w:p>
        </w:tc>
        <w:tc>
          <w:tcPr>
            <w:tcW w:w="3686"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4050E060" w14:textId="77777777" w:rsidR="001A36A2" w:rsidRPr="008C5655" w:rsidRDefault="004C5B3C" w:rsidP="00957D18">
            <w:pPr>
              <w:spacing w:before="62"/>
              <w:ind w:left="115"/>
              <w:textAlignment w:val="bottom"/>
              <w:rPr>
                <w:rFonts w:ascii="Times New Roman" w:eastAsia="Times New Roman" w:hAnsi="Times New Roman"/>
                <w:sz w:val="20"/>
                <w:szCs w:val="20"/>
                <w:lang w:val="en-US" w:eastAsia="ru-RU"/>
              </w:rPr>
            </w:pPr>
            <w:r w:rsidRPr="00957D18">
              <w:rPr>
                <w:rFonts w:ascii="Times New Roman" w:eastAsia="Times New Roman" w:hAnsi="Times New Roman"/>
                <w:kern w:val="24"/>
                <w:sz w:val="20"/>
                <w:szCs w:val="20"/>
                <w:lang w:val="en" w:eastAsia="ru-RU"/>
              </w:rPr>
              <w:t xml:space="preserve">Shalkiya: Updating the financial and economic model of the project </w:t>
            </w:r>
          </w:p>
        </w:tc>
        <w:tc>
          <w:tcPr>
            <w:tcW w:w="113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79BC942B" w14:textId="77777777" w:rsidR="001A36A2" w:rsidRPr="00957D18" w:rsidRDefault="004C5B3C" w:rsidP="00957D18">
            <w:pPr>
              <w:jc w:val="center"/>
              <w:textAlignment w:val="bottom"/>
              <w:rPr>
                <w:rFonts w:ascii="Times New Roman" w:eastAsia="Times New Roman" w:hAnsi="Times New Roman"/>
                <w:sz w:val="20"/>
                <w:szCs w:val="20"/>
                <w:lang w:eastAsia="ru-RU"/>
              </w:rPr>
            </w:pPr>
            <w:r w:rsidRPr="00957D18">
              <w:rPr>
                <w:rFonts w:ascii="Wingdings" w:eastAsia="Times New Roman" w:hAnsi="Wingdings"/>
                <w:kern w:val="24"/>
                <w:sz w:val="20"/>
                <w:szCs w:val="20"/>
                <w:lang w:val="en-US" w:eastAsia="ru-RU"/>
              </w:rPr>
              <w:sym w:font="Wingdings" w:char="F0FC"/>
            </w:r>
          </w:p>
        </w:tc>
        <w:tc>
          <w:tcPr>
            <w:tcW w:w="538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528D38E5" w14:textId="77777777" w:rsidR="001A36A2" w:rsidRPr="008C5655" w:rsidRDefault="004C5B3C" w:rsidP="00957D18">
            <w:pPr>
              <w:spacing w:before="62"/>
              <w:ind w:left="115"/>
              <w:textAlignment w:val="bottom"/>
              <w:rPr>
                <w:rFonts w:ascii="Times New Roman" w:eastAsia="Times New Roman" w:hAnsi="Times New Roman"/>
                <w:sz w:val="20"/>
                <w:szCs w:val="20"/>
                <w:lang w:val="en-US" w:eastAsia="ru-RU"/>
              </w:rPr>
            </w:pPr>
            <w:r w:rsidRPr="00957D18">
              <w:rPr>
                <w:rFonts w:ascii="Times New Roman" w:eastAsia="Times New Roman" w:hAnsi="Times New Roman"/>
                <w:kern w:val="24"/>
                <w:sz w:val="20"/>
                <w:szCs w:val="20"/>
                <w:lang w:val="en" w:eastAsia="ru-RU"/>
              </w:rPr>
              <w:t>In December 2020, the financial and economic model was presented at the meeting of the Board of Directors (Minutes No.13/20 of December 29, 2020)</w:t>
            </w:r>
          </w:p>
        </w:tc>
      </w:tr>
      <w:tr w:rsidR="004943B8" w14:paraId="6D24668F" w14:textId="77777777" w:rsidTr="005F49C2">
        <w:trPr>
          <w:trHeight w:val="694"/>
        </w:trPr>
        <w:tc>
          <w:tcPr>
            <w:tcW w:w="1124" w:type="dxa"/>
            <w:vMerge/>
            <w:tcBorders>
              <w:left w:val="single" w:sz="8" w:space="0" w:color="FFFFFF"/>
              <w:right w:val="single" w:sz="8" w:space="0" w:color="FFFFFF"/>
            </w:tcBorders>
            <w:shd w:val="clear" w:color="auto" w:fill="FBE4D5" w:themeFill="accent2" w:themeFillTint="33"/>
          </w:tcPr>
          <w:p w14:paraId="58248C0F" w14:textId="77777777" w:rsidR="001A36A2" w:rsidRPr="008C5655" w:rsidRDefault="001A36A2" w:rsidP="009E793B">
            <w:pPr>
              <w:spacing w:before="62"/>
              <w:textAlignment w:val="bottom"/>
              <w:rPr>
                <w:rFonts w:ascii="Times New Roman" w:eastAsia="Times New Roman" w:hAnsi="Times New Roman"/>
                <w:b/>
                <w:bCs/>
                <w:noProof/>
                <w:kern w:val="24"/>
                <w:sz w:val="20"/>
                <w:szCs w:val="20"/>
                <w:lang w:val="en-US" w:eastAsia="ru-RU"/>
              </w:rPr>
            </w:pPr>
          </w:p>
        </w:tc>
        <w:tc>
          <w:tcPr>
            <w:tcW w:w="4111" w:type="dxa"/>
            <w:vMerge w:val="restart"/>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vAlign w:val="center"/>
            <w:hideMark/>
          </w:tcPr>
          <w:p w14:paraId="0D1DF90A" w14:textId="77777777" w:rsidR="001A36A2" w:rsidRPr="008C5655" w:rsidRDefault="004C5B3C" w:rsidP="009E793B">
            <w:pPr>
              <w:spacing w:before="62"/>
              <w:textAlignment w:val="bottom"/>
              <w:rPr>
                <w:rFonts w:ascii="Times New Roman" w:eastAsia="Times New Roman" w:hAnsi="Times New Roman"/>
                <w:sz w:val="20"/>
                <w:szCs w:val="20"/>
                <w:lang w:val="en-US" w:eastAsia="ru-RU"/>
              </w:rPr>
            </w:pPr>
            <w:r w:rsidRPr="004855B8">
              <w:rPr>
                <w:rFonts w:ascii="Times New Roman" w:eastAsia="Times New Roman" w:hAnsi="Times New Roman"/>
                <w:b/>
                <w:bCs/>
                <w:noProof/>
                <w:kern w:val="24"/>
                <w:sz w:val="20"/>
                <w:szCs w:val="20"/>
                <w:lang w:val="en" w:eastAsia="ru-RU"/>
              </w:rPr>
              <w:t>Timely completion of the construction and achievement of design parameters for key investment projects</w:t>
            </w:r>
          </w:p>
        </w:tc>
        <w:tc>
          <w:tcPr>
            <w:tcW w:w="3686"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51E7A316" w14:textId="77777777" w:rsidR="001A36A2" w:rsidRPr="008C5655" w:rsidRDefault="004C5B3C" w:rsidP="009E793B">
            <w:pPr>
              <w:ind w:left="115"/>
              <w:textAlignment w:val="top"/>
              <w:rPr>
                <w:rFonts w:ascii="Times New Roman" w:eastAsia="Times New Roman" w:hAnsi="Times New Roman"/>
                <w:sz w:val="20"/>
                <w:szCs w:val="20"/>
                <w:lang w:val="en-US" w:eastAsia="ru-RU"/>
              </w:rPr>
            </w:pPr>
            <w:r w:rsidRPr="009E793B">
              <w:rPr>
                <w:rFonts w:ascii="Times New Roman" w:eastAsia="Times New Roman" w:hAnsi="Times New Roman"/>
                <w:kern w:val="24"/>
                <w:sz w:val="20"/>
                <w:szCs w:val="20"/>
                <w:lang w:val="en" w:eastAsia="ru-RU"/>
              </w:rPr>
              <w:t>Alaigyr: Inventory assessment in accordance with the JORC Code</w:t>
            </w:r>
          </w:p>
        </w:tc>
        <w:tc>
          <w:tcPr>
            <w:tcW w:w="1133"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3E687482" w14:textId="77777777" w:rsidR="001A36A2" w:rsidRPr="009E793B" w:rsidRDefault="004C5B3C" w:rsidP="009E793B">
            <w:pPr>
              <w:jc w:val="center"/>
              <w:textAlignment w:val="bottom"/>
              <w:rPr>
                <w:rFonts w:ascii="Times New Roman" w:eastAsia="Times New Roman" w:hAnsi="Times New Roman"/>
                <w:sz w:val="20"/>
                <w:szCs w:val="20"/>
                <w:lang w:eastAsia="ru-RU"/>
              </w:rPr>
            </w:pPr>
            <w:r w:rsidRPr="009E793B">
              <w:rPr>
                <w:rFonts w:ascii="Times New Roman" w:eastAsia="Times New Roman" w:hAnsi="Times New Roman"/>
                <w:kern w:val="24"/>
                <w:sz w:val="20"/>
                <w:szCs w:val="20"/>
                <w:lang w:val="en" w:eastAsia="ru-RU"/>
              </w:rPr>
              <w:t>X</w:t>
            </w:r>
          </w:p>
        </w:tc>
        <w:tc>
          <w:tcPr>
            <w:tcW w:w="5387" w:type="dxa"/>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484A802F" w14:textId="414C491E" w:rsidR="001A36A2" w:rsidRPr="009E793B" w:rsidRDefault="004C5B3C" w:rsidP="00754B29">
            <w:pPr>
              <w:spacing w:before="62"/>
              <w:ind w:left="115"/>
              <w:textAlignment w:val="bottom"/>
              <w:rPr>
                <w:rFonts w:ascii="Times New Roman" w:eastAsia="Times New Roman" w:hAnsi="Times New Roman"/>
                <w:sz w:val="20"/>
                <w:szCs w:val="20"/>
                <w:lang w:eastAsia="ru-RU"/>
              </w:rPr>
            </w:pPr>
            <w:r w:rsidRPr="009E793B">
              <w:rPr>
                <w:rFonts w:ascii="Times New Roman" w:eastAsia="Times New Roman" w:hAnsi="Times New Roman"/>
                <w:kern w:val="24"/>
                <w:sz w:val="20"/>
                <w:szCs w:val="20"/>
                <w:lang w:val="en" w:eastAsia="ru-RU"/>
              </w:rPr>
              <w:t xml:space="preserve">The Report on the </w:t>
            </w:r>
            <w:r w:rsidR="00BE1BB1">
              <w:rPr>
                <w:rFonts w:ascii="Times New Roman" w:eastAsia="Times New Roman" w:hAnsi="Times New Roman"/>
                <w:kern w:val="24"/>
                <w:sz w:val="20"/>
                <w:szCs w:val="20"/>
                <w:lang w:val="en" w:eastAsia="ru-RU"/>
              </w:rPr>
              <w:t>“</w:t>
            </w:r>
            <w:r w:rsidRPr="009E793B">
              <w:rPr>
                <w:rFonts w:ascii="Times New Roman" w:eastAsia="Times New Roman" w:hAnsi="Times New Roman"/>
                <w:kern w:val="24"/>
                <w:sz w:val="20"/>
                <w:szCs w:val="20"/>
                <w:lang w:val="en" w:eastAsia="ru-RU"/>
              </w:rPr>
              <w:t>Assessment of Mineral Resources</w:t>
            </w:r>
            <w:r w:rsidR="00BE1BB1">
              <w:rPr>
                <w:rFonts w:ascii="Times New Roman" w:eastAsia="Times New Roman" w:hAnsi="Times New Roman"/>
                <w:kern w:val="24"/>
                <w:sz w:val="20"/>
                <w:szCs w:val="20"/>
                <w:lang w:val="en" w:eastAsia="ru-RU"/>
              </w:rPr>
              <w:t>”</w:t>
            </w:r>
            <w:r w:rsidRPr="009E793B">
              <w:rPr>
                <w:rFonts w:ascii="Times New Roman" w:eastAsia="Times New Roman" w:hAnsi="Times New Roman"/>
                <w:kern w:val="24"/>
                <w:sz w:val="20"/>
                <w:szCs w:val="20"/>
                <w:lang w:val="en" w:eastAsia="ru-RU"/>
              </w:rPr>
              <w:t xml:space="preserve"> of December 31, 2020 was received. The Reserve Report will be completed in September 2021.</w:t>
            </w:r>
          </w:p>
        </w:tc>
      </w:tr>
      <w:tr w:rsidR="004943B8" w:rsidRPr="000F145C" w14:paraId="5FB9867E" w14:textId="77777777" w:rsidTr="00C3783C">
        <w:trPr>
          <w:trHeight w:val="957"/>
        </w:trPr>
        <w:tc>
          <w:tcPr>
            <w:tcW w:w="1124" w:type="dxa"/>
            <w:vMerge/>
            <w:tcBorders>
              <w:left w:val="single" w:sz="8" w:space="0" w:color="FFFFFF"/>
              <w:right w:val="single" w:sz="8" w:space="0" w:color="FFFFFF"/>
            </w:tcBorders>
            <w:shd w:val="clear" w:color="auto" w:fill="FBE4D5" w:themeFill="accent2" w:themeFillTint="33"/>
          </w:tcPr>
          <w:p w14:paraId="287F73D6" w14:textId="77777777" w:rsidR="001A36A2" w:rsidRPr="009E793B" w:rsidRDefault="001A36A2" w:rsidP="009E793B">
            <w:pPr>
              <w:rPr>
                <w:rFonts w:ascii="Times New Roman" w:eastAsia="Times New Roman" w:hAnsi="Times New Roman"/>
                <w:sz w:val="20"/>
                <w:szCs w:val="20"/>
                <w:lang w:eastAsia="ru-RU"/>
              </w:rPr>
            </w:pPr>
          </w:p>
        </w:tc>
        <w:tc>
          <w:tcPr>
            <w:tcW w:w="4111" w:type="dxa"/>
            <w:vMerge/>
            <w:tcBorders>
              <w:top w:val="single" w:sz="24" w:space="0" w:color="FFFFFF"/>
              <w:left w:val="single" w:sz="8" w:space="0" w:color="FFFFFF"/>
              <w:bottom w:val="single" w:sz="8" w:space="0" w:color="FFFFFF"/>
              <w:right w:val="single" w:sz="8" w:space="0" w:color="FFFFFF"/>
            </w:tcBorders>
            <w:shd w:val="clear" w:color="auto" w:fill="FBE4D5" w:themeFill="accent2" w:themeFillTint="33"/>
            <w:vAlign w:val="center"/>
            <w:hideMark/>
          </w:tcPr>
          <w:p w14:paraId="3C8BA432" w14:textId="77777777" w:rsidR="001A36A2" w:rsidRPr="009E793B" w:rsidRDefault="001A36A2" w:rsidP="009E793B">
            <w:pPr>
              <w:rPr>
                <w:rFonts w:ascii="Times New Roman" w:eastAsia="Times New Roman" w:hAnsi="Times New Roman"/>
                <w:sz w:val="20"/>
                <w:szCs w:val="20"/>
                <w:lang w:eastAsia="ru-RU"/>
              </w:rPr>
            </w:pPr>
          </w:p>
        </w:tc>
        <w:tc>
          <w:tcPr>
            <w:tcW w:w="3686"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5426E8A1" w14:textId="77777777" w:rsidR="001A36A2" w:rsidRPr="008C5655" w:rsidRDefault="004C5B3C" w:rsidP="009E793B">
            <w:pPr>
              <w:textAlignment w:val="bottom"/>
              <w:rPr>
                <w:rFonts w:ascii="Times New Roman" w:eastAsia="Times New Roman" w:hAnsi="Times New Roman"/>
                <w:sz w:val="20"/>
                <w:szCs w:val="20"/>
                <w:lang w:val="en-US" w:eastAsia="ru-RU"/>
              </w:rPr>
            </w:pPr>
            <w:r w:rsidRPr="009E793B">
              <w:rPr>
                <w:rFonts w:ascii="Times New Roman" w:eastAsia="Times New Roman" w:hAnsi="Times New Roman"/>
                <w:kern w:val="24"/>
                <w:sz w:val="20"/>
                <w:szCs w:val="20"/>
                <w:lang w:val="en" w:eastAsia="ru-RU"/>
              </w:rPr>
              <w:t>UK: Completion of technological tests for flotation</w:t>
            </w:r>
          </w:p>
        </w:tc>
        <w:tc>
          <w:tcPr>
            <w:tcW w:w="113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73B759DA" w14:textId="77777777" w:rsidR="001A36A2" w:rsidRPr="009E793B" w:rsidRDefault="004C5B3C" w:rsidP="009E793B">
            <w:pPr>
              <w:jc w:val="center"/>
              <w:textAlignment w:val="bottom"/>
              <w:rPr>
                <w:rFonts w:ascii="Times New Roman" w:eastAsia="Times New Roman" w:hAnsi="Times New Roman"/>
                <w:sz w:val="20"/>
                <w:szCs w:val="20"/>
                <w:lang w:eastAsia="ru-RU"/>
              </w:rPr>
            </w:pPr>
            <w:r w:rsidRPr="009E793B">
              <w:rPr>
                <w:rFonts w:ascii="Wingdings" w:eastAsia="Times New Roman" w:hAnsi="Wingdings"/>
                <w:kern w:val="24"/>
                <w:sz w:val="20"/>
                <w:szCs w:val="20"/>
                <w:lang w:val="en-US" w:eastAsia="ru-RU"/>
              </w:rPr>
              <w:sym w:font="Wingdings" w:char="F0FC"/>
            </w:r>
          </w:p>
        </w:tc>
        <w:tc>
          <w:tcPr>
            <w:tcW w:w="538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5BFEF994" w14:textId="77777777" w:rsidR="001A36A2" w:rsidRPr="0008508F" w:rsidRDefault="004C5B3C" w:rsidP="00E9354F">
            <w:pPr>
              <w:spacing w:before="62"/>
              <w:ind w:left="115"/>
              <w:textAlignment w:val="bottom"/>
              <w:rPr>
                <w:rFonts w:ascii="Times New Roman" w:eastAsia="Times New Roman" w:hAnsi="Times New Roman"/>
                <w:sz w:val="20"/>
                <w:szCs w:val="20"/>
                <w:lang w:val="en-US" w:eastAsia="ru-RU"/>
              </w:rPr>
            </w:pPr>
            <w:r>
              <w:rPr>
                <w:rFonts w:ascii="Times New Roman" w:eastAsia="Times New Roman" w:hAnsi="Times New Roman"/>
                <w:kern w:val="24"/>
                <w:sz w:val="20"/>
                <w:szCs w:val="20"/>
                <w:lang w:val="en" w:eastAsia="ru-RU"/>
              </w:rPr>
              <w:t>In November 2020, the report was carried out by Human Research Institute for Nonferrous Metals.</w:t>
            </w:r>
          </w:p>
        </w:tc>
      </w:tr>
      <w:tr w:rsidR="004943B8" w:rsidRPr="000F145C" w14:paraId="74B487F8" w14:textId="77777777" w:rsidTr="00C3783C">
        <w:trPr>
          <w:trHeight w:val="679"/>
        </w:trPr>
        <w:tc>
          <w:tcPr>
            <w:tcW w:w="1124" w:type="dxa"/>
            <w:vMerge/>
            <w:tcBorders>
              <w:left w:val="single" w:sz="8" w:space="0" w:color="FFFFFF"/>
              <w:right w:val="single" w:sz="8" w:space="0" w:color="FFFFFF"/>
            </w:tcBorders>
            <w:shd w:val="clear" w:color="auto" w:fill="FBE4D5" w:themeFill="accent2" w:themeFillTint="33"/>
          </w:tcPr>
          <w:p w14:paraId="6B6986E8" w14:textId="77777777" w:rsidR="001A36A2" w:rsidRPr="0008508F" w:rsidRDefault="001A36A2" w:rsidP="009E793B">
            <w:pPr>
              <w:rPr>
                <w:rFonts w:ascii="Times New Roman" w:eastAsia="Times New Roman" w:hAnsi="Times New Roman"/>
                <w:sz w:val="20"/>
                <w:szCs w:val="20"/>
                <w:lang w:val="en-US" w:eastAsia="ru-RU"/>
              </w:rPr>
            </w:pPr>
          </w:p>
        </w:tc>
        <w:tc>
          <w:tcPr>
            <w:tcW w:w="4111" w:type="dxa"/>
            <w:vMerge/>
            <w:tcBorders>
              <w:top w:val="single" w:sz="24" w:space="0" w:color="FFFFFF"/>
              <w:left w:val="single" w:sz="8" w:space="0" w:color="FFFFFF"/>
              <w:bottom w:val="single" w:sz="8" w:space="0" w:color="FFFFFF"/>
              <w:right w:val="single" w:sz="8" w:space="0" w:color="FFFFFF"/>
            </w:tcBorders>
            <w:shd w:val="clear" w:color="auto" w:fill="FBE4D5" w:themeFill="accent2" w:themeFillTint="33"/>
            <w:vAlign w:val="center"/>
            <w:hideMark/>
          </w:tcPr>
          <w:p w14:paraId="4A696B24" w14:textId="77777777" w:rsidR="001A36A2" w:rsidRPr="0008508F" w:rsidRDefault="001A36A2" w:rsidP="009E793B">
            <w:pPr>
              <w:rPr>
                <w:rFonts w:ascii="Times New Roman" w:eastAsia="Times New Roman" w:hAnsi="Times New Roman"/>
                <w:sz w:val="20"/>
                <w:szCs w:val="20"/>
                <w:lang w:val="en-US" w:eastAsia="ru-RU"/>
              </w:rPr>
            </w:pPr>
          </w:p>
        </w:tc>
        <w:tc>
          <w:tcPr>
            <w:tcW w:w="3686"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49401D78" w14:textId="77777777" w:rsidR="001A36A2" w:rsidRPr="008C5655" w:rsidRDefault="004C5B3C" w:rsidP="009E793B">
            <w:pPr>
              <w:textAlignment w:val="bottom"/>
              <w:rPr>
                <w:rFonts w:ascii="Times New Roman" w:eastAsia="Times New Roman" w:hAnsi="Times New Roman"/>
                <w:sz w:val="20"/>
                <w:szCs w:val="20"/>
                <w:lang w:val="en-US" w:eastAsia="ru-RU"/>
              </w:rPr>
            </w:pPr>
            <w:r w:rsidRPr="009E793B">
              <w:rPr>
                <w:rFonts w:ascii="Times New Roman" w:eastAsia="Times New Roman" w:hAnsi="Times New Roman"/>
                <w:kern w:val="24"/>
                <w:sz w:val="20"/>
                <w:szCs w:val="20"/>
                <w:lang w:val="en" w:eastAsia="ru-RU"/>
              </w:rPr>
              <w:t>UK: Engineering and geological surveys</w:t>
            </w:r>
          </w:p>
        </w:tc>
        <w:tc>
          <w:tcPr>
            <w:tcW w:w="113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3BB752D2" w14:textId="77777777" w:rsidR="001A36A2" w:rsidRPr="009E793B" w:rsidRDefault="004C5B3C" w:rsidP="009E793B">
            <w:pPr>
              <w:jc w:val="center"/>
              <w:textAlignment w:val="bottom"/>
              <w:rPr>
                <w:rFonts w:ascii="Times New Roman" w:eastAsia="Times New Roman" w:hAnsi="Times New Roman"/>
                <w:sz w:val="20"/>
                <w:szCs w:val="20"/>
                <w:lang w:eastAsia="ru-RU"/>
              </w:rPr>
            </w:pPr>
            <w:r w:rsidRPr="009E793B">
              <w:rPr>
                <w:rFonts w:ascii="Wingdings" w:eastAsia="Times New Roman" w:hAnsi="Wingdings"/>
                <w:kern w:val="24"/>
                <w:sz w:val="20"/>
                <w:szCs w:val="20"/>
                <w:lang w:val="en-US" w:eastAsia="ru-RU"/>
              </w:rPr>
              <w:sym w:font="Wingdings" w:char="F0FC"/>
            </w:r>
          </w:p>
        </w:tc>
        <w:tc>
          <w:tcPr>
            <w:tcW w:w="538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02F10E0C" w14:textId="77777777" w:rsidR="001A36A2" w:rsidRPr="008C5655" w:rsidRDefault="004C5B3C" w:rsidP="009E793B">
            <w:pPr>
              <w:spacing w:before="62"/>
              <w:ind w:left="115"/>
              <w:textAlignment w:val="bottom"/>
              <w:rPr>
                <w:rFonts w:ascii="Times New Roman" w:eastAsia="Times New Roman" w:hAnsi="Times New Roman"/>
                <w:sz w:val="20"/>
                <w:szCs w:val="20"/>
                <w:lang w:val="en-US" w:eastAsia="ru-RU"/>
              </w:rPr>
            </w:pPr>
            <w:r w:rsidRPr="009E793B">
              <w:rPr>
                <w:rFonts w:ascii="Times New Roman" w:eastAsia="Times New Roman" w:hAnsi="Times New Roman"/>
                <w:kern w:val="24"/>
                <w:sz w:val="20"/>
                <w:szCs w:val="20"/>
                <w:lang w:val="en" w:eastAsia="ru-RU"/>
              </w:rPr>
              <w:t>The complex of engineering surveys has been completed in full.</w:t>
            </w:r>
          </w:p>
        </w:tc>
      </w:tr>
      <w:tr w:rsidR="004943B8" w:rsidRPr="000F145C" w14:paraId="2C44F3DA" w14:textId="77777777" w:rsidTr="00C3783C">
        <w:trPr>
          <w:trHeight w:val="1647"/>
        </w:trPr>
        <w:tc>
          <w:tcPr>
            <w:tcW w:w="1124" w:type="dxa"/>
            <w:vMerge/>
            <w:tcBorders>
              <w:left w:val="single" w:sz="8" w:space="0" w:color="FFFFFF"/>
              <w:bottom w:val="single" w:sz="8" w:space="0" w:color="FFFFFF"/>
              <w:right w:val="single" w:sz="8" w:space="0" w:color="FFFFFF"/>
            </w:tcBorders>
            <w:shd w:val="clear" w:color="auto" w:fill="FBE4D5" w:themeFill="accent2" w:themeFillTint="33"/>
          </w:tcPr>
          <w:p w14:paraId="4CD13C57" w14:textId="77777777" w:rsidR="001A36A2" w:rsidRPr="008C5655" w:rsidRDefault="001A36A2" w:rsidP="009E793B">
            <w:pPr>
              <w:spacing w:before="62"/>
              <w:textAlignment w:val="bottom"/>
              <w:rPr>
                <w:rFonts w:ascii="Times New Roman" w:hAnsi="Times New Roman"/>
                <w:b/>
                <w:bCs/>
                <w:noProof/>
                <w:kern w:val="24"/>
                <w:sz w:val="20"/>
                <w:szCs w:val="20"/>
                <w:lang w:val="en-US" w:eastAsia="ru-RU"/>
              </w:rPr>
            </w:pPr>
          </w:p>
        </w:tc>
        <w:tc>
          <w:tcPr>
            <w:tcW w:w="4111"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vAlign w:val="center"/>
            <w:hideMark/>
          </w:tcPr>
          <w:p w14:paraId="1204C121" w14:textId="77777777" w:rsidR="001A36A2" w:rsidRPr="008C5655" w:rsidRDefault="004C5B3C" w:rsidP="009E793B">
            <w:pPr>
              <w:spacing w:before="62"/>
              <w:textAlignment w:val="bottom"/>
              <w:rPr>
                <w:rFonts w:ascii="Times New Roman" w:eastAsia="Times New Roman" w:hAnsi="Times New Roman"/>
                <w:sz w:val="20"/>
                <w:szCs w:val="20"/>
                <w:lang w:val="en-US" w:eastAsia="ru-RU"/>
              </w:rPr>
            </w:pPr>
            <w:r w:rsidRPr="009E793B">
              <w:rPr>
                <w:rFonts w:ascii="Times New Roman" w:hAnsi="Times New Roman"/>
                <w:b/>
                <w:bCs/>
                <w:noProof/>
                <w:kern w:val="24"/>
                <w:sz w:val="20"/>
                <w:szCs w:val="20"/>
                <w:lang w:val="en" w:eastAsia="ru-RU"/>
              </w:rPr>
              <w:t>Search, evaluation and implementation of new exploration projects and within the framework of the junior program</w:t>
            </w:r>
          </w:p>
        </w:tc>
        <w:tc>
          <w:tcPr>
            <w:tcW w:w="3686"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5B71DB90" w14:textId="77777777" w:rsidR="001A36A2" w:rsidRPr="008C5655" w:rsidRDefault="004C5B3C" w:rsidP="009E793B">
            <w:pPr>
              <w:textAlignment w:val="bottom"/>
              <w:rPr>
                <w:rFonts w:ascii="Times New Roman" w:eastAsia="Times New Roman" w:hAnsi="Times New Roman"/>
                <w:sz w:val="20"/>
                <w:szCs w:val="20"/>
                <w:lang w:val="en-US" w:eastAsia="ru-RU"/>
              </w:rPr>
            </w:pPr>
            <w:r w:rsidRPr="009E793B">
              <w:rPr>
                <w:rFonts w:ascii="Times New Roman" w:hAnsi="Times New Roman"/>
                <w:kern w:val="24"/>
                <w:sz w:val="20"/>
                <w:szCs w:val="20"/>
                <w:lang w:val="en" w:eastAsia="ru-RU"/>
              </w:rPr>
              <w:t>Monitoring of exploration projects implemented jointly with strategic partners</w:t>
            </w:r>
          </w:p>
        </w:tc>
        <w:tc>
          <w:tcPr>
            <w:tcW w:w="1133"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3A011594" w14:textId="77777777" w:rsidR="001A36A2" w:rsidRPr="009E793B" w:rsidRDefault="004C5B3C" w:rsidP="009E793B">
            <w:pPr>
              <w:jc w:val="center"/>
              <w:textAlignment w:val="bottom"/>
              <w:rPr>
                <w:rFonts w:ascii="Times New Roman" w:eastAsia="Times New Roman" w:hAnsi="Times New Roman"/>
                <w:sz w:val="20"/>
                <w:szCs w:val="20"/>
                <w:lang w:eastAsia="ru-RU"/>
              </w:rPr>
            </w:pPr>
            <w:r w:rsidRPr="009E793B">
              <w:rPr>
                <w:rFonts w:ascii="Wingdings" w:eastAsia="Times New Roman" w:hAnsi="Wingdings"/>
                <w:kern w:val="24"/>
                <w:sz w:val="20"/>
                <w:szCs w:val="20"/>
                <w:lang w:val="en-US" w:eastAsia="ru-RU"/>
              </w:rPr>
              <w:sym w:font="Wingdings" w:char="F0FC"/>
            </w:r>
          </w:p>
        </w:tc>
        <w:tc>
          <w:tcPr>
            <w:tcW w:w="538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56A5A8AE" w14:textId="77777777" w:rsidR="001A36A2" w:rsidRPr="008C5655" w:rsidRDefault="004C5B3C" w:rsidP="00754B29">
            <w:pPr>
              <w:spacing w:before="62"/>
              <w:ind w:left="115"/>
              <w:textAlignment w:val="bottom"/>
              <w:rPr>
                <w:rFonts w:ascii="Times New Roman" w:eastAsia="Times New Roman" w:hAnsi="Times New Roman"/>
                <w:sz w:val="20"/>
                <w:szCs w:val="20"/>
                <w:lang w:val="en-US" w:eastAsia="ru-RU"/>
              </w:rPr>
            </w:pPr>
            <w:r w:rsidRPr="009E793B">
              <w:rPr>
                <w:rFonts w:ascii="Times New Roman" w:hAnsi="Times New Roman"/>
                <w:kern w:val="24"/>
                <w:sz w:val="20"/>
                <w:szCs w:val="20"/>
                <w:lang w:val="en" w:eastAsia="ru-RU"/>
              </w:rPr>
              <w:t xml:space="preserve">Operational data on the current status of exploration projects is submitted to the members of the Management Board on a weekly basis. </w:t>
            </w:r>
          </w:p>
        </w:tc>
      </w:tr>
    </w:tbl>
    <w:p w14:paraId="6C4BC776" w14:textId="77777777" w:rsidR="002B2829" w:rsidRPr="008C5655" w:rsidRDefault="004C5B3C" w:rsidP="002B2829">
      <w:pPr>
        <w:rPr>
          <w:rFonts w:ascii="Times New Roman" w:hAnsi="Times New Roman"/>
          <w:lang w:val="en-US"/>
        </w:rPr>
      </w:pPr>
      <w:r w:rsidRPr="008C5655">
        <w:rPr>
          <w:rFonts w:ascii="Times New Roman" w:hAnsi="Times New Roman"/>
          <w:lang w:val="en-US"/>
        </w:rPr>
        <w:t xml:space="preserve"> </w:t>
      </w:r>
    </w:p>
    <w:tbl>
      <w:tblPr>
        <w:tblpPr w:leftFromText="180" w:rightFromText="180" w:vertAnchor="text" w:tblpY="1"/>
        <w:tblOverlap w:val="never"/>
        <w:tblW w:w="15341" w:type="dxa"/>
        <w:shd w:val="clear" w:color="auto" w:fill="FBE4D5" w:themeFill="accent2" w:themeFillTint="33"/>
        <w:tblLayout w:type="fixed"/>
        <w:tblCellMar>
          <w:left w:w="0" w:type="dxa"/>
          <w:right w:w="0" w:type="dxa"/>
        </w:tblCellMar>
        <w:tblLook w:val="04A0" w:firstRow="1" w:lastRow="0" w:firstColumn="1" w:lastColumn="0" w:noHBand="0" w:noVBand="1"/>
      </w:tblPr>
      <w:tblGrid>
        <w:gridCol w:w="828"/>
        <w:gridCol w:w="3209"/>
        <w:gridCol w:w="3349"/>
        <w:gridCol w:w="698"/>
        <w:gridCol w:w="7257"/>
      </w:tblGrid>
      <w:tr w:rsidR="004943B8" w14:paraId="343CFCC6" w14:textId="77777777" w:rsidTr="00E128B8">
        <w:trPr>
          <w:trHeight w:val="609"/>
        </w:trPr>
        <w:tc>
          <w:tcPr>
            <w:tcW w:w="828" w:type="dxa"/>
            <w:vMerge w:val="restart"/>
            <w:tcBorders>
              <w:top w:val="single" w:sz="8" w:space="0" w:color="FFFFFF"/>
              <w:left w:val="single" w:sz="8" w:space="0" w:color="FFFFFF"/>
              <w:right w:val="single" w:sz="8" w:space="0" w:color="FFFFFF"/>
            </w:tcBorders>
            <w:shd w:val="clear" w:color="auto" w:fill="FBE4D5" w:themeFill="accent2" w:themeFillTint="33"/>
            <w:textDirection w:val="btLr"/>
          </w:tcPr>
          <w:p w14:paraId="322FEED5" w14:textId="77777777" w:rsidR="00B036C0" w:rsidRPr="008C5655" w:rsidRDefault="004C5B3C" w:rsidP="00D06151">
            <w:pPr>
              <w:ind w:left="113" w:right="113"/>
              <w:jc w:val="center"/>
              <w:rPr>
                <w:rFonts w:ascii="Times New Roman" w:hAnsi="Times New Roman"/>
                <w:i/>
                <w:sz w:val="26"/>
                <w:szCs w:val="26"/>
                <w:u w:val="single"/>
                <w:lang w:val="en-US"/>
              </w:rPr>
            </w:pPr>
            <w:r w:rsidRPr="002B2829">
              <w:rPr>
                <w:rFonts w:ascii="Times New Roman" w:hAnsi="Times New Roman"/>
                <w:i/>
                <w:sz w:val="26"/>
                <w:szCs w:val="26"/>
                <w:u w:val="single"/>
                <w:lang w:val="en"/>
              </w:rPr>
              <w:t>Strategic goal No.2.</w:t>
            </w:r>
          </w:p>
          <w:p w14:paraId="73EA29AF" w14:textId="77777777" w:rsidR="00B036C0" w:rsidRPr="008C5655" w:rsidRDefault="004C5B3C" w:rsidP="00D06151">
            <w:pPr>
              <w:ind w:left="113" w:right="113"/>
              <w:jc w:val="center"/>
              <w:rPr>
                <w:rFonts w:ascii="Times New Roman" w:hAnsi="Times New Roman"/>
                <w:lang w:val="en-US"/>
              </w:rPr>
            </w:pPr>
            <w:r w:rsidRPr="002B2829">
              <w:rPr>
                <w:rFonts w:ascii="Times New Roman" w:hAnsi="Times New Roman"/>
                <w:lang w:val="en"/>
              </w:rPr>
              <w:t>Attract strategic partners to implement key projects</w:t>
            </w:r>
          </w:p>
          <w:p w14:paraId="794E0346" w14:textId="77777777" w:rsidR="00B036C0" w:rsidRPr="008C5655" w:rsidRDefault="00B036C0" w:rsidP="00D06151">
            <w:pPr>
              <w:ind w:left="113" w:right="113"/>
              <w:jc w:val="center"/>
              <w:textAlignment w:val="bottom"/>
              <w:rPr>
                <w:rFonts w:ascii="Times New Roman" w:eastAsia="Times New Roman" w:hAnsi="Times New Roman"/>
                <w:kern w:val="24"/>
                <w:sz w:val="20"/>
                <w:szCs w:val="20"/>
                <w:lang w:val="en-US" w:eastAsia="ru-RU"/>
              </w:rPr>
            </w:pPr>
          </w:p>
        </w:tc>
        <w:tc>
          <w:tcPr>
            <w:tcW w:w="3209"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68" w:type="dxa"/>
              <w:left w:w="131" w:type="dxa"/>
              <w:bottom w:w="68" w:type="dxa"/>
              <w:right w:w="131" w:type="dxa"/>
            </w:tcMar>
            <w:hideMark/>
          </w:tcPr>
          <w:p w14:paraId="40E0996D"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Strategic initiatives</w:t>
            </w:r>
          </w:p>
        </w:tc>
        <w:tc>
          <w:tcPr>
            <w:tcW w:w="3349"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68" w:type="dxa"/>
              <w:left w:w="131" w:type="dxa"/>
              <w:bottom w:w="68" w:type="dxa"/>
              <w:right w:w="131" w:type="dxa"/>
            </w:tcMar>
            <w:hideMark/>
          </w:tcPr>
          <w:p w14:paraId="036AD453"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noProof/>
                <w:kern w:val="24"/>
                <w:sz w:val="20"/>
                <w:szCs w:val="20"/>
                <w:lang w:eastAsia="ru-RU"/>
              </w:rPr>
              <mc:AlternateContent>
                <mc:Choice Requires="wps">
                  <w:drawing>
                    <wp:anchor distT="0" distB="0" distL="114300" distR="114300" simplePos="0" relativeHeight="251683840" behindDoc="0" locked="0" layoutInCell="1" allowOverlap="1">
                      <wp:simplePos x="0" y="0"/>
                      <wp:positionH relativeFrom="column">
                        <wp:posOffset>366395</wp:posOffset>
                      </wp:positionH>
                      <wp:positionV relativeFrom="paragraph">
                        <wp:posOffset>534035</wp:posOffset>
                      </wp:positionV>
                      <wp:extent cx="3688080" cy="297180"/>
                      <wp:effectExtent l="0" t="0" r="7620" b="7620"/>
                      <wp:wrapNone/>
                      <wp:docPr id="20" name="Надпись 20"/>
                      <wp:cNvGraphicFramePr/>
                      <a:graphic xmlns:a="http://schemas.openxmlformats.org/drawingml/2006/main">
                        <a:graphicData uri="http://schemas.microsoft.com/office/word/2010/wordprocessingShape">
                          <wps:wsp>
                            <wps:cNvSpPr txBox="1"/>
                            <wps:spPr>
                              <a:xfrm>
                                <a:off x="0" y="0"/>
                                <a:ext cx="368808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0098B" w14:textId="77777777" w:rsidR="003F4CEE" w:rsidRDefault="004C5B3C" w:rsidP="004855B8">
                                  <w:pPr>
                                    <w:jc w:val="center"/>
                                  </w:pPr>
                                  <w:r>
                                    <w:rPr>
                                      <w:lang w:val="en"/>
                                    </w:rPr>
                                    <w:t>Tau-Ken Altyn LLP</w:t>
                                  </w:r>
                                </w:p>
                                <w:p w14:paraId="6CFAD7FC" w14:textId="77777777" w:rsidR="003F4CEE" w:rsidRDefault="003F4CEE" w:rsidP="004855B8">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Надпись 20" o:spid="_x0000_s1070" type="#_x0000_t202" style="position:absolute;left:0;text-align:left;margin-left:28.85pt;margin-top:42.05pt;width:290.4pt;height:23.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" fillcolor="white [3201]" stroked="f" strokeweight=".5pt">
                      <v:textbox>
                        <w:txbxContent>
                          <w:p w14:paraId="0A80098B" w14:textId="77777777" w:rsidR="003F4CEE" w:rsidRDefault="004C5B3C" w:rsidP="004855B8">
                            <w:pPr>
                              <w:jc w:val="center"/>
                            </w:pPr>
                            <w:r>
                              <w:rPr>
                                <w:lang w:val="en"/>
                              </w:rPr>
                              <w:t xml:space="preserve">Tau-Ken Altyn </w:t>
                            </w:r>
                            <w:r>
                              <w:rPr>
                                <w:lang w:val="en"/>
                              </w:rPr>
                              <w:t>LLP</w:t>
                            </w:r>
                          </w:p>
                          <w:p w14:paraId="6CFAD7FC" w14:textId="77777777" w:rsidR="003F4CEE" w:rsidRDefault="003F4CEE" w:rsidP="004855B8">
                            <w:pPr>
                              <w:jc w:val="center"/>
                            </w:pPr>
                          </w:p>
                        </w:txbxContent>
                      </v:textbox>
                    </v:shape>
                  </w:pict>
                </mc:Fallback>
              </mc:AlternateContent>
            </w:r>
            <w:r w:rsidRPr="004855B8">
              <w:rPr>
                <w:rFonts w:ascii="Times New Roman" w:eastAsia="Times New Roman" w:hAnsi="Times New Roman"/>
                <w:kern w:val="24"/>
                <w:sz w:val="20"/>
                <w:szCs w:val="20"/>
                <w:lang w:val="en" w:eastAsia="ru-RU"/>
              </w:rPr>
              <w:t>Tasks</w:t>
            </w:r>
          </w:p>
        </w:tc>
        <w:tc>
          <w:tcPr>
            <w:tcW w:w="698"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68" w:type="dxa"/>
              <w:left w:w="15" w:type="dxa"/>
              <w:bottom w:w="68" w:type="dxa"/>
              <w:right w:w="15" w:type="dxa"/>
            </w:tcMar>
            <w:hideMark/>
          </w:tcPr>
          <w:p w14:paraId="346032F1"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Execution status</w:t>
            </w:r>
          </w:p>
        </w:tc>
        <w:tc>
          <w:tcPr>
            <w:tcW w:w="7257" w:type="dxa"/>
            <w:tcBorders>
              <w:top w:val="single" w:sz="8" w:space="0" w:color="FFFFFF"/>
              <w:left w:val="single" w:sz="8" w:space="0" w:color="FFFFFF"/>
              <w:bottom w:val="single" w:sz="24" w:space="0" w:color="FFFFFF"/>
              <w:right w:val="single" w:sz="8" w:space="0" w:color="FFFFFF"/>
            </w:tcBorders>
            <w:shd w:val="clear" w:color="auto" w:fill="FBE4D5" w:themeFill="accent2" w:themeFillTint="33"/>
            <w:tcMar>
              <w:top w:w="68" w:type="dxa"/>
              <w:left w:w="15" w:type="dxa"/>
              <w:bottom w:w="68" w:type="dxa"/>
              <w:right w:w="15" w:type="dxa"/>
            </w:tcMar>
            <w:hideMark/>
          </w:tcPr>
          <w:p w14:paraId="698F29A1"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Notes</w:t>
            </w:r>
          </w:p>
        </w:tc>
      </w:tr>
      <w:tr w:rsidR="004943B8" w:rsidRPr="000F145C" w14:paraId="7C3A57ED" w14:textId="77777777" w:rsidTr="00E128B8">
        <w:trPr>
          <w:gridAfter w:val="3"/>
          <w:wAfter w:w="11304" w:type="dxa"/>
          <w:trHeight w:val="340"/>
        </w:trPr>
        <w:tc>
          <w:tcPr>
            <w:tcW w:w="828" w:type="dxa"/>
            <w:vMerge/>
            <w:tcBorders>
              <w:left w:val="single" w:sz="8" w:space="0" w:color="FFFFFF"/>
              <w:right w:val="single" w:sz="8" w:space="0" w:color="FFFFFF"/>
            </w:tcBorders>
            <w:shd w:val="clear" w:color="auto" w:fill="FBE4D5" w:themeFill="accent2" w:themeFillTint="33"/>
          </w:tcPr>
          <w:p w14:paraId="22BA185D" w14:textId="77777777" w:rsidR="00B036C0" w:rsidRPr="004855B8"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val="restart"/>
            <w:tcBorders>
              <w:top w:val="single" w:sz="24"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vAlign w:val="center"/>
            <w:hideMark/>
          </w:tcPr>
          <w:p w14:paraId="584578DB"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Improving the operational efficiency of assets</w:t>
            </w:r>
          </w:p>
        </w:tc>
      </w:tr>
      <w:tr w:rsidR="004943B8" w:rsidRPr="000F145C" w14:paraId="2C7A2787" w14:textId="77777777" w:rsidTr="00E128B8">
        <w:trPr>
          <w:trHeight w:val="702"/>
        </w:trPr>
        <w:tc>
          <w:tcPr>
            <w:tcW w:w="828" w:type="dxa"/>
            <w:vMerge/>
            <w:tcBorders>
              <w:left w:val="single" w:sz="8" w:space="0" w:color="FFFFFF"/>
              <w:right w:val="single" w:sz="8" w:space="0" w:color="FFFFFF"/>
            </w:tcBorders>
            <w:shd w:val="clear" w:color="auto" w:fill="FBE4D5" w:themeFill="accent2" w:themeFillTint="33"/>
          </w:tcPr>
          <w:p w14:paraId="654C0E4A" w14:textId="77777777" w:rsidR="00B036C0" w:rsidRPr="004855B8"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top w:val="single" w:sz="24" w:space="0" w:color="FFFFFF"/>
              <w:left w:val="single" w:sz="8" w:space="0" w:color="FFFFFF"/>
              <w:bottom w:val="single" w:sz="8" w:space="0" w:color="FFFFFF"/>
              <w:right w:val="single" w:sz="8" w:space="0" w:color="FFFFFF"/>
            </w:tcBorders>
            <w:shd w:val="clear" w:color="auto" w:fill="FBE4D5" w:themeFill="accent2" w:themeFillTint="33"/>
            <w:vAlign w:val="center"/>
            <w:hideMark/>
          </w:tcPr>
          <w:p w14:paraId="31CD1C01" w14:textId="77777777" w:rsidR="00B036C0" w:rsidRPr="004855B8"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24B81427" w14:textId="77777777" w:rsidR="00B036C0" w:rsidRPr="008C5655" w:rsidRDefault="004C5B3C" w:rsidP="00E9354F">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Updating the financial and economic model</w:t>
            </w: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44E9E213"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5B92DECC" w14:textId="77777777" w:rsidR="00B036C0" w:rsidRPr="008C5655" w:rsidRDefault="004C5B3C" w:rsidP="00E9354F">
            <w:pPr>
              <w:jc w:val="center"/>
              <w:textAlignment w:val="bottom"/>
              <w:rPr>
                <w:rFonts w:ascii="Times New Roman" w:eastAsia="Times New Roman" w:hAnsi="Times New Roman"/>
                <w:kern w:val="24"/>
                <w:sz w:val="20"/>
                <w:szCs w:val="20"/>
                <w:lang w:val="en-US" w:eastAsia="ru-RU"/>
              </w:rPr>
            </w:pPr>
            <w:r w:rsidRPr="0002400F">
              <w:rPr>
                <w:rFonts w:ascii="Times New Roman" w:eastAsia="Times New Roman" w:hAnsi="Times New Roman"/>
                <w:kern w:val="24"/>
                <w:sz w:val="20"/>
                <w:szCs w:val="20"/>
                <w:lang w:val="en" w:eastAsia="ru-RU"/>
              </w:rPr>
              <w:t xml:space="preserve"> On November 25, 2020, the financial and economic model of the refinery was updated </w:t>
            </w:r>
          </w:p>
        </w:tc>
      </w:tr>
      <w:tr w:rsidR="004943B8" w14:paraId="20EE4556" w14:textId="77777777" w:rsidTr="00E128B8">
        <w:trPr>
          <w:trHeight w:val="1931"/>
        </w:trPr>
        <w:tc>
          <w:tcPr>
            <w:tcW w:w="828" w:type="dxa"/>
            <w:vMerge/>
            <w:tcBorders>
              <w:left w:val="single" w:sz="8" w:space="0" w:color="FFFFFF"/>
              <w:right w:val="single" w:sz="8" w:space="0" w:color="FFFFFF"/>
            </w:tcBorders>
            <w:shd w:val="clear" w:color="auto" w:fill="FBE4D5" w:themeFill="accent2" w:themeFillTint="33"/>
          </w:tcPr>
          <w:p w14:paraId="654B43B4"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top w:val="single" w:sz="24" w:space="0" w:color="FFFFFF"/>
              <w:left w:val="single" w:sz="8" w:space="0" w:color="FFFFFF"/>
              <w:bottom w:val="single" w:sz="8" w:space="0" w:color="FFFFFF"/>
              <w:right w:val="single" w:sz="8" w:space="0" w:color="FFFFFF"/>
            </w:tcBorders>
            <w:shd w:val="clear" w:color="auto" w:fill="FBE4D5" w:themeFill="accent2" w:themeFillTint="33"/>
            <w:vAlign w:val="center"/>
            <w:hideMark/>
          </w:tcPr>
          <w:p w14:paraId="13712C2E"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77B8A7BD" w14:textId="77777777" w:rsidR="00B036C0" w:rsidRPr="008C5655" w:rsidRDefault="004C5B3C" w:rsidP="00D17437">
            <w:pPr>
              <w:jc w:val="center"/>
              <w:textAlignment w:val="bottom"/>
              <w:rPr>
                <w:rFonts w:ascii="Times New Roman" w:eastAsia="Times New Roman" w:hAnsi="Times New Roman"/>
                <w:kern w:val="24"/>
                <w:sz w:val="20"/>
                <w:szCs w:val="20"/>
                <w:lang w:val="en-US" w:eastAsia="ru-RU"/>
              </w:rPr>
            </w:pPr>
            <w:r w:rsidRPr="00D17437">
              <w:rPr>
                <w:rFonts w:ascii="Times New Roman" w:eastAsia="Times New Roman" w:hAnsi="Times New Roman"/>
                <w:kern w:val="24"/>
                <w:sz w:val="20"/>
                <w:szCs w:val="20"/>
                <w:lang w:val="en" w:eastAsia="ru-RU"/>
              </w:rPr>
              <w:t>Realization of accumulated solid industrial waste (SIW)</w:t>
            </w: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0208055C"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X</w:t>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08C24C1A" w14:textId="14B529A9" w:rsidR="00B036C0" w:rsidRPr="00292F4D" w:rsidRDefault="004C5B3C" w:rsidP="00E9354F">
            <w:pPr>
              <w:jc w:val="center"/>
              <w:textAlignment w:val="bottom"/>
              <w:rPr>
                <w:rFonts w:ascii="Times New Roman" w:eastAsia="Times New Roman" w:hAnsi="Times New Roman"/>
                <w:kern w:val="24"/>
                <w:sz w:val="20"/>
                <w:szCs w:val="20"/>
                <w:lang w:eastAsia="ru-RU"/>
              </w:rPr>
            </w:pPr>
            <w:r>
              <w:rPr>
                <w:rFonts w:ascii="Times New Roman" w:eastAsia="Times New Roman" w:hAnsi="Times New Roman"/>
                <w:kern w:val="24"/>
                <w:sz w:val="20"/>
                <w:szCs w:val="20"/>
                <w:lang w:val="en" w:eastAsia="ru-RU"/>
              </w:rPr>
              <w:t xml:space="preserve">The Scientific and Technical Council of the Company (Minutes of December 23, 2020) decided to approve the </w:t>
            </w:r>
            <w:r w:rsidR="00BE1BB1">
              <w:rPr>
                <w:rFonts w:ascii="Times New Roman" w:eastAsia="Times New Roman" w:hAnsi="Times New Roman"/>
                <w:kern w:val="24"/>
                <w:sz w:val="20"/>
                <w:szCs w:val="20"/>
                <w:lang w:val="en" w:eastAsia="ru-RU"/>
              </w:rPr>
              <w:t>“</w:t>
            </w:r>
            <w:r>
              <w:rPr>
                <w:rFonts w:ascii="Times New Roman" w:eastAsia="Times New Roman" w:hAnsi="Times New Roman"/>
                <w:kern w:val="24"/>
                <w:sz w:val="20"/>
                <w:szCs w:val="20"/>
                <w:lang w:val="en" w:eastAsia="ru-RU"/>
              </w:rPr>
              <w:t>study of the possibility of developing technological solutions for the extraction of precious metals from the waste of the refining production of TKA</w:t>
            </w:r>
            <w:r w:rsidR="00BE1BB1">
              <w:rPr>
                <w:rFonts w:ascii="Times New Roman" w:eastAsia="Times New Roman" w:hAnsi="Times New Roman"/>
                <w:kern w:val="24"/>
                <w:sz w:val="20"/>
                <w:szCs w:val="20"/>
                <w:lang w:val="en" w:eastAsia="ru-RU"/>
              </w:rPr>
              <w:t>”</w:t>
            </w:r>
            <w:r>
              <w:rPr>
                <w:rFonts w:ascii="Times New Roman" w:eastAsia="Times New Roman" w:hAnsi="Times New Roman"/>
                <w:kern w:val="24"/>
                <w:sz w:val="20"/>
                <w:szCs w:val="20"/>
                <w:lang w:val="en" w:eastAsia="ru-RU"/>
              </w:rPr>
              <w:t>. Before the end of 2021, it is scheduled to develop a technology for SIW processing and consider it at a meeting of the Scientific and Technical Council of the Company. Therefore, the realization of SIW is suspended.</w:t>
            </w:r>
          </w:p>
        </w:tc>
      </w:tr>
      <w:tr w:rsidR="004943B8" w:rsidRPr="000F145C" w14:paraId="01C875F3" w14:textId="77777777" w:rsidTr="00E128B8">
        <w:trPr>
          <w:trHeight w:val="702"/>
        </w:trPr>
        <w:tc>
          <w:tcPr>
            <w:tcW w:w="828" w:type="dxa"/>
            <w:vMerge/>
            <w:tcBorders>
              <w:left w:val="single" w:sz="8" w:space="0" w:color="FFFFFF"/>
              <w:right w:val="single" w:sz="8" w:space="0" w:color="FFFFFF"/>
            </w:tcBorders>
            <w:shd w:val="clear" w:color="auto" w:fill="FBE4D5" w:themeFill="accent2" w:themeFillTint="33"/>
          </w:tcPr>
          <w:p w14:paraId="6FE6AE13" w14:textId="77777777" w:rsidR="00B036C0" w:rsidRPr="00292F4D" w:rsidRDefault="00B036C0" w:rsidP="004855B8">
            <w:pPr>
              <w:jc w:val="center"/>
              <w:textAlignment w:val="bottom"/>
              <w:rPr>
                <w:rFonts w:ascii="Times New Roman" w:eastAsia="Times New Roman" w:hAnsi="Times New Roman"/>
                <w:kern w:val="24"/>
                <w:sz w:val="20"/>
                <w:szCs w:val="20"/>
                <w:lang w:eastAsia="ru-RU"/>
              </w:rPr>
            </w:pPr>
          </w:p>
        </w:tc>
        <w:tc>
          <w:tcPr>
            <w:tcW w:w="3209" w:type="dxa"/>
            <w:vMerge/>
            <w:tcBorders>
              <w:top w:val="single" w:sz="24" w:space="0" w:color="FFFFFF"/>
              <w:left w:val="single" w:sz="8" w:space="0" w:color="FFFFFF"/>
              <w:bottom w:val="single" w:sz="8" w:space="0" w:color="FFFFFF"/>
              <w:right w:val="single" w:sz="8" w:space="0" w:color="FFFFFF"/>
            </w:tcBorders>
            <w:shd w:val="clear" w:color="auto" w:fill="FBE4D5" w:themeFill="accent2" w:themeFillTint="33"/>
            <w:vAlign w:val="center"/>
            <w:hideMark/>
          </w:tcPr>
          <w:p w14:paraId="7FB1088B" w14:textId="77777777" w:rsidR="00B036C0" w:rsidRPr="00292F4D" w:rsidRDefault="00B036C0" w:rsidP="004855B8">
            <w:pPr>
              <w:jc w:val="center"/>
              <w:textAlignment w:val="bottom"/>
              <w:rPr>
                <w:rFonts w:ascii="Times New Roman" w:eastAsia="Times New Roman" w:hAnsi="Times New Roman"/>
                <w:kern w:val="24"/>
                <w:sz w:val="20"/>
                <w:szCs w:val="20"/>
                <w:lang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45A1CBD5" w14:textId="77777777" w:rsidR="00B036C0" w:rsidRPr="008C5655" w:rsidRDefault="004C5B3C" w:rsidP="004855B8">
            <w:pPr>
              <w:jc w:val="center"/>
              <w:textAlignment w:val="bottom"/>
              <w:rPr>
                <w:rFonts w:ascii="Times New Roman" w:eastAsia="Times New Roman" w:hAnsi="Times New Roman"/>
                <w:kern w:val="24"/>
                <w:sz w:val="20"/>
                <w:szCs w:val="20"/>
                <w:lang w:val="en-US" w:eastAsia="ru-RU"/>
              </w:rPr>
            </w:pPr>
            <w:r w:rsidRPr="0002400F">
              <w:rPr>
                <w:rFonts w:ascii="Times New Roman" w:eastAsia="Times New Roman" w:hAnsi="Times New Roman"/>
                <w:kern w:val="24"/>
                <w:sz w:val="20"/>
                <w:szCs w:val="20"/>
                <w:lang w:val="en" w:eastAsia="ru-RU"/>
              </w:rPr>
              <w:t>Automation of the precious metals production accounting system</w:t>
            </w: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6B1596A6"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X</w:t>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36414A34" w14:textId="77777777" w:rsidR="00B036C0" w:rsidRPr="008C5655" w:rsidRDefault="004C5B3C" w:rsidP="00E9354F">
            <w:pPr>
              <w:jc w:val="center"/>
              <w:textAlignment w:val="bottom"/>
              <w:rPr>
                <w:rFonts w:ascii="Times New Roman" w:eastAsia="Times New Roman" w:hAnsi="Times New Roman"/>
                <w:kern w:val="24"/>
                <w:sz w:val="20"/>
                <w:szCs w:val="20"/>
                <w:lang w:val="en-US" w:eastAsia="ru-RU"/>
              </w:rPr>
            </w:pPr>
            <w:r w:rsidRPr="0002400F">
              <w:rPr>
                <w:rFonts w:ascii="Times New Roman" w:eastAsia="Times New Roman" w:hAnsi="Times New Roman"/>
                <w:kern w:val="24"/>
                <w:sz w:val="20"/>
                <w:szCs w:val="20"/>
                <w:lang w:val="en" w:eastAsia="ru-RU"/>
              </w:rPr>
              <w:t>The system is not introduced. The deadline has been postponed due to the coronavirus pandemic.</w:t>
            </w:r>
          </w:p>
        </w:tc>
      </w:tr>
      <w:tr w:rsidR="004943B8" w:rsidRPr="000F145C" w14:paraId="7CCA7D0D" w14:textId="77777777" w:rsidTr="00E128B8">
        <w:trPr>
          <w:trHeight w:val="734"/>
        </w:trPr>
        <w:tc>
          <w:tcPr>
            <w:tcW w:w="828" w:type="dxa"/>
            <w:vMerge/>
            <w:tcBorders>
              <w:left w:val="single" w:sz="8" w:space="0" w:color="FFFFFF"/>
              <w:right w:val="single" w:sz="8" w:space="0" w:color="FFFFFF"/>
            </w:tcBorders>
            <w:shd w:val="clear" w:color="auto" w:fill="FBE4D5" w:themeFill="accent2" w:themeFillTint="33"/>
          </w:tcPr>
          <w:p w14:paraId="0261A294"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top w:val="single" w:sz="24" w:space="0" w:color="FFFFFF"/>
              <w:left w:val="single" w:sz="8" w:space="0" w:color="FFFFFF"/>
              <w:bottom w:val="single" w:sz="8" w:space="0" w:color="FFFFFF"/>
              <w:right w:val="single" w:sz="8" w:space="0" w:color="FFFFFF"/>
            </w:tcBorders>
            <w:shd w:val="clear" w:color="auto" w:fill="FBE4D5" w:themeFill="accent2" w:themeFillTint="33"/>
            <w:vAlign w:val="center"/>
            <w:hideMark/>
          </w:tcPr>
          <w:p w14:paraId="76A6BD30"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75B4DED4" w14:textId="77777777" w:rsidR="00B036C0" w:rsidRPr="008C5655" w:rsidRDefault="004C5B3C" w:rsidP="004855B8">
            <w:pPr>
              <w:jc w:val="center"/>
              <w:textAlignment w:val="bottom"/>
              <w:rPr>
                <w:rFonts w:ascii="Times New Roman" w:eastAsia="Times New Roman" w:hAnsi="Times New Roman"/>
                <w:kern w:val="24"/>
                <w:sz w:val="20"/>
                <w:szCs w:val="20"/>
                <w:lang w:val="en-US" w:eastAsia="ru-RU"/>
              </w:rPr>
            </w:pPr>
            <w:r w:rsidRPr="0002400F">
              <w:rPr>
                <w:rFonts w:ascii="Times New Roman" w:eastAsia="Times New Roman" w:hAnsi="Times New Roman"/>
                <w:kern w:val="24"/>
                <w:sz w:val="20"/>
                <w:szCs w:val="20"/>
                <w:lang w:val="en" w:eastAsia="ru-RU"/>
              </w:rPr>
              <w:t>Increasing the load of the plant, switching to a tolling system of work</w:t>
            </w: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36D56214"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332064DF" w14:textId="77777777" w:rsidR="00B036C0" w:rsidRPr="008C5655" w:rsidRDefault="004C5B3C" w:rsidP="0062766C">
            <w:pPr>
              <w:jc w:val="center"/>
              <w:textAlignment w:val="bottom"/>
              <w:rPr>
                <w:rFonts w:ascii="Times New Roman" w:eastAsia="Times New Roman" w:hAnsi="Times New Roman"/>
                <w:kern w:val="24"/>
                <w:sz w:val="20"/>
                <w:szCs w:val="20"/>
                <w:lang w:val="en-US" w:eastAsia="ru-RU"/>
              </w:rPr>
            </w:pPr>
            <w:r>
              <w:rPr>
                <w:rFonts w:ascii="Times New Roman" w:eastAsia="Times New Roman" w:hAnsi="Times New Roman"/>
                <w:kern w:val="24"/>
                <w:sz w:val="20"/>
                <w:szCs w:val="20"/>
                <w:lang w:val="en" w:eastAsia="ru-RU"/>
              </w:rPr>
              <w:t xml:space="preserve">In 2020, 33.5 tons of gold were produced (including 3 tons of tolling for the National Bank of the Republic of Kazakhstan). </w:t>
            </w:r>
          </w:p>
        </w:tc>
      </w:tr>
      <w:tr w:rsidR="004943B8" w:rsidRPr="000F145C" w14:paraId="43EF838B"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7F2C44D8"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top w:val="single" w:sz="24" w:space="0" w:color="FFFFFF"/>
              <w:left w:val="single" w:sz="8" w:space="0" w:color="FFFFFF"/>
              <w:bottom w:val="single" w:sz="8" w:space="0" w:color="FFFFFF"/>
              <w:right w:val="single" w:sz="8" w:space="0" w:color="FFFFFF"/>
            </w:tcBorders>
            <w:shd w:val="clear" w:color="auto" w:fill="FBE4D5" w:themeFill="accent2" w:themeFillTint="33"/>
            <w:vAlign w:val="center"/>
            <w:hideMark/>
          </w:tcPr>
          <w:p w14:paraId="605A0CAD"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79A52C93"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Updating of Technological Regulations</w:t>
            </w: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hideMark/>
          </w:tcPr>
          <w:p w14:paraId="50ABFA8A"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hideMark/>
          </w:tcPr>
          <w:p w14:paraId="70B752C7" w14:textId="77777777" w:rsidR="00B036C0" w:rsidRPr="008C5655" w:rsidRDefault="004C5B3C" w:rsidP="00E9354F">
            <w:pPr>
              <w:jc w:val="center"/>
              <w:textAlignment w:val="bottom"/>
              <w:rPr>
                <w:rFonts w:ascii="Times New Roman" w:eastAsia="Times New Roman" w:hAnsi="Times New Roman"/>
                <w:kern w:val="24"/>
                <w:sz w:val="20"/>
                <w:szCs w:val="20"/>
                <w:lang w:val="en-US" w:eastAsia="ru-RU"/>
              </w:rPr>
            </w:pPr>
            <w:r>
              <w:rPr>
                <w:rFonts w:ascii="Times New Roman" w:eastAsia="Times New Roman" w:hAnsi="Times New Roman"/>
                <w:kern w:val="24"/>
                <w:sz w:val="20"/>
                <w:szCs w:val="20"/>
                <w:lang w:val="en" w:eastAsia="ru-RU"/>
              </w:rPr>
              <w:t>Technical Regulations are updated (decision of December 07, 2020)</w:t>
            </w:r>
          </w:p>
        </w:tc>
      </w:tr>
      <w:tr w:rsidR="004943B8" w:rsidRPr="000F145C" w14:paraId="5F140257" w14:textId="77777777" w:rsidTr="00E128B8">
        <w:trPr>
          <w:gridAfter w:val="3"/>
          <w:wAfter w:w="11304" w:type="dxa"/>
          <w:trHeight w:val="261"/>
        </w:trPr>
        <w:tc>
          <w:tcPr>
            <w:tcW w:w="828" w:type="dxa"/>
            <w:vMerge/>
            <w:tcBorders>
              <w:left w:val="single" w:sz="8" w:space="0" w:color="FFFFFF"/>
              <w:right w:val="single" w:sz="8" w:space="0" w:color="FFFFFF"/>
            </w:tcBorders>
            <w:shd w:val="clear" w:color="auto" w:fill="FBE4D5" w:themeFill="accent2" w:themeFillTint="33"/>
          </w:tcPr>
          <w:p w14:paraId="56965106"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tcBorders>
              <w:top w:val="single" w:sz="24" w:space="0" w:color="FFFFFF"/>
              <w:left w:val="single" w:sz="8" w:space="0" w:color="FFFFFF"/>
              <w:bottom w:val="single" w:sz="24" w:space="0" w:color="FFFFFF"/>
              <w:right w:val="single" w:sz="8" w:space="0" w:color="FFFFFF"/>
            </w:tcBorders>
            <w:shd w:val="clear" w:color="auto" w:fill="FBE4D5" w:themeFill="accent2" w:themeFillTint="33"/>
            <w:vAlign w:val="center"/>
          </w:tcPr>
          <w:p w14:paraId="5FAF31BD"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r>
      <w:tr w:rsidR="004943B8" w:rsidRPr="000F145C" w14:paraId="181243BA"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1DAAA5EA"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val="restart"/>
            <w:tcBorders>
              <w:top w:val="single" w:sz="24" w:space="0" w:color="FFFFFF"/>
              <w:left w:val="single" w:sz="8" w:space="0" w:color="FFFFFF"/>
              <w:right w:val="single" w:sz="8" w:space="0" w:color="FFFFFF"/>
            </w:tcBorders>
            <w:shd w:val="clear" w:color="auto" w:fill="FBE4D5" w:themeFill="accent2" w:themeFillTint="33"/>
            <w:vAlign w:val="center"/>
          </w:tcPr>
          <w:p w14:paraId="36ABC179"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Improving the operational efficiency of assets</w:t>
            </w: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762A1306" w14:textId="77777777" w:rsidR="00B036C0" w:rsidRPr="008C5655" w:rsidRDefault="004C5B3C" w:rsidP="00B40E50">
            <w:pPr>
              <w:jc w:val="center"/>
              <w:textAlignment w:val="bottom"/>
              <w:rPr>
                <w:rFonts w:ascii="Times New Roman" w:eastAsia="Times New Roman" w:hAnsi="Times New Roman"/>
                <w:kern w:val="24"/>
                <w:sz w:val="20"/>
                <w:szCs w:val="20"/>
                <w:lang w:val="en-US" w:eastAsia="ru-RU"/>
              </w:rPr>
            </w:pPr>
            <w:r w:rsidRPr="00B40E50">
              <w:rPr>
                <w:rFonts w:ascii="Times New Roman" w:eastAsia="Times New Roman" w:hAnsi="Times New Roman"/>
                <w:kern w:val="24"/>
                <w:sz w:val="20"/>
                <w:szCs w:val="20"/>
                <w:lang w:val="en" w:eastAsia="ru-RU"/>
              </w:rPr>
              <w:t>Taking a decision on the resumption of work and the launch of silicon production</w:t>
            </w:r>
          </w:p>
          <w:p w14:paraId="4728C5BD"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0236C78B"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Times New Roman" w:eastAsia="Times New Roman" w:hAnsi="Times New Roman"/>
                <w:kern w:val="24"/>
                <w:sz w:val="20"/>
                <w:szCs w:val="20"/>
                <w:lang w:val="en" w:eastAsia="ru-RU"/>
              </w:rPr>
              <w:t>X</w:t>
            </w:r>
          </w:p>
        </w:tc>
        <w:tc>
          <w:tcPr>
            <w:tcW w:w="7257" w:type="dxa"/>
            <w:vMerge w:val="restart"/>
            <w:tcBorders>
              <w:top w:val="single" w:sz="8" w:space="0" w:color="FFFFFF"/>
              <w:left w:val="single" w:sz="8" w:space="0" w:color="FFFFFF"/>
              <w:right w:val="single" w:sz="8" w:space="0" w:color="FFFFFF"/>
            </w:tcBorders>
            <w:shd w:val="clear" w:color="auto" w:fill="FBE4D5" w:themeFill="accent2" w:themeFillTint="33"/>
            <w:tcMar>
              <w:top w:w="15" w:type="dxa"/>
              <w:left w:w="15" w:type="dxa"/>
              <w:bottom w:w="0" w:type="dxa"/>
              <w:right w:w="15" w:type="dxa"/>
            </w:tcMar>
          </w:tcPr>
          <w:p w14:paraId="0A91D7D9" w14:textId="77777777" w:rsidR="00B036C0" w:rsidRPr="008C5655" w:rsidRDefault="004C5B3C" w:rsidP="0008508F">
            <w:pPr>
              <w:jc w:val="center"/>
              <w:textAlignment w:val="bottom"/>
              <w:rPr>
                <w:rFonts w:ascii="Times New Roman" w:eastAsia="Times New Roman" w:hAnsi="Times New Roman"/>
                <w:kern w:val="24"/>
                <w:sz w:val="20"/>
                <w:szCs w:val="20"/>
                <w:lang w:val="en-US" w:eastAsia="ru-RU"/>
              </w:rPr>
            </w:pPr>
            <w:r>
              <w:rPr>
                <w:rFonts w:ascii="Times New Roman" w:eastAsia="Times New Roman" w:hAnsi="Times New Roman"/>
                <w:kern w:val="24"/>
                <w:sz w:val="20"/>
                <w:szCs w:val="20"/>
                <w:lang w:val="en" w:eastAsia="ru-RU"/>
              </w:rPr>
              <w:t xml:space="preserve">Due to the global situation on the silicon market, a conservation budget has been approved for 2021. </w:t>
            </w:r>
          </w:p>
        </w:tc>
      </w:tr>
      <w:tr w:rsidR="004943B8" w14:paraId="00FB2296"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0FBD0145"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left w:val="single" w:sz="8" w:space="0" w:color="FFFFFF"/>
              <w:bottom w:val="single" w:sz="24" w:space="0" w:color="FFFFFF"/>
              <w:right w:val="single" w:sz="8" w:space="0" w:color="FFFFFF"/>
            </w:tcBorders>
            <w:shd w:val="clear" w:color="auto" w:fill="FBE4D5" w:themeFill="accent2" w:themeFillTint="33"/>
            <w:vAlign w:val="center"/>
          </w:tcPr>
          <w:p w14:paraId="60E65BF7"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0062F527" w14:textId="77777777" w:rsidR="00B036C0" w:rsidRPr="008C5655" w:rsidRDefault="004C5B3C" w:rsidP="00B40E50">
            <w:pPr>
              <w:jc w:val="center"/>
              <w:textAlignment w:val="bottom"/>
              <w:rPr>
                <w:rFonts w:ascii="Times New Roman" w:eastAsia="Times New Roman" w:hAnsi="Times New Roman"/>
                <w:kern w:val="24"/>
                <w:sz w:val="20"/>
                <w:szCs w:val="20"/>
                <w:lang w:val="en-US" w:eastAsia="ru-RU"/>
              </w:rPr>
            </w:pPr>
            <w:r w:rsidRPr="00B40E50">
              <w:rPr>
                <w:rFonts w:ascii="Times New Roman" w:eastAsia="Times New Roman" w:hAnsi="Times New Roman"/>
                <w:kern w:val="24"/>
                <w:sz w:val="20"/>
                <w:szCs w:val="20"/>
                <w:lang w:val="en" w:eastAsia="ru-RU"/>
              </w:rPr>
              <w:t>Taking a decision on the resumption of work and the launch of silicon production, including quartz mining at the Aktas deposit</w:t>
            </w:r>
          </w:p>
          <w:p w14:paraId="6F638FDD"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5993020D" w14:textId="77777777" w:rsidR="00B036C0" w:rsidRPr="00B40E50" w:rsidRDefault="004C5B3C" w:rsidP="004855B8">
            <w:pPr>
              <w:jc w:val="center"/>
              <w:textAlignment w:val="bottom"/>
              <w:rPr>
                <w:rFonts w:ascii="Times New Roman" w:eastAsia="Times New Roman" w:hAnsi="Times New Roman"/>
                <w:kern w:val="24"/>
                <w:sz w:val="20"/>
                <w:szCs w:val="20"/>
                <w:lang w:eastAsia="ru-RU"/>
              </w:rPr>
            </w:pPr>
            <w:r w:rsidRPr="004855B8">
              <w:rPr>
                <w:rFonts w:ascii="Times New Roman" w:eastAsia="Times New Roman" w:hAnsi="Times New Roman"/>
                <w:kern w:val="24"/>
                <w:sz w:val="20"/>
                <w:szCs w:val="20"/>
                <w:lang w:val="en" w:eastAsia="ru-RU"/>
              </w:rPr>
              <w:t>X</w:t>
            </w:r>
          </w:p>
        </w:tc>
        <w:tc>
          <w:tcPr>
            <w:tcW w:w="7257" w:type="dxa"/>
            <w:vMerge/>
            <w:tcBorders>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77C2A32E"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r>
      <w:tr w:rsidR="004943B8" w14:paraId="04ACD3E2"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3D6A862C" w14:textId="77777777" w:rsidR="00B036C0" w:rsidRPr="00B40E50" w:rsidRDefault="00B036C0" w:rsidP="00B40E50">
            <w:pPr>
              <w:jc w:val="center"/>
              <w:textAlignment w:val="bottom"/>
              <w:rPr>
                <w:rFonts w:ascii="Times New Roman" w:eastAsia="Times New Roman" w:hAnsi="Times New Roman"/>
                <w:b/>
                <w:bCs/>
                <w:kern w:val="24"/>
                <w:sz w:val="20"/>
                <w:szCs w:val="20"/>
                <w:lang w:eastAsia="ru-RU"/>
              </w:rPr>
            </w:pPr>
          </w:p>
        </w:tc>
        <w:tc>
          <w:tcPr>
            <w:tcW w:w="3209" w:type="dxa"/>
            <w:vMerge w:val="restart"/>
            <w:tcBorders>
              <w:top w:val="single" w:sz="24" w:space="0" w:color="FFFFFF"/>
              <w:left w:val="single" w:sz="8" w:space="0" w:color="FFFFFF"/>
              <w:right w:val="single" w:sz="8" w:space="0" w:color="FFFFFF"/>
            </w:tcBorders>
            <w:shd w:val="clear" w:color="auto" w:fill="FBE4D5" w:themeFill="accent2" w:themeFillTint="33"/>
            <w:vAlign w:val="center"/>
          </w:tcPr>
          <w:p w14:paraId="3AAA09DF" w14:textId="77777777" w:rsidR="00B036C0" w:rsidRPr="00B40E50" w:rsidRDefault="004C5B3C" w:rsidP="00B40E50">
            <w:pPr>
              <w:jc w:val="center"/>
              <w:textAlignment w:val="bottom"/>
              <w:rPr>
                <w:rFonts w:ascii="Times New Roman" w:eastAsia="Times New Roman" w:hAnsi="Times New Roman"/>
                <w:kern w:val="24"/>
                <w:sz w:val="20"/>
                <w:szCs w:val="20"/>
                <w:lang w:eastAsia="ru-RU"/>
              </w:rPr>
            </w:pPr>
            <w:r w:rsidRPr="00B40E50">
              <w:rPr>
                <w:rFonts w:ascii="Times New Roman" w:eastAsia="Times New Roman" w:hAnsi="Times New Roman"/>
                <w:b/>
                <w:bCs/>
                <w:kern w:val="24"/>
                <w:sz w:val="20"/>
                <w:szCs w:val="20"/>
                <w:lang w:val="en" w:eastAsia="ru-RU"/>
              </w:rPr>
              <w:t>Improving investment efficiency</w:t>
            </w:r>
          </w:p>
          <w:p w14:paraId="284984AF"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2773EACB" w14:textId="77777777" w:rsidR="00B036C0" w:rsidRPr="008C5655" w:rsidRDefault="004C5B3C" w:rsidP="00B40E50">
            <w:pPr>
              <w:jc w:val="center"/>
              <w:textAlignment w:val="bottom"/>
              <w:rPr>
                <w:rFonts w:ascii="Times New Roman" w:eastAsia="Times New Roman" w:hAnsi="Times New Roman"/>
                <w:kern w:val="24"/>
                <w:sz w:val="20"/>
                <w:szCs w:val="20"/>
                <w:lang w:val="en-US" w:eastAsia="ru-RU"/>
              </w:rPr>
            </w:pPr>
            <w:r w:rsidRPr="00B40E50">
              <w:rPr>
                <w:rFonts w:ascii="Times New Roman" w:eastAsia="Times New Roman" w:hAnsi="Times New Roman"/>
                <w:kern w:val="24"/>
                <w:sz w:val="20"/>
                <w:szCs w:val="20"/>
                <w:lang w:val="en" w:eastAsia="ru-RU"/>
              </w:rPr>
              <w:t xml:space="preserve">Monitoring the effectiveness of the investment projects implementation at all stages of their life cycle </w:t>
            </w:r>
          </w:p>
          <w:p w14:paraId="25033096"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066B9EDF" w14:textId="77777777" w:rsidR="00B036C0" w:rsidRPr="00B40E50" w:rsidRDefault="004C5B3C" w:rsidP="004855B8">
            <w:pPr>
              <w:jc w:val="center"/>
              <w:textAlignment w:val="bottom"/>
              <w:rPr>
                <w:rFonts w:ascii="Times New Roman" w:eastAsia="Times New Roman" w:hAnsi="Times New Roman"/>
                <w:kern w:val="24"/>
                <w:sz w:val="20"/>
                <w:szCs w:val="20"/>
                <w:lang w:eastAsia="ru-RU"/>
              </w:rPr>
            </w:pPr>
            <w:r w:rsidRPr="004855B8">
              <w:rPr>
                <w:rFonts w:ascii="Times New Roman" w:eastAsia="Times New Roman" w:hAnsi="Times New Roman"/>
                <w:kern w:val="24"/>
                <w:sz w:val="20"/>
                <w:szCs w:val="20"/>
                <w:lang w:val="en" w:eastAsia="ru-RU"/>
              </w:rPr>
              <w:t>X</w:t>
            </w:r>
          </w:p>
        </w:tc>
        <w:tc>
          <w:tcPr>
            <w:tcW w:w="7257" w:type="dxa"/>
            <w:vMerge w:val="restart"/>
            <w:tcBorders>
              <w:top w:val="single" w:sz="8" w:space="0" w:color="FFFFFF"/>
              <w:left w:val="single" w:sz="8" w:space="0" w:color="FFFFFF"/>
              <w:right w:val="single" w:sz="8" w:space="0" w:color="FFFFFF"/>
            </w:tcBorders>
            <w:shd w:val="clear" w:color="auto" w:fill="FBE4D5" w:themeFill="accent2" w:themeFillTint="33"/>
            <w:tcMar>
              <w:top w:w="15" w:type="dxa"/>
              <w:left w:w="15" w:type="dxa"/>
              <w:bottom w:w="0" w:type="dxa"/>
              <w:right w:w="15" w:type="dxa"/>
            </w:tcMar>
          </w:tcPr>
          <w:p w14:paraId="69BA8336" w14:textId="1FC42EF1" w:rsidR="00B036C0" w:rsidRPr="00B40E50" w:rsidRDefault="004C5B3C" w:rsidP="00B40E50">
            <w:pPr>
              <w:jc w:val="center"/>
              <w:textAlignment w:val="bottom"/>
              <w:rPr>
                <w:rFonts w:ascii="Times New Roman" w:eastAsia="Times New Roman" w:hAnsi="Times New Roman"/>
                <w:kern w:val="24"/>
                <w:sz w:val="20"/>
                <w:szCs w:val="20"/>
                <w:lang w:eastAsia="ru-RU"/>
              </w:rPr>
            </w:pPr>
            <w:r>
              <w:rPr>
                <w:rFonts w:ascii="Times New Roman" w:eastAsia="Times New Roman" w:hAnsi="Times New Roman"/>
                <w:kern w:val="24"/>
                <w:sz w:val="20"/>
                <w:szCs w:val="20"/>
                <w:lang w:val="en" w:eastAsia="ru-RU"/>
              </w:rPr>
              <w:t>Monitoring reports on the project portfolio are submitted for consideration of the Company</w:t>
            </w:r>
            <w:r w:rsidR="00BE1BB1">
              <w:rPr>
                <w:rFonts w:ascii="Times New Roman" w:eastAsia="Times New Roman" w:hAnsi="Times New Roman"/>
                <w:kern w:val="24"/>
                <w:sz w:val="20"/>
                <w:szCs w:val="20"/>
                <w:lang w:val="en" w:eastAsia="ru-RU"/>
              </w:rPr>
              <w:t>’</w:t>
            </w:r>
            <w:r>
              <w:rPr>
                <w:rFonts w:ascii="Times New Roman" w:eastAsia="Times New Roman" w:hAnsi="Times New Roman"/>
                <w:kern w:val="24"/>
                <w:sz w:val="20"/>
                <w:szCs w:val="20"/>
                <w:lang w:val="en" w:eastAsia="ru-RU"/>
              </w:rPr>
              <w:t>s Management Board and the Investment and Strategy Committee of the Fund. No reports were submitted to the Board of Directors.</w:t>
            </w:r>
          </w:p>
          <w:p w14:paraId="3348A348"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r>
      <w:tr w:rsidR="004943B8" w14:paraId="1CA3585F"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75492697"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c>
          <w:tcPr>
            <w:tcW w:w="3209" w:type="dxa"/>
            <w:vMerge/>
            <w:tcBorders>
              <w:left w:val="single" w:sz="8" w:space="0" w:color="FFFFFF"/>
              <w:bottom w:val="single" w:sz="24" w:space="0" w:color="FFFFFF"/>
              <w:right w:val="single" w:sz="8" w:space="0" w:color="FFFFFF"/>
            </w:tcBorders>
            <w:shd w:val="clear" w:color="auto" w:fill="FBE4D5" w:themeFill="accent2" w:themeFillTint="33"/>
            <w:vAlign w:val="center"/>
          </w:tcPr>
          <w:p w14:paraId="125A767B"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337FF778" w14:textId="77777777" w:rsidR="00B036C0" w:rsidRPr="00B40E50" w:rsidRDefault="004C5B3C" w:rsidP="00B40E50">
            <w:pPr>
              <w:jc w:val="center"/>
              <w:textAlignment w:val="bottom"/>
              <w:rPr>
                <w:rFonts w:ascii="Times New Roman" w:eastAsia="Times New Roman" w:hAnsi="Times New Roman"/>
                <w:kern w:val="24"/>
                <w:sz w:val="20"/>
                <w:szCs w:val="20"/>
                <w:lang w:eastAsia="ru-RU"/>
              </w:rPr>
            </w:pPr>
            <w:r w:rsidRPr="00B40E50">
              <w:rPr>
                <w:rFonts w:ascii="Times New Roman" w:eastAsia="Times New Roman" w:hAnsi="Times New Roman"/>
                <w:kern w:val="24"/>
                <w:sz w:val="20"/>
                <w:szCs w:val="20"/>
                <w:lang w:val="en" w:eastAsia="ru-RU"/>
              </w:rPr>
              <w:t>Post-investment analysis</w:t>
            </w:r>
          </w:p>
          <w:p w14:paraId="4F458591"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3921F6C0" w14:textId="77777777" w:rsidR="00B036C0" w:rsidRPr="00B40E50" w:rsidRDefault="004C5B3C" w:rsidP="004855B8">
            <w:pPr>
              <w:jc w:val="center"/>
              <w:textAlignment w:val="bottom"/>
              <w:rPr>
                <w:rFonts w:ascii="Times New Roman" w:eastAsia="Times New Roman" w:hAnsi="Times New Roman"/>
                <w:kern w:val="24"/>
                <w:sz w:val="20"/>
                <w:szCs w:val="20"/>
                <w:lang w:eastAsia="ru-RU"/>
              </w:rPr>
            </w:pPr>
            <w:r w:rsidRPr="004855B8">
              <w:rPr>
                <w:rFonts w:ascii="Times New Roman" w:eastAsia="Times New Roman" w:hAnsi="Times New Roman"/>
                <w:kern w:val="24"/>
                <w:sz w:val="20"/>
                <w:szCs w:val="20"/>
                <w:lang w:val="en" w:eastAsia="ru-RU"/>
              </w:rPr>
              <w:t>X</w:t>
            </w:r>
          </w:p>
        </w:tc>
        <w:tc>
          <w:tcPr>
            <w:tcW w:w="7257" w:type="dxa"/>
            <w:vMerge/>
            <w:tcBorders>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6703ECE1"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r>
      <w:tr w:rsidR="004943B8" w:rsidRPr="000F145C" w14:paraId="43EA1A67"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4181E5D1" w14:textId="77777777" w:rsidR="00B036C0" w:rsidRPr="00E93B12" w:rsidRDefault="00B036C0" w:rsidP="00E93B12">
            <w:pPr>
              <w:jc w:val="center"/>
              <w:textAlignment w:val="bottom"/>
              <w:rPr>
                <w:rFonts w:ascii="Times New Roman" w:eastAsia="Times New Roman" w:hAnsi="Times New Roman"/>
                <w:b/>
                <w:bCs/>
                <w:kern w:val="24"/>
                <w:sz w:val="20"/>
                <w:szCs w:val="20"/>
                <w:lang w:eastAsia="ru-RU"/>
              </w:rPr>
            </w:pPr>
          </w:p>
        </w:tc>
        <w:tc>
          <w:tcPr>
            <w:tcW w:w="3209" w:type="dxa"/>
            <w:vMerge w:val="restart"/>
            <w:tcBorders>
              <w:top w:val="single" w:sz="24" w:space="0" w:color="FFFFFF"/>
              <w:left w:val="single" w:sz="8" w:space="0" w:color="FFFFFF"/>
              <w:right w:val="single" w:sz="8" w:space="0" w:color="FFFFFF"/>
            </w:tcBorders>
            <w:shd w:val="clear" w:color="auto" w:fill="FBE4D5" w:themeFill="accent2" w:themeFillTint="33"/>
            <w:vAlign w:val="center"/>
          </w:tcPr>
          <w:p w14:paraId="2F5A4A55" w14:textId="77777777" w:rsidR="00B036C0" w:rsidRPr="008C5655" w:rsidRDefault="004C5B3C" w:rsidP="00E93B12">
            <w:pPr>
              <w:jc w:val="center"/>
              <w:textAlignment w:val="bottom"/>
              <w:rPr>
                <w:rFonts w:ascii="Times New Roman" w:eastAsia="Times New Roman" w:hAnsi="Times New Roman"/>
                <w:kern w:val="24"/>
                <w:sz w:val="20"/>
                <w:szCs w:val="20"/>
                <w:lang w:val="en-US" w:eastAsia="ru-RU"/>
              </w:rPr>
            </w:pPr>
            <w:r w:rsidRPr="00E93B12">
              <w:rPr>
                <w:rFonts w:ascii="Times New Roman" w:eastAsia="Times New Roman" w:hAnsi="Times New Roman"/>
                <w:b/>
                <w:bCs/>
                <w:kern w:val="24"/>
                <w:sz w:val="20"/>
                <w:szCs w:val="20"/>
                <w:lang w:val="en" w:eastAsia="ru-RU"/>
              </w:rPr>
              <w:t>Creating flexible conditions for investors on the basis of equality and mutual benefit</w:t>
            </w:r>
          </w:p>
          <w:p w14:paraId="35E27CB1"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4CD655A9" w14:textId="77777777" w:rsidR="00B036C0" w:rsidRPr="008C5655" w:rsidRDefault="004C5B3C" w:rsidP="00E93B12">
            <w:pPr>
              <w:jc w:val="center"/>
              <w:textAlignment w:val="bottom"/>
              <w:rPr>
                <w:rFonts w:ascii="Times New Roman" w:eastAsia="Times New Roman" w:hAnsi="Times New Roman"/>
                <w:kern w:val="24"/>
                <w:sz w:val="20"/>
                <w:szCs w:val="20"/>
                <w:lang w:val="en-US" w:eastAsia="ru-RU"/>
              </w:rPr>
            </w:pPr>
            <w:r w:rsidRPr="00E93B12">
              <w:rPr>
                <w:rFonts w:ascii="Times New Roman" w:eastAsia="Times New Roman" w:hAnsi="Times New Roman"/>
                <w:kern w:val="24"/>
                <w:sz w:val="20"/>
                <w:szCs w:val="20"/>
                <w:lang w:val="en" w:eastAsia="ru-RU"/>
              </w:rPr>
              <w:t>Full sale of the subsoil use right at the SMA (Southern Moiynty Area)</w:t>
            </w:r>
          </w:p>
          <w:p w14:paraId="55A1198C" w14:textId="77777777" w:rsidR="00B036C0" w:rsidRPr="008C5655" w:rsidRDefault="00B036C0" w:rsidP="00B40E50">
            <w:pPr>
              <w:jc w:val="center"/>
              <w:textAlignment w:val="bottom"/>
              <w:rPr>
                <w:rFonts w:ascii="Times New Roman" w:eastAsia="Times New Roman" w:hAnsi="Times New Roman"/>
                <w:kern w:val="24"/>
                <w:sz w:val="20"/>
                <w:szCs w:val="20"/>
                <w:lang w:val="en-US"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205DF1F1"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4F177B79" w14:textId="53FBE725" w:rsidR="00B036C0" w:rsidRPr="008C5655" w:rsidRDefault="004C5B3C" w:rsidP="00E93B12">
            <w:pPr>
              <w:jc w:val="center"/>
              <w:textAlignment w:val="bottom"/>
              <w:rPr>
                <w:rFonts w:ascii="Times New Roman" w:eastAsia="Times New Roman" w:hAnsi="Times New Roman"/>
                <w:kern w:val="24"/>
                <w:sz w:val="20"/>
                <w:szCs w:val="20"/>
                <w:lang w:val="en-US" w:eastAsia="ru-RU"/>
              </w:rPr>
            </w:pPr>
            <w:r w:rsidRPr="00E93B12">
              <w:rPr>
                <w:rFonts w:ascii="Times New Roman" w:eastAsia="Times New Roman" w:hAnsi="Times New Roman"/>
                <w:kern w:val="24"/>
                <w:sz w:val="20"/>
                <w:szCs w:val="20"/>
                <w:lang w:val="en" w:eastAsia="ru-RU"/>
              </w:rPr>
              <w:t>The Company</w:t>
            </w:r>
            <w:r w:rsidR="00BE1BB1">
              <w:rPr>
                <w:rFonts w:ascii="Times New Roman" w:eastAsia="Times New Roman" w:hAnsi="Times New Roman"/>
                <w:kern w:val="24"/>
                <w:sz w:val="20"/>
                <w:szCs w:val="20"/>
                <w:lang w:val="en" w:eastAsia="ru-RU"/>
              </w:rPr>
              <w:t>’</w:t>
            </w:r>
            <w:r w:rsidRPr="00E93B12">
              <w:rPr>
                <w:rFonts w:ascii="Times New Roman" w:eastAsia="Times New Roman" w:hAnsi="Times New Roman"/>
                <w:kern w:val="24"/>
                <w:sz w:val="20"/>
                <w:szCs w:val="20"/>
                <w:lang w:val="en" w:eastAsia="ru-RU"/>
              </w:rPr>
              <w:t xml:space="preserve">s Management Board decided to withdraw from the project (Minutes of December 22, 2020). </w:t>
            </w:r>
          </w:p>
          <w:p w14:paraId="52E8B164"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r>
      <w:tr w:rsidR="004943B8" w:rsidRPr="000F145C" w14:paraId="7E75241E"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0703A96E"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left w:val="single" w:sz="8" w:space="0" w:color="FFFFFF"/>
              <w:right w:val="single" w:sz="8" w:space="0" w:color="FFFFFF"/>
            </w:tcBorders>
            <w:shd w:val="clear" w:color="auto" w:fill="FBE4D5" w:themeFill="accent2" w:themeFillTint="33"/>
            <w:vAlign w:val="center"/>
          </w:tcPr>
          <w:p w14:paraId="3287836E"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13C9DBB8" w14:textId="77777777" w:rsidR="00B036C0" w:rsidRPr="00052BC7" w:rsidRDefault="004C5B3C" w:rsidP="00052BC7">
            <w:pPr>
              <w:jc w:val="center"/>
              <w:textAlignment w:val="bottom"/>
              <w:rPr>
                <w:rFonts w:ascii="Times New Roman" w:eastAsia="Times New Roman" w:hAnsi="Times New Roman"/>
                <w:kern w:val="24"/>
                <w:sz w:val="20"/>
                <w:szCs w:val="20"/>
                <w:lang w:eastAsia="ru-RU"/>
              </w:rPr>
            </w:pPr>
            <w:r w:rsidRPr="00052BC7">
              <w:rPr>
                <w:rFonts w:ascii="Times New Roman" w:eastAsia="Times New Roman" w:hAnsi="Times New Roman"/>
                <w:kern w:val="24"/>
                <w:sz w:val="20"/>
                <w:szCs w:val="20"/>
                <w:lang w:val="en" w:eastAsia="ru-RU"/>
              </w:rPr>
              <w:t>Attracting strategic partners to Shalkiya</w:t>
            </w:r>
          </w:p>
          <w:p w14:paraId="41FEE3A2" w14:textId="77777777" w:rsidR="00B036C0" w:rsidRPr="00B40E50" w:rsidRDefault="00B036C0" w:rsidP="00B40E50">
            <w:pPr>
              <w:jc w:val="center"/>
              <w:textAlignment w:val="bottom"/>
              <w:rPr>
                <w:rFonts w:ascii="Times New Roman" w:eastAsia="Times New Roman" w:hAnsi="Times New Roman"/>
                <w:kern w:val="24"/>
                <w:sz w:val="20"/>
                <w:szCs w:val="20"/>
                <w:lang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6A6F83C2" w14:textId="77777777" w:rsidR="00B036C0" w:rsidRPr="00E93B12" w:rsidRDefault="004C5B3C" w:rsidP="004855B8">
            <w:pPr>
              <w:jc w:val="center"/>
              <w:textAlignment w:val="bottom"/>
              <w:rPr>
                <w:rFonts w:ascii="Times New Roman" w:eastAsia="Times New Roman" w:hAnsi="Times New Roman"/>
                <w:kern w:val="24"/>
                <w:sz w:val="20"/>
                <w:szCs w:val="20"/>
                <w:lang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531E955F" w14:textId="77777777" w:rsidR="00B036C0" w:rsidRPr="008C5655" w:rsidRDefault="004C5B3C" w:rsidP="00E93B12">
            <w:pPr>
              <w:jc w:val="center"/>
              <w:textAlignment w:val="bottom"/>
              <w:rPr>
                <w:rFonts w:ascii="Times New Roman" w:eastAsia="Times New Roman" w:hAnsi="Times New Roman"/>
                <w:kern w:val="24"/>
                <w:sz w:val="20"/>
                <w:szCs w:val="20"/>
                <w:lang w:val="en-US" w:eastAsia="ru-RU"/>
              </w:rPr>
            </w:pPr>
            <w:r w:rsidRPr="00E93B12">
              <w:rPr>
                <w:rFonts w:ascii="Times New Roman" w:eastAsia="Times New Roman" w:hAnsi="Times New Roman"/>
                <w:kern w:val="24"/>
                <w:sz w:val="20"/>
                <w:szCs w:val="20"/>
                <w:lang w:val="en" w:eastAsia="ru-RU"/>
              </w:rPr>
              <w:t>The report was considered at the meeting of the Strategic Planning and Investment Committee in November 2020.</w:t>
            </w:r>
          </w:p>
          <w:p w14:paraId="57554CEE"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r>
      <w:tr w:rsidR="004943B8" w:rsidRPr="000F145C" w14:paraId="74B6D799"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6EF7950C"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left w:val="single" w:sz="8" w:space="0" w:color="FFFFFF"/>
              <w:right w:val="single" w:sz="8" w:space="0" w:color="FFFFFF"/>
            </w:tcBorders>
            <w:shd w:val="clear" w:color="auto" w:fill="FBE4D5" w:themeFill="accent2" w:themeFillTint="33"/>
            <w:vAlign w:val="center"/>
          </w:tcPr>
          <w:p w14:paraId="2B1DDAD5"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3360DF64" w14:textId="77777777" w:rsidR="00B036C0" w:rsidRPr="006A4E7A" w:rsidRDefault="004C5B3C" w:rsidP="006A4E7A">
            <w:pPr>
              <w:jc w:val="center"/>
              <w:textAlignment w:val="bottom"/>
              <w:rPr>
                <w:rFonts w:ascii="Times New Roman" w:eastAsia="Times New Roman" w:hAnsi="Times New Roman"/>
                <w:kern w:val="24"/>
                <w:sz w:val="20"/>
                <w:szCs w:val="20"/>
                <w:lang w:eastAsia="ru-RU"/>
              </w:rPr>
            </w:pPr>
            <w:r w:rsidRPr="006A4E7A">
              <w:rPr>
                <w:rFonts w:ascii="Times New Roman" w:eastAsia="Times New Roman" w:hAnsi="Times New Roman"/>
                <w:kern w:val="24"/>
                <w:sz w:val="20"/>
                <w:szCs w:val="20"/>
                <w:lang w:val="en" w:eastAsia="ru-RU"/>
              </w:rPr>
              <w:t>Attracting strategic partners to Alaigyr</w:t>
            </w:r>
          </w:p>
          <w:p w14:paraId="2666DA25" w14:textId="77777777" w:rsidR="00B036C0" w:rsidRPr="00B40E50" w:rsidRDefault="00B036C0" w:rsidP="00B40E50">
            <w:pPr>
              <w:jc w:val="center"/>
              <w:textAlignment w:val="bottom"/>
              <w:rPr>
                <w:rFonts w:ascii="Times New Roman" w:eastAsia="Times New Roman" w:hAnsi="Times New Roman"/>
                <w:kern w:val="24"/>
                <w:sz w:val="20"/>
                <w:szCs w:val="20"/>
                <w:lang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52CB769C" w14:textId="77777777" w:rsidR="00B036C0" w:rsidRPr="00E93B12" w:rsidRDefault="004C5B3C" w:rsidP="004855B8">
            <w:pPr>
              <w:jc w:val="center"/>
              <w:textAlignment w:val="bottom"/>
              <w:rPr>
                <w:rFonts w:ascii="Times New Roman" w:eastAsia="Times New Roman" w:hAnsi="Times New Roman"/>
                <w:kern w:val="24"/>
                <w:sz w:val="20"/>
                <w:szCs w:val="20"/>
                <w:lang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62922F36" w14:textId="77777777" w:rsidR="00B036C0" w:rsidRPr="008C5655" w:rsidRDefault="004C5B3C" w:rsidP="006A4E7A">
            <w:pPr>
              <w:jc w:val="center"/>
              <w:textAlignment w:val="bottom"/>
              <w:rPr>
                <w:rFonts w:ascii="Times New Roman" w:eastAsia="Times New Roman" w:hAnsi="Times New Roman"/>
                <w:kern w:val="24"/>
                <w:sz w:val="20"/>
                <w:szCs w:val="20"/>
                <w:lang w:val="en-US" w:eastAsia="ru-RU"/>
              </w:rPr>
            </w:pPr>
            <w:r w:rsidRPr="006A4E7A">
              <w:rPr>
                <w:rFonts w:ascii="Times New Roman" w:eastAsia="Times New Roman" w:hAnsi="Times New Roman"/>
                <w:kern w:val="24"/>
                <w:sz w:val="20"/>
                <w:szCs w:val="20"/>
                <w:lang w:val="en" w:eastAsia="ru-RU"/>
              </w:rPr>
              <w:t>A list of potential strategic partners was compiled, the database and teasers for projects in English and Russian were updated. Since May this year, there has been an active distribution of teasers with brief information on projects to investors</w:t>
            </w:r>
          </w:p>
          <w:p w14:paraId="1D2A2414"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r>
      <w:tr w:rsidR="004943B8" w14:paraId="0B76CABC"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2579FB99"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left w:val="single" w:sz="8" w:space="0" w:color="FFFFFF"/>
              <w:right w:val="single" w:sz="8" w:space="0" w:color="FFFFFF"/>
            </w:tcBorders>
            <w:shd w:val="clear" w:color="auto" w:fill="FBE4D5" w:themeFill="accent2" w:themeFillTint="33"/>
            <w:vAlign w:val="center"/>
          </w:tcPr>
          <w:p w14:paraId="53B5EF87"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05B2EACF" w14:textId="77777777" w:rsidR="00B036C0" w:rsidRPr="008C5655" w:rsidRDefault="004C5B3C" w:rsidP="006A4E7A">
            <w:pPr>
              <w:jc w:val="center"/>
              <w:textAlignment w:val="bottom"/>
              <w:rPr>
                <w:rFonts w:ascii="Times New Roman" w:eastAsia="Times New Roman" w:hAnsi="Times New Roman"/>
                <w:kern w:val="24"/>
                <w:sz w:val="20"/>
                <w:szCs w:val="20"/>
                <w:lang w:val="en-US" w:eastAsia="ru-RU"/>
              </w:rPr>
            </w:pPr>
            <w:r w:rsidRPr="006A4E7A">
              <w:rPr>
                <w:rFonts w:ascii="Times New Roman" w:eastAsia="Times New Roman" w:hAnsi="Times New Roman"/>
                <w:kern w:val="24"/>
                <w:sz w:val="20"/>
                <w:szCs w:val="20"/>
                <w:lang w:val="en" w:eastAsia="ru-RU"/>
              </w:rPr>
              <w:t>Attracting strategic partners to Northern Katpar</w:t>
            </w:r>
          </w:p>
          <w:p w14:paraId="3BE6B5BB" w14:textId="77777777" w:rsidR="00B036C0" w:rsidRPr="008C5655" w:rsidRDefault="00B036C0" w:rsidP="00B40E50">
            <w:pPr>
              <w:jc w:val="center"/>
              <w:textAlignment w:val="bottom"/>
              <w:rPr>
                <w:rFonts w:ascii="Times New Roman" w:eastAsia="Times New Roman" w:hAnsi="Times New Roman"/>
                <w:kern w:val="24"/>
                <w:sz w:val="20"/>
                <w:szCs w:val="20"/>
                <w:lang w:val="en-US"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1CD6990F" w14:textId="77777777" w:rsidR="00B036C0" w:rsidRPr="00E93B12" w:rsidRDefault="004C5B3C" w:rsidP="004855B8">
            <w:pPr>
              <w:jc w:val="center"/>
              <w:textAlignment w:val="bottom"/>
              <w:rPr>
                <w:rFonts w:ascii="Times New Roman" w:eastAsia="Times New Roman" w:hAnsi="Times New Roman"/>
                <w:kern w:val="24"/>
                <w:sz w:val="20"/>
                <w:szCs w:val="20"/>
                <w:lang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6FBA8AEB" w14:textId="77777777" w:rsidR="00B036C0" w:rsidRPr="006A4E7A" w:rsidRDefault="00754257" w:rsidP="006A4E7A">
            <w:pPr>
              <w:jc w:val="center"/>
              <w:textAlignment w:val="bottom"/>
              <w:rPr>
                <w:rFonts w:ascii="Times New Roman" w:eastAsia="Times New Roman" w:hAnsi="Times New Roman"/>
                <w:kern w:val="24"/>
                <w:sz w:val="20"/>
                <w:szCs w:val="20"/>
                <w:lang w:eastAsia="ru-RU"/>
              </w:rPr>
            </w:pPr>
            <w:r w:rsidRPr="00754257">
              <w:rPr>
                <w:rFonts w:ascii="Times New Roman" w:eastAsia="Times New Roman" w:hAnsi="Times New Roman"/>
                <w:kern w:val="24"/>
                <w:sz w:val="20"/>
                <w:szCs w:val="20"/>
                <w:highlight w:val="yellow"/>
                <w:lang w:val="en" w:eastAsia="ru-RU"/>
              </w:rPr>
              <w:t>Teasers were submitted</w:t>
            </w:r>
            <w:r w:rsidR="004C5B3C" w:rsidRPr="006A4E7A">
              <w:rPr>
                <w:rFonts w:ascii="Times New Roman" w:eastAsia="Times New Roman" w:hAnsi="Times New Roman"/>
                <w:kern w:val="24"/>
                <w:sz w:val="20"/>
                <w:szCs w:val="20"/>
                <w:lang w:val="en" w:eastAsia="ru-RU"/>
              </w:rPr>
              <w:t xml:space="preserve"> to potential partners on a long and short list, negotiations are underway with a potential investor. The database is disclosed, the possibilities are being studied</w:t>
            </w:r>
          </w:p>
          <w:p w14:paraId="62705B98"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r>
      <w:tr w:rsidR="004943B8" w:rsidRPr="000F145C" w14:paraId="2FA2B5E3"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674C5314"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c>
          <w:tcPr>
            <w:tcW w:w="3209" w:type="dxa"/>
            <w:vMerge/>
            <w:tcBorders>
              <w:left w:val="single" w:sz="8" w:space="0" w:color="FFFFFF"/>
              <w:bottom w:val="single" w:sz="24" w:space="0" w:color="FFFFFF"/>
              <w:right w:val="single" w:sz="8" w:space="0" w:color="FFFFFF"/>
            </w:tcBorders>
            <w:shd w:val="clear" w:color="auto" w:fill="FBE4D5" w:themeFill="accent2" w:themeFillTint="33"/>
            <w:vAlign w:val="center"/>
          </w:tcPr>
          <w:p w14:paraId="761C1CB9"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2F86EC14" w14:textId="77777777" w:rsidR="00B036C0" w:rsidRPr="006A4E7A" w:rsidRDefault="004C5B3C" w:rsidP="006A4E7A">
            <w:pPr>
              <w:jc w:val="center"/>
              <w:textAlignment w:val="bottom"/>
              <w:rPr>
                <w:rFonts w:ascii="Times New Roman" w:eastAsia="Times New Roman" w:hAnsi="Times New Roman"/>
                <w:kern w:val="24"/>
                <w:sz w:val="20"/>
                <w:szCs w:val="20"/>
                <w:lang w:eastAsia="ru-RU"/>
              </w:rPr>
            </w:pPr>
            <w:r w:rsidRPr="006A4E7A">
              <w:rPr>
                <w:rFonts w:ascii="Times New Roman" w:eastAsia="Times New Roman" w:hAnsi="Times New Roman"/>
                <w:kern w:val="24"/>
                <w:sz w:val="20"/>
                <w:szCs w:val="20"/>
                <w:lang w:val="en" w:eastAsia="ru-RU"/>
              </w:rPr>
              <w:t>Full sale of the asset. Massal</w:t>
            </w:r>
          </w:p>
          <w:p w14:paraId="661B934E" w14:textId="77777777" w:rsidR="00B036C0" w:rsidRPr="00B40E50" w:rsidRDefault="00B036C0" w:rsidP="00B40E50">
            <w:pPr>
              <w:jc w:val="center"/>
              <w:textAlignment w:val="bottom"/>
              <w:rPr>
                <w:rFonts w:ascii="Times New Roman" w:eastAsia="Times New Roman" w:hAnsi="Times New Roman"/>
                <w:kern w:val="24"/>
                <w:sz w:val="20"/>
                <w:szCs w:val="20"/>
                <w:lang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4AEF0195" w14:textId="77777777" w:rsidR="00B036C0" w:rsidRPr="00E93B12" w:rsidRDefault="004C5B3C" w:rsidP="004855B8">
            <w:pPr>
              <w:jc w:val="center"/>
              <w:textAlignment w:val="bottom"/>
              <w:rPr>
                <w:rFonts w:ascii="Times New Roman" w:eastAsia="Times New Roman" w:hAnsi="Times New Roman"/>
                <w:kern w:val="24"/>
                <w:sz w:val="20"/>
                <w:szCs w:val="20"/>
                <w:lang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4E1CA0B2" w14:textId="77777777" w:rsidR="00B036C0" w:rsidRPr="008C5655" w:rsidRDefault="00754257" w:rsidP="006A4E7A">
            <w:pPr>
              <w:jc w:val="center"/>
              <w:textAlignment w:val="bottom"/>
              <w:rPr>
                <w:rFonts w:ascii="Times New Roman" w:eastAsia="Times New Roman" w:hAnsi="Times New Roman"/>
                <w:kern w:val="24"/>
                <w:sz w:val="20"/>
                <w:szCs w:val="20"/>
                <w:lang w:val="en-US" w:eastAsia="ru-RU"/>
              </w:rPr>
            </w:pPr>
            <w:r>
              <w:rPr>
                <w:rFonts w:ascii="Times New Roman" w:eastAsia="Times New Roman" w:hAnsi="Times New Roman"/>
                <w:kern w:val="24"/>
                <w:sz w:val="20"/>
                <w:szCs w:val="20"/>
                <w:highlight w:val="yellow"/>
                <w:lang w:val="en" w:eastAsia="ru-RU"/>
              </w:rPr>
              <w:t>Teasers were submitted</w:t>
            </w:r>
            <w:r w:rsidR="004C5B3C" w:rsidRPr="006A4E7A">
              <w:rPr>
                <w:rFonts w:ascii="Times New Roman" w:eastAsia="Times New Roman" w:hAnsi="Times New Roman"/>
                <w:kern w:val="24"/>
                <w:sz w:val="20"/>
                <w:szCs w:val="20"/>
                <w:lang w:val="en" w:eastAsia="ru-RU"/>
              </w:rPr>
              <w:t xml:space="preserve"> to potential partners on a long and short list, no interest was shown.</w:t>
            </w:r>
          </w:p>
          <w:p w14:paraId="3B4DB843"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r>
      <w:tr w:rsidR="004943B8" w:rsidRPr="000F145C" w14:paraId="4E3711A3"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10288D40"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tcBorders>
              <w:top w:val="single" w:sz="24" w:space="0" w:color="FFFFFF"/>
              <w:left w:val="single" w:sz="8" w:space="0" w:color="FFFFFF"/>
              <w:bottom w:val="single" w:sz="24" w:space="0" w:color="FFFFFF"/>
              <w:right w:val="single" w:sz="8" w:space="0" w:color="FFFFFF"/>
            </w:tcBorders>
            <w:shd w:val="clear" w:color="auto" w:fill="FBE4D5" w:themeFill="accent2" w:themeFillTint="33"/>
            <w:vAlign w:val="center"/>
          </w:tcPr>
          <w:p w14:paraId="7EBF842C"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143E8778" w14:textId="77777777" w:rsidR="00B036C0" w:rsidRPr="008C5655" w:rsidRDefault="004C5B3C" w:rsidP="006A4E7A">
            <w:pPr>
              <w:jc w:val="center"/>
              <w:textAlignment w:val="bottom"/>
              <w:rPr>
                <w:rFonts w:ascii="Times New Roman" w:eastAsia="Times New Roman" w:hAnsi="Times New Roman"/>
                <w:kern w:val="24"/>
                <w:sz w:val="20"/>
                <w:szCs w:val="20"/>
                <w:lang w:val="en-US" w:eastAsia="ru-RU"/>
              </w:rPr>
            </w:pPr>
            <w:r w:rsidRPr="006A4E7A">
              <w:rPr>
                <w:rFonts w:ascii="Times New Roman" w:eastAsia="Times New Roman" w:hAnsi="Times New Roman"/>
                <w:kern w:val="24"/>
                <w:sz w:val="20"/>
                <w:szCs w:val="20"/>
                <w:lang w:val="en" w:eastAsia="ru-RU"/>
              </w:rPr>
              <w:t>Measures within preparation for privatization:</w:t>
            </w:r>
          </w:p>
          <w:p w14:paraId="3DDFC742" w14:textId="70A459FA" w:rsidR="00B036C0" w:rsidRPr="008C5655" w:rsidRDefault="004C5B3C" w:rsidP="00BD719B">
            <w:pPr>
              <w:jc w:val="center"/>
              <w:textAlignment w:val="bottom"/>
              <w:rPr>
                <w:rFonts w:ascii="Times New Roman" w:eastAsia="Times New Roman" w:hAnsi="Times New Roman"/>
                <w:kern w:val="24"/>
                <w:sz w:val="20"/>
                <w:szCs w:val="20"/>
                <w:lang w:val="en-US" w:eastAsia="ru-RU"/>
              </w:rPr>
            </w:pPr>
            <w:r w:rsidRPr="006A4E7A">
              <w:rPr>
                <w:rFonts w:ascii="Times New Roman" w:eastAsia="Times New Roman" w:hAnsi="Times New Roman"/>
                <w:kern w:val="24"/>
                <w:sz w:val="20"/>
                <w:szCs w:val="20"/>
                <w:lang w:val="en" w:eastAsia="ru-RU"/>
              </w:rPr>
              <w:t>Preliminary stage: Analysis of the financial and economic situation, organizational structure and asset structure, transparency, corporate governance practices and other aspects of the Company</w:t>
            </w:r>
            <w:r w:rsidR="00BE1BB1">
              <w:rPr>
                <w:rFonts w:ascii="Times New Roman" w:eastAsia="Times New Roman" w:hAnsi="Times New Roman"/>
                <w:kern w:val="24"/>
                <w:sz w:val="20"/>
                <w:szCs w:val="20"/>
                <w:lang w:val="en" w:eastAsia="ru-RU"/>
              </w:rPr>
              <w:t>’</w:t>
            </w:r>
            <w:r w:rsidRPr="006A4E7A">
              <w:rPr>
                <w:rFonts w:ascii="Times New Roman" w:eastAsia="Times New Roman" w:hAnsi="Times New Roman"/>
                <w:kern w:val="24"/>
                <w:sz w:val="20"/>
                <w:szCs w:val="20"/>
                <w:lang w:val="en" w:eastAsia="ru-RU"/>
              </w:rPr>
              <w:t>s activities</w:t>
            </w: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4CEBFF73" w14:textId="77777777" w:rsidR="00B036C0" w:rsidRPr="00E93B12" w:rsidRDefault="004C5B3C" w:rsidP="004855B8">
            <w:pPr>
              <w:jc w:val="center"/>
              <w:textAlignment w:val="bottom"/>
              <w:rPr>
                <w:rFonts w:ascii="Times New Roman" w:eastAsia="Times New Roman" w:hAnsi="Times New Roman"/>
                <w:kern w:val="24"/>
                <w:sz w:val="20"/>
                <w:szCs w:val="20"/>
                <w:lang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14B3BBC4" w14:textId="77777777" w:rsidR="00B036C0" w:rsidRPr="008C5655" w:rsidRDefault="004C5B3C" w:rsidP="00FF686B">
            <w:pPr>
              <w:jc w:val="center"/>
              <w:textAlignment w:val="bottom"/>
              <w:rPr>
                <w:rFonts w:ascii="Times New Roman" w:eastAsia="Times New Roman" w:hAnsi="Times New Roman"/>
                <w:kern w:val="24"/>
                <w:sz w:val="20"/>
                <w:szCs w:val="20"/>
                <w:lang w:val="en-US" w:eastAsia="ru-RU"/>
              </w:rPr>
            </w:pPr>
            <w:r w:rsidRPr="006A4E7A">
              <w:rPr>
                <w:rFonts w:ascii="Times New Roman" w:eastAsia="Times New Roman" w:hAnsi="Times New Roman"/>
                <w:kern w:val="24"/>
                <w:sz w:val="20"/>
                <w:szCs w:val="20"/>
                <w:lang w:val="en" w:eastAsia="ru-RU"/>
              </w:rPr>
              <w:t xml:space="preserve">An independent consultant analyzed the activities of the Company and Investors Sounding. Based on the analysis, the conclusion is made about the inexpediency of transferring the Company to the competitive environment under current conditions. </w:t>
            </w:r>
          </w:p>
        </w:tc>
      </w:tr>
      <w:tr w:rsidR="004943B8" w:rsidRPr="000F145C" w14:paraId="7426A7D7"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31AC8656" w14:textId="77777777" w:rsidR="00B036C0" w:rsidRPr="008C5655" w:rsidRDefault="00B036C0" w:rsidP="006A4E7A">
            <w:pPr>
              <w:jc w:val="center"/>
              <w:textAlignment w:val="bottom"/>
              <w:rPr>
                <w:rFonts w:ascii="Times New Roman" w:eastAsia="Times New Roman" w:hAnsi="Times New Roman"/>
                <w:b/>
                <w:bCs/>
                <w:kern w:val="24"/>
                <w:sz w:val="20"/>
                <w:szCs w:val="20"/>
                <w:lang w:val="en-US" w:eastAsia="ru-RU"/>
              </w:rPr>
            </w:pPr>
          </w:p>
        </w:tc>
        <w:tc>
          <w:tcPr>
            <w:tcW w:w="3209" w:type="dxa"/>
            <w:vMerge w:val="restart"/>
            <w:tcBorders>
              <w:top w:val="single" w:sz="24" w:space="0" w:color="FFFFFF"/>
              <w:left w:val="single" w:sz="8" w:space="0" w:color="FFFFFF"/>
              <w:right w:val="single" w:sz="8" w:space="0" w:color="FFFFFF"/>
            </w:tcBorders>
            <w:shd w:val="clear" w:color="auto" w:fill="FBE4D5" w:themeFill="accent2" w:themeFillTint="33"/>
            <w:vAlign w:val="center"/>
          </w:tcPr>
          <w:p w14:paraId="42AA6F34" w14:textId="77777777" w:rsidR="00B036C0" w:rsidRPr="006A4E7A" w:rsidRDefault="004C5B3C" w:rsidP="006A4E7A">
            <w:pPr>
              <w:jc w:val="center"/>
              <w:textAlignment w:val="bottom"/>
              <w:rPr>
                <w:rFonts w:ascii="Times New Roman" w:eastAsia="Times New Roman" w:hAnsi="Times New Roman"/>
                <w:kern w:val="24"/>
                <w:sz w:val="20"/>
                <w:szCs w:val="20"/>
                <w:lang w:eastAsia="ru-RU"/>
              </w:rPr>
            </w:pPr>
            <w:r w:rsidRPr="006A4E7A">
              <w:rPr>
                <w:rFonts w:ascii="Times New Roman" w:eastAsia="Times New Roman" w:hAnsi="Times New Roman"/>
                <w:b/>
                <w:bCs/>
                <w:kern w:val="24"/>
                <w:sz w:val="20"/>
                <w:szCs w:val="20"/>
                <w:lang w:val="en" w:eastAsia="ru-RU"/>
              </w:rPr>
              <w:t>Corporate governance</w:t>
            </w:r>
          </w:p>
          <w:p w14:paraId="1F78EF31"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7D7CE158" w14:textId="77777777" w:rsidR="00B036C0" w:rsidRPr="008C5655" w:rsidRDefault="004C5B3C" w:rsidP="005C55D8">
            <w:pPr>
              <w:jc w:val="center"/>
              <w:textAlignment w:val="bottom"/>
              <w:rPr>
                <w:rFonts w:ascii="Times New Roman" w:eastAsia="Times New Roman" w:hAnsi="Times New Roman"/>
                <w:kern w:val="24"/>
                <w:sz w:val="20"/>
                <w:szCs w:val="20"/>
                <w:lang w:val="en-US" w:eastAsia="ru-RU"/>
              </w:rPr>
            </w:pPr>
            <w:r w:rsidRPr="005C55D8">
              <w:rPr>
                <w:rFonts w:ascii="Times New Roman" w:eastAsia="Times New Roman" w:hAnsi="Times New Roman"/>
                <w:kern w:val="24"/>
                <w:sz w:val="20"/>
                <w:szCs w:val="20"/>
                <w:lang w:val="en" w:eastAsia="ru-RU"/>
              </w:rPr>
              <w:t>Implementation of the Action Plan for improving the corporate governance system</w:t>
            </w:r>
          </w:p>
          <w:p w14:paraId="3ADDF62A" w14:textId="77777777" w:rsidR="00B036C0" w:rsidRPr="008C5655" w:rsidRDefault="00B036C0" w:rsidP="00B40E50">
            <w:pPr>
              <w:jc w:val="center"/>
              <w:textAlignment w:val="bottom"/>
              <w:rPr>
                <w:rFonts w:ascii="Times New Roman" w:eastAsia="Times New Roman" w:hAnsi="Times New Roman"/>
                <w:kern w:val="24"/>
                <w:sz w:val="20"/>
                <w:szCs w:val="20"/>
                <w:lang w:val="en-US"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70397336" w14:textId="77777777" w:rsidR="00B036C0" w:rsidRPr="00E93B12" w:rsidRDefault="004C5B3C" w:rsidP="004855B8">
            <w:pPr>
              <w:jc w:val="center"/>
              <w:textAlignment w:val="bottom"/>
              <w:rPr>
                <w:rFonts w:ascii="Times New Roman" w:eastAsia="Times New Roman" w:hAnsi="Times New Roman"/>
                <w:kern w:val="24"/>
                <w:sz w:val="20"/>
                <w:szCs w:val="20"/>
                <w:lang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6705C32B" w14:textId="77777777" w:rsidR="00B036C0" w:rsidRPr="008C5655" w:rsidRDefault="004C5B3C" w:rsidP="0062766C">
            <w:pPr>
              <w:jc w:val="center"/>
              <w:textAlignment w:val="bottom"/>
              <w:rPr>
                <w:rFonts w:ascii="Times New Roman" w:eastAsia="Times New Roman" w:hAnsi="Times New Roman"/>
                <w:kern w:val="24"/>
                <w:sz w:val="20"/>
                <w:szCs w:val="20"/>
                <w:lang w:val="en-US" w:eastAsia="ru-RU"/>
              </w:rPr>
            </w:pPr>
            <w:r w:rsidRPr="005C55D8">
              <w:rPr>
                <w:rFonts w:ascii="Times New Roman" w:eastAsia="Times New Roman" w:hAnsi="Times New Roman"/>
                <w:kern w:val="24"/>
                <w:sz w:val="20"/>
                <w:szCs w:val="20"/>
                <w:lang w:val="en" w:eastAsia="ru-RU"/>
              </w:rPr>
              <w:t>During the reporting period, 84 events were planned, the degree of implementation of the plan is 85%</w:t>
            </w:r>
          </w:p>
          <w:p w14:paraId="631D3FD5"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r>
      <w:tr w:rsidR="004943B8" w:rsidRPr="000F145C" w14:paraId="5D08F2AD"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0A01DEAA"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left w:val="single" w:sz="8" w:space="0" w:color="FFFFFF"/>
              <w:bottom w:val="single" w:sz="24" w:space="0" w:color="FFFFFF"/>
              <w:right w:val="single" w:sz="8" w:space="0" w:color="FFFFFF"/>
            </w:tcBorders>
            <w:shd w:val="clear" w:color="auto" w:fill="FBE4D5" w:themeFill="accent2" w:themeFillTint="33"/>
            <w:vAlign w:val="center"/>
          </w:tcPr>
          <w:p w14:paraId="04C7E778"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0407938E" w14:textId="28BD5FFE" w:rsidR="00B036C0" w:rsidRPr="008C5655" w:rsidRDefault="004C5B3C" w:rsidP="005C55D8">
            <w:pPr>
              <w:jc w:val="center"/>
              <w:textAlignment w:val="bottom"/>
              <w:rPr>
                <w:rFonts w:ascii="Times New Roman" w:eastAsia="Times New Roman" w:hAnsi="Times New Roman"/>
                <w:kern w:val="24"/>
                <w:sz w:val="20"/>
                <w:szCs w:val="20"/>
                <w:lang w:val="en-US" w:eastAsia="ru-RU"/>
              </w:rPr>
            </w:pPr>
            <w:r w:rsidRPr="005C55D8">
              <w:rPr>
                <w:rFonts w:ascii="Times New Roman" w:eastAsia="Times New Roman" w:hAnsi="Times New Roman"/>
                <w:kern w:val="24"/>
                <w:sz w:val="20"/>
                <w:szCs w:val="20"/>
                <w:lang w:val="en" w:eastAsia="ru-RU"/>
              </w:rPr>
              <w:t>Self-assessment of the Company</w:t>
            </w:r>
            <w:r w:rsidR="00BE1BB1">
              <w:rPr>
                <w:rFonts w:ascii="Times New Roman" w:eastAsia="Times New Roman" w:hAnsi="Times New Roman"/>
                <w:kern w:val="24"/>
                <w:sz w:val="20"/>
                <w:szCs w:val="20"/>
                <w:lang w:val="en" w:eastAsia="ru-RU"/>
              </w:rPr>
              <w:t>’</w:t>
            </w:r>
            <w:r w:rsidRPr="005C55D8">
              <w:rPr>
                <w:rFonts w:ascii="Times New Roman" w:eastAsia="Times New Roman" w:hAnsi="Times New Roman"/>
                <w:kern w:val="24"/>
                <w:sz w:val="20"/>
                <w:szCs w:val="20"/>
                <w:lang w:val="en" w:eastAsia="ru-RU"/>
              </w:rPr>
              <w:t>s Board of Directors</w:t>
            </w:r>
          </w:p>
          <w:p w14:paraId="31B46177" w14:textId="77777777" w:rsidR="00B036C0" w:rsidRPr="008C5655" w:rsidRDefault="00B036C0" w:rsidP="00B40E50">
            <w:pPr>
              <w:jc w:val="center"/>
              <w:textAlignment w:val="bottom"/>
              <w:rPr>
                <w:rFonts w:ascii="Times New Roman" w:eastAsia="Times New Roman" w:hAnsi="Times New Roman"/>
                <w:kern w:val="24"/>
                <w:sz w:val="20"/>
                <w:szCs w:val="20"/>
                <w:lang w:val="en-US"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700BD284" w14:textId="77777777" w:rsidR="00B036C0" w:rsidRPr="00E93B12" w:rsidRDefault="004C5B3C" w:rsidP="004855B8">
            <w:pPr>
              <w:jc w:val="center"/>
              <w:textAlignment w:val="bottom"/>
              <w:rPr>
                <w:rFonts w:ascii="Times New Roman" w:eastAsia="Times New Roman" w:hAnsi="Times New Roman"/>
                <w:kern w:val="24"/>
                <w:sz w:val="20"/>
                <w:szCs w:val="20"/>
                <w:lang w:eastAsia="ru-RU"/>
              </w:rPr>
            </w:pPr>
            <w:r w:rsidRPr="004855B8">
              <w:rPr>
                <w:rFonts w:ascii="Times New Roman" w:eastAsia="Times New Roman" w:hAnsi="Times New Roman"/>
                <w:kern w:val="24"/>
                <w:sz w:val="20"/>
                <w:szCs w:val="20"/>
                <w:lang w:val="en" w:eastAsia="ru-RU"/>
              </w:rPr>
              <w:t>X</w:t>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10980C50" w14:textId="77777777" w:rsidR="00B036C0" w:rsidRPr="008C5655" w:rsidRDefault="004C5B3C" w:rsidP="005C55D8">
            <w:pPr>
              <w:jc w:val="center"/>
              <w:textAlignment w:val="bottom"/>
              <w:rPr>
                <w:rFonts w:ascii="Times New Roman" w:eastAsia="Times New Roman" w:hAnsi="Times New Roman"/>
                <w:kern w:val="24"/>
                <w:sz w:val="20"/>
                <w:szCs w:val="20"/>
                <w:lang w:val="en-US" w:eastAsia="ru-RU"/>
              </w:rPr>
            </w:pPr>
            <w:r w:rsidRPr="005C55D8">
              <w:rPr>
                <w:rFonts w:ascii="Times New Roman" w:eastAsia="Times New Roman" w:hAnsi="Times New Roman"/>
                <w:kern w:val="24"/>
                <w:sz w:val="20"/>
                <w:szCs w:val="20"/>
                <w:lang w:val="en" w:eastAsia="ru-RU"/>
              </w:rPr>
              <w:t>A diagnostic report is being prepared.</w:t>
            </w:r>
          </w:p>
          <w:p w14:paraId="341D245E"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r>
      <w:tr w:rsidR="004943B8" w:rsidRPr="000F145C" w14:paraId="1CD63A9C"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3B52D075" w14:textId="77777777" w:rsidR="00B036C0" w:rsidRPr="008C5655" w:rsidRDefault="00B036C0" w:rsidP="005C55D8">
            <w:pPr>
              <w:jc w:val="center"/>
              <w:textAlignment w:val="bottom"/>
              <w:rPr>
                <w:rFonts w:ascii="Times New Roman" w:eastAsia="Times New Roman" w:hAnsi="Times New Roman"/>
                <w:b/>
                <w:bCs/>
                <w:kern w:val="24"/>
                <w:sz w:val="20"/>
                <w:szCs w:val="20"/>
                <w:lang w:val="en-US" w:eastAsia="ru-RU"/>
              </w:rPr>
            </w:pPr>
          </w:p>
        </w:tc>
        <w:tc>
          <w:tcPr>
            <w:tcW w:w="3209" w:type="dxa"/>
            <w:vMerge w:val="restart"/>
            <w:tcBorders>
              <w:top w:val="single" w:sz="24" w:space="0" w:color="FFFFFF"/>
              <w:left w:val="single" w:sz="8" w:space="0" w:color="FFFFFF"/>
              <w:right w:val="single" w:sz="8" w:space="0" w:color="FFFFFF"/>
            </w:tcBorders>
            <w:shd w:val="clear" w:color="auto" w:fill="FBE4D5" w:themeFill="accent2" w:themeFillTint="33"/>
            <w:vAlign w:val="center"/>
          </w:tcPr>
          <w:p w14:paraId="7313EAC6" w14:textId="77777777" w:rsidR="00B036C0" w:rsidRPr="005C55D8" w:rsidRDefault="004C5B3C" w:rsidP="005C55D8">
            <w:pPr>
              <w:jc w:val="center"/>
              <w:textAlignment w:val="bottom"/>
              <w:rPr>
                <w:rFonts w:ascii="Times New Roman" w:eastAsia="Times New Roman" w:hAnsi="Times New Roman"/>
                <w:kern w:val="24"/>
                <w:sz w:val="20"/>
                <w:szCs w:val="20"/>
                <w:lang w:eastAsia="ru-RU"/>
              </w:rPr>
            </w:pPr>
            <w:r w:rsidRPr="005C55D8">
              <w:rPr>
                <w:rFonts w:ascii="Times New Roman" w:eastAsia="Times New Roman" w:hAnsi="Times New Roman"/>
                <w:b/>
                <w:bCs/>
                <w:kern w:val="24"/>
                <w:sz w:val="20"/>
                <w:szCs w:val="20"/>
                <w:lang w:val="en" w:eastAsia="ru-RU"/>
              </w:rPr>
              <w:t>Human capital development</w:t>
            </w:r>
          </w:p>
          <w:p w14:paraId="5E2298B3" w14:textId="77777777" w:rsidR="00B036C0" w:rsidRPr="00B40E50" w:rsidRDefault="00B036C0" w:rsidP="004855B8">
            <w:pPr>
              <w:jc w:val="center"/>
              <w:textAlignment w:val="bottom"/>
              <w:rPr>
                <w:rFonts w:ascii="Times New Roman" w:eastAsia="Times New Roman" w:hAnsi="Times New Roman"/>
                <w:kern w:val="24"/>
                <w:sz w:val="20"/>
                <w:szCs w:val="20"/>
                <w:lang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70490515" w14:textId="77777777" w:rsidR="00B036C0" w:rsidRPr="005C55D8" w:rsidRDefault="004C5B3C" w:rsidP="005C55D8">
            <w:pPr>
              <w:jc w:val="center"/>
              <w:textAlignment w:val="bottom"/>
              <w:rPr>
                <w:rFonts w:ascii="Times New Roman" w:eastAsia="Times New Roman" w:hAnsi="Times New Roman"/>
                <w:kern w:val="24"/>
                <w:sz w:val="20"/>
                <w:szCs w:val="20"/>
                <w:lang w:eastAsia="ru-RU"/>
              </w:rPr>
            </w:pPr>
            <w:r w:rsidRPr="005C55D8">
              <w:rPr>
                <w:rFonts w:ascii="Times New Roman" w:eastAsia="Times New Roman" w:hAnsi="Times New Roman"/>
                <w:kern w:val="24"/>
                <w:sz w:val="20"/>
                <w:szCs w:val="20"/>
                <w:lang w:val="en" w:eastAsia="ru-RU"/>
              </w:rPr>
              <w:t>HR Policy updating</w:t>
            </w:r>
          </w:p>
          <w:p w14:paraId="3C54F2B6" w14:textId="77777777" w:rsidR="00B036C0" w:rsidRPr="00B40E50" w:rsidRDefault="00B036C0" w:rsidP="00B40E50">
            <w:pPr>
              <w:jc w:val="center"/>
              <w:textAlignment w:val="bottom"/>
              <w:rPr>
                <w:rFonts w:ascii="Times New Roman" w:eastAsia="Times New Roman" w:hAnsi="Times New Roman"/>
                <w:kern w:val="24"/>
                <w:sz w:val="20"/>
                <w:szCs w:val="20"/>
                <w:lang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21F0022A" w14:textId="77777777" w:rsidR="00B036C0" w:rsidRPr="00E93B12" w:rsidRDefault="004C5B3C" w:rsidP="004855B8">
            <w:pPr>
              <w:jc w:val="center"/>
              <w:textAlignment w:val="bottom"/>
              <w:rPr>
                <w:rFonts w:ascii="Times New Roman" w:eastAsia="Times New Roman" w:hAnsi="Times New Roman"/>
                <w:kern w:val="24"/>
                <w:sz w:val="20"/>
                <w:szCs w:val="20"/>
                <w:lang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0F8FDB21" w14:textId="77777777" w:rsidR="00B036C0" w:rsidRPr="008C5655" w:rsidRDefault="004C5B3C" w:rsidP="0008508F">
            <w:pPr>
              <w:jc w:val="center"/>
              <w:textAlignment w:val="bottom"/>
              <w:rPr>
                <w:rFonts w:ascii="Times New Roman" w:eastAsia="Times New Roman" w:hAnsi="Times New Roman"/>
                <w:kern w:val="24"/>
                <w:sz w:val="20"/>
                <w:szCs w:val="20"/>
                <w:lang w:val="en-US" w:eastAsia="ru-RU"/>
              </w:rPr>
            </w:pPr>
            <w:r>
              <w:rPr>
                <w:rFonts w:ascii="Times New Roman" w:eastAsia="Times New Roman" w:hAnsi="Times New Roman"/>
                <w:kern w:val="24"/>
                <w:sz w:val="20"/>
                <w:szCs w:val="20"/>
                <w:lang w:val="en" w:eastAsia="ru-RU"/>
              </w:rPr>
              <w:t xml:space="preserve"> The HR Policy has been updated</w:t>
            </w:r>
          </w:p>
        </w:tc>
      </w:tr>
      <w:tr w:rsidR="004943B8" w:rsidRPr="000F145C" w14:paraId="4129A68F" w14:textId="77777777" w:rsidTr="00E128B8">
        <w:trPr>
          <w:trHeight w:val="1053"/>
        </w:trPr>
        <w:tc>
          <w:tcPr>
            <w:tcW w:w="828" w:type="dxa"/>
            <w:vMerge/>
            <w:tcBorders>
              <w:left w:val="single" w:sz="8" w:space="0" w:color="FFFFFF"/>
              <w:right w:val="single" w:sz="8" w:space="0" w:color="FFFFFF"/>
            </w:tcBorders>
            <w:shd w:val="clear" w:color="auto" w:fill="FBE4D5" w:themeFill="accent2" w:themeFillTint="33"/>
          </w:tcPr>
          <w:p w14:paraId="6193404C"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left w:val="single" w:sz="8" w:space="0" w:color="FFFFFF"/>
              <w:right w:val="single" w:sz="8" w:space="0" w:color="FFFFFF"/>
            </w:tcBorders>
            <w:shd w:val="clear" w:color="auto" w:fill="FBE4D5" w:themeFill="accent2" w:themeFillTint="33"/>
            <w:vAlign w:val="center"/>
          </w:tcPr>
          <w:p w14:paraId="69168457"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1FDFEA8E" w14:textId="77777777" w:rsidR="00B036C0" w:rsidRPr="008C5655" w:rsidRDefault="004C5B3C" w:rsidP="005C55D8">
            <w:pPr>
              <w:jc w:val="center"/>
              <w:textAlignment w:val="bottom"/>
              <w:rPr>
                <w:rFonts w:ascii="Times New Roman" w:eastAsia="Times New Roman" w:hAnsi="Times New Roman"/>
                <w:kern w:val="24"/>
                <w:sz w:val="20"/>
                <w:szCs w:val="20"/>
                <w:lang w:val="en-US" w:eastAsia="ru-RU"/>
              </w:rPr>
            </w:pPr>
            <w:r w:rsidRPr="005C55D8">
              <w:rPr>
                <w:rFonts w:ascii="Times New Roman" w:eastAsia="Times New Roman" w:hAnsi="Times New Roman"/>
                <w:kern w:val="24"/>
                <w:sz w:val="20"/>
                <w:szCs w:val="20"/>
                <w:lang w:val="en" w:eastAsia="ru-RU"/>
              </w:rPr>
              <w:t>Implementation of the measures planned in the HR Policy</w:t>
            </w:r>
          </w:p>
          <w:p w14:paraId="6C36011B" w14:textId="77777777" w:rsidR="00B036C0" w:rsidRPr="008C5655" w:rsidRDefault="00B036C0" w:rsidP="00B40E50">
            <w:pPr>
              <w:jc w:val="center"/>
              <w:textAlignment w:val="bottom"/>
              <w:rPr>
                <w:rFonts w:ascii="Times New Roman" w:eastAsia="Times New Roman" w:hAnsi="Times New Roman"/>
                <w:kern w:val="24"/>
                <w:sz w:val="20"/>
                <w:szCs w:val="20"/>
                <w:lang w:val="en-US"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6ED55980" w14:textId="77777777" w:rsidR="00B036C0" w:rsidRPr="00E93B12" w:rsidRDefault="004C5B3C" w:rsidP="004855B8">
            <w:pPr>
              <w:jc w:val="center"/>
              <w:textAlignment w:val="bottom"/>
              <w:rPr>
                <w:rFonts w:ascii="Times New Roman" w:eastAsia="Times New Roman" w:hAnsi="Times New Roman"/>
                <w:kern w:val="24"/>
                <w:sz w:val="20"/>
                <w:szCs w:val="20"/>
                <w:lang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09D76489" w14:textId="6FBB5498" w:rsidR="00B036C0" w:rsidRPr="008C5655" w:rsidRDefault="004C5B3C" w:rsidP="00371D61">
            <w:pPr>
              <w:jc w:val="center"/>
              <w:textAlignment w:val="bottom"/>
              <w:rPr>
                <w:rFonts w:ascii="Times New Roman" w:eastAsia="Times New Roman" w:hAnsi="Times New Roman"/>
                <w:kern w:val="24"/>
                <w:sz w:val="20"/>
                <w:szCs w:val="20"/>
                <w:lang w:val="en-US" w:eastAsia="ru-RU"/>
              </w:rPr>
            </w:pPr>
            <w:r w:rsidRPr="00371D61">
              <w:rPr>
                <w:rFonts w:ascii="Times New Roman" w:eastAsia="Times New Roman" w:hAnsi="Times New Roman"/>
                <w:kern w:val="24"/>
                <w:sz w:val="20"/>
                <w:szCs w:val="20"/>
                <w:lang w:val="en" w:eastAsia="ru-RU"/>
              </w:rPr>
              <w:t xml:space="preserve">Minutes of the Board of Directors of December 29, 2020 </w:t>
            </w:r>
            <w:r w:rsidR="00BE1BB1">
              <w:rPr>
                <w:rFonts w:ascii="Times New Roman" w:eastAsia="Times New Roman" w:hAnsi="Times New Roman"/>
                <w:kern w:val="24"/>
                <w:sz w:val="20"/>
                <w:szCs w:val="20"/>
                <w:lang w:val="en" w:eastAsia="ru-RU"/>
              </w:rPr>
              <w:t>“</w:t>
            </w:r>
            <w:r w:rsidRPr="00371D61">
              <w:rPr>
                <w:rFonts w:ascii="Times New Roman" w:eastAsia="Times New Roman" w:hAnsi="Times New Roman"/>
                <w:kern w:val="24"/>
                <w:sz w:val="20"/>
                <w:szCs w:val="20"/>
                <w:lang w:val="en" w:eastAsia="ru-RU"/>
              </w:rPr>
              <w:t>On Consideration of the HR Policy Implementation Report for 2020</w:t>
            </w:r>
            <w:r w:rsidR="00BE1BB1">
              <w:rPr>
                <w:rFonts w:ascii="Times New Roman" w:eastAsia="Times New Roman" w:hAnsi="Times New Roman"/>
                <w:kern w:val="24"/>
                <w:sz w:val="20"/>
                <w:szCs w:val="20"/>
                <w:lang w:val="en" w:eastAsia="ru-RU"/>
              </w:rPr>
              <w:t>”</w:t>
            </w:r>
          </w:p>
          <w:p w14:paraId="273897F0"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r>
      <w:tr w:rsidR="004943B8" w:rsidRPr="000F145C" w14:paraId="49792398" w14:textId="77777777" w:rsidTr="00E128B8">
        <w:trPr>
          <w:trHeight w:val="553"/>
        </w:trPr>
        <w:tc>
          <w:tcPr>
            <w:tcW w:w="828" w:type="dxa"/>
            <w:vMerge/>
            <w:tcBorders>
              <w:left w:val="single" w:sz="8" w:space="0" w:color="FFFFFF"/>
              <w:right w:val="single" w:sz="8" w:space="0" w:color="FFFFFF"/>
            </w:tcBorders>
            <w:shd w:val="clear" w:color="auto" w:fill="FBE4D5" w:themeFill="accent2" w:themeFillTint="33"/>
          </w:tcPr>
          <w:p w14:paraId="75E783A7"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vMerge/>
            <w:tcBorders>
              <w:left w:val="single" w:sz="8" w:space="0" w:color="FFFFFF"/>
              <w:bottom w:val="single" w:sz="24" w:space="0" w:color="FFFFFF"/>
              <w:right w:val="single" w:sz="8" w:space="0" w:color="FFFFFF"/>
            </w:tcBorders>
            <w:shd w:val="clear" w:color="auto" w:fill="FBE4D5" w:themeFill="accent2" w:themeFillTint="33"/>
            <w:vAlign w:val="center"/>
          </w:tcPr>
          <w:p w14:paraId="4DB2975A"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576530EF" w14:textId="3692150E" w:rsidR="00B036C0" w:rsidRPr="00371D61" w:rsidRDefault="004C5B3C" w:rsidP="00371D61">
            <w:pPr>
              <w:jc w:val="center"/>
              <w:textAlignment w:val="bottom"/>
              <w:rPr>
                <w:rFonts w:ascii="Times New Roman" w:eastAsia="Times New Roman" w:hAnsi="Times New Roman"/>
                <w:kern w:val="24"/>
                <w:sz w:val="20"/>
                <w:szCs w:val="20"/>
                <w:lang w:eastAsia="ru-RU"/>
              </w:rPr>
            </w:pPr>
            <w:r w:rsidRPr="00371D61">
              <w:rPr>
                <w:rFonts w:ascii="Times New Roman" w:eastAsia="Times New Roman" w:hAnsi="Times New Roman"/>
                <w:kern w:val="24"/>
                <w:sz w:val="20"/>
                <w:szCs w:val="20"/>
                <w:lang w:val="en" w:eastAsia="ru-RU"/>
              </w:rPr>
              <w:t>Updating the Company</w:t>
            </w:r>
            <w:r w:rsidR="00BE1BB1">
              <w:rPr>
                <w:rFonts w:ascii="Times New Roman" w:eastAsia="Times New Roman" w:hAnsi="Times New Roman"/>
                <w:kern w:val="24"/>
                <w:sz w:val="20"/>
                <w:szCs w:val="20"/>
                <w:lang w:val="en" w:eastAsia="ru-RU"/>
              </w:rPr>
              <w:t>’</w:t>
            </w:r>
            <w:r w:rsidRPr="00371D61">
              <w:rPr>
                <w:rFonts w:ascii="Times New Roman" w:eastAsia="Times New Roman" w:hAnsi="Times New Roman"/>
                <w:kern w:val="24"/>
                <w:sz w:val="20"/>
                <w:szCs w:val="20"/>
                <w:lang w:val="en" w:eastAsia="ru-RU"/>
              </w:rPr>
              <w:t>s competence model</w:t>
            </w:r>
          </w:p>
          <w:p w14:paraId="60132779" w14:textId="77777777" w:rsidR="00B036C0" w:rsidRPr="005C55D8" w:rsidRDefault="00B036C0" w:rsidP="005C55D8">
            <w:pPr>
              <w:jc w:val="center"/>
              <w:textAlignment w:val="bottom"/>
              <w:rPr>
                <w:rFonts w:ascii="Times New Roman" w:eastAsia="Times New Roman" w:hAnsi="Times New Roman"/>
                <w:kern w:val="24"/>
                <w:sz w:val="20"/>
                <w:szCs w:val="20"/>
                <w:lang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59DE4750"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3F62B9A7" w14:textId="03A9C930" w:rsidR="00B036C0" w:rsidRPr="008C5655" w:rsidRDefault="004C5B3C" w:rsidP="00BD719B">
            <w:pPr>
              <w:jc w:val="center"/>
              <w:textAlignment w:val="bottom"/>
              <w:rPr>
                <w:rFonts w:ascii="Times New Roman" w:eastAsia="Times New Roman" w:hAnsi="Times New Roman"/>
                <w:kern w:val="24"/>
                <w:sz w:val="20"/>
                <w:szCs w:val="20"/>
                <w:lang w:val="en-US" w:eastAsia="ru-RU"/>
              </w:rPr>
            </w:pPr>
            <w:r w:rsidRPr="00371D61">
              <w:rPr>
                <w:rFonts w:ascii="Times New Roman" w:eastAsia="Times New Roman" w:hAnsi="Times New Roman"/>
                <w:kern w:val="24"/>
                <w:sz w:val="20"/>
                <w:szCs w:val="20"/>
                <w:lang w:val="en" w:eastAsia="ru-RU"/>
              </w:rPr>
              <w:t>The Company</w:t>
            </w:r>
            <w:r w:rsidR="00BE1BB1">
              <w:rPr>
                <w:rFonts w:ascii="Times New Roman" w:eastAsia="Times New Roman" w:hAnsi="Times New Roman"/>
                <w:kern w:val="24"/>
                <w:sz w:val="20"/>
                <w:szCs w:val="20"/>
                <w:lang w:val="en" w:eastAsia="ru-RU"/>
              </w:rPr>
              <w:t>’</w:t>
            </w:r>
            <w:r w:rsidRPr="00371D61">
              <w:rPr>
                <w:rFonts w:ascii="Times New Roman" w:eastAsia="Times New Roman" w:hAnsi="Times New Roman"/>
                <w:kern w:val="24"/>
                <w:sz w:val="20"/>
                <w:szCs w:val="20"/>
                <w:lang w:val="en" w:eastAsia="ru-RU"/>
              </w:rPr>
              <w:t xml:space="preserve">s competence models have been approved </w:t>
            </w:r>
          </w:p>
        </w:tc>
      </w:tr>
      <w:tr w:rsidR="004943B8" w:rsidRPr="008C5655" w14:paraId="61E6DEFA" w14:textId="77777777" w:rsidTr="00E128B8">
        <w:trPr>
          <w:trHeight w:val="553"/>
        </w:trPr>
        <w:tc>
          <w:tcPr>
            <w:tcW w:w="828" w:type="dxa"/>
            <w:vMerge/>
            <w:tcBorders>
              <w:left w:val="single" w:sz="8" w:space="0" w:color="FFFFFF"/>
              <w:bottom w:val="single" w:sz="24" w:space="0" w:color="FFFFFF"/>
              <w:right w:val="single" w:sz="8" w:space="0" w:color="FFFFFF"/>
            </w:tcBorders>
            <w:shd w:val="clear" w:color="auto" w:fill="FBE4D5" w:themeFill="accent2" w:themeFillTint="33"/>
          </w:tcPr>
          <w:p w14:paraId="47575596" w14:textId="77777777" w:rsidR="00B036C0" w:rsidRPr="008C5655" w:rsidRDefault="00B036C0" w:rsidP="004855B8">
            <w:pPr>
              <w:jc w:val="center"/>
              <w:textAlignment w:val="bottom"/>
              <w:rPr>
                <w:rFonts w:ascii="Times New Roman" w:eastAsia="Times New Roman" w:hAnsi="Times New Roman"/>
                <w:kern w:val="24"/>
                <w:sz w:val="20"/>
                <w:szCs w:val="20"/>
                <w:lang w:val="en-US" w:eastAsia="ru-RU"/>
              </w:rPr>
            </w:pPr>
          </w:p>
        </w:tc>
        <w:tc>
          <w:tcPr>
            <w:tcW w:w="3209" w:type="dxa"/>
            <w:tcBorders>
              <w:left w:val="single" w:sz="8" w:space="0" w:color="FFFFFF"/>
              <w:bottom w:val="single" w:sz="24" w:space="0" w:color="FFFFFF"/>
              <w:right w:val="single" w:sz="8" w:space="0" w:color="FFFFFF"/>
            </w:tcBorders>
            <w:shd w:val="clear" w:color="auto" w:fill="FBE4D5" w:themeFill="accent2" w:themeFillTint="33"/>
            <w:vAlign w:val="center"/>
          </w:tcPr>
          <w:p w14:paraId="7C7B2D63" w14:textId="77777777" w:rsidR="00B036C0" w:rsidRPr="00B40E50" w:rsidRDefault="004C5B3C" w:rsidP="004855B8">
            <w:pPr>
              <w:jc w:val="center"/>
              <w:textAlignment w:val="bottom"/>
              <w:rPr>
                <w:rFonts w:ascii="Times New Roman" w:eastAsia="Times New Roman" w:hAnsi="Times New Roman"/>
                <w:kern w:val="24"/>
                <w:sz w:val="20"/>
                <w:szCs w:val="20"/>
                <w:lang w:eastAsia="ru-RU"/>
              </w:rPr>
            </w:pPr>
            <w:r>
              <w:rPr>
                <w:rFonts w:ascii="Times New Roman" w:eastAsia="Times New Roman" w:hAnsi="Times New Roman"/>
                <w:kern w:val="24"/>
                <w:sz w:val="20"/>
                <w:szCs w:val="20"/>
                <w:lang w:val="en" w:eastAsia="ru-RU"/>
              </w:rPr>
              <w:t>Sustainable development initiatives</w:t>
            </w:r>
          </w:p>
        </w:tc>
        <w:tc>
          <w:tcPr>
            <w:tcW w:w="334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1C891D43" w14:textId="77777777" w:rsidR="00B036C0" w:rsidRPr="00371D61" w:rsidRDefault="00B036C0" w:rsidP="00371D61">
            <w:pPr>
              <w:jc w:val="center"/>
              <w:textAlignment w:val="bottom"/>
              <w:rPr>
                <w:rFonts w:ascii="Times New Roman" w:eastAsia="Times New Roman" w:hAnsi="Times New Roman"/>
                <w:kern w:val="24"/>
                <w:sz w:val="20"/>
                <w:szCs w:val="20"/>
                <w:lang w:eastAsia="ru-RU"/>
              </w:rPr>
            </w:pPr>
          </w:p>
        </w:tc>
        <w:tc>
          <w:tcPr>
            <w:tcW w:w="69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26" w:type="dxa"/>
              <w:left w:w="131" w:type="dxa"/>
              <w:bottom w:w="26" w:type="dxa"/>
              <w:right w:w="26" w:type="dxa"/>
            </w:tcMar>
          </w:tcPr>
          <w:p w14:paraId="53345533" w14:textId="77777777" w:rsidR="00B036C0" w:rsidRPr="004855B8" w:rsidRDefault="004C5B3C" w:rsidP="004855B8">
            <w:pPr>
              <w:jc w:val="center"/>
              <w:textAlignment w:val="bottom"/>
              <w:rPr>
                <w:rFonts w:ascii="Times New Roman" w:eastAsia="Times New Roman" w:hAnsi="Times New Roman"/>
                <w:kern w:val="24"/>
                <w:sz w:val="20"/>
                <w:szCs w:val="20"/>
                <w:lang w:val="en-US" w:eastAsia="ru-RU"/>
              </w:rPr>
            </w:pPr>
            <w:r w:rsidRPr="004855B8">
              <w:rPr>
                <w:rFonts w:ascii="Wingdings" w:eastAsia="Times New Roman" w:hAnsi="Wingdings"/>
                <w:kern w:val="24"/>
                <w:sz w:val="20"/>
                <w:szCs w:val="20"/>
                <w:lang w:val="en-US" w:eastAsia="ru-RU"/>
              </w:rPr>
              <w:sym w:font="Wingdings" w:char="F0FC"/>
            </w:r>
          </w:p>
        </w:tc>
        <w:tc>
          <w:tcPr>
            <w:tcW w:w="725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15" w:type="dxa"/>
              <w:left w:w="15" w:type="dxa"/>
              <w:bottom w:w="0" w:type="dxa"/>
              <w:right w:w="15" w:type="dxa"/>
            </w:tcMar>
          </w:tcPr>
          <w:p w14:paraId="19B578C5" w14:textId="17B033C4" w:rsidR="00B036C0" w:rsidRPr="008C5655" w:rsidRDefault="004C5B3C" w:rsidP="00BD719B">
            <w:pPr>
              <w:jc w:val="center"/>
              <w:textAlignment w:val="bottom"/>
              <w:rPr>
                <w:rFonts w:ascii="Times New Roman" w:eastAsia="Times New Roman" w:hAnsi="Times New Roman"/>
                <w:kern w:val="24"/>
                <w:sz w:val="20"/>
                <w:szCs w:val="20"/>
                <w:highlight w:val="yellow"/>
                <w:lang w:val="en-US" w:eastAsia="ru-RU"/>
              </w:rPr>
            </w:pPr>
            <w:r w:rsidRPr="00A20092">
              <w:rPr>
                <w:rFonts w:ascii="Times New Roman" w:eastAsia="Times New Roman" w:hAnsi="Times New Roman"/>
                <w:kern w:val="24"/>
                <w:sz w:val="20"/>
                <w:szCs w:val="20"/>
                <w:lang w:val="en" w:eastAsia="ru-RU"/>
              </w:rPr>
              <w:t xml:space="preserve"> The Company</w:t>
            </w:r>
            <w:r w:rsidR="00BE1BB1">
              <w:rPr>
                <w:rFonts w:ascii="Times New Roman" w:eastAsia="Times New Roman" w:hAnsi="Times New Roman"/>
                <w:kern w:val="24"/>
                <w:sz w:val="20"/>
                <w:szCs w:val="20"/>
                <w:lang w:val="en" w:eastAsia="ru-RU"/>
              </w:rPr>
              <w:t>’</w:t>
            </w:r>
            <w:r w:rsidRPr="00A20092">
              <w:rPr>
                <w:rFonts w:ascii="Times New Roman" w:eastAsia="Times New Roman" w:hAnsi="Times New Roman"/>
                <w:kern w:val="24"/>
                <w:sz w:val="20"/>
                <w:szCs w:val="20"/>
                <w:lang w:val="en" w:eastAsia="ru-RU"/>
              </w:rPr>
              <w:t>s subsidiaries regularly implement Action Plans to achieve zero injuries, environmental protection, compliance with environmental management conditions specified in the permit for emissions into the environment and industrial environmental control programs. The relevant reports are submitted to the competent authorities.</w:t>
            </w:r>
          </w:p>
        </w:tc>
      </w:tr>
    </w:tbl>
    <w:p w14:paraId="71050C9C" w14:textId="77777777" w:rsidR="00FF7CB8" w:rsidRPr="008C5655" w:rsidRDefault="00FF7CB8" w:rsidP="00371D61">
      <w:pPr>
        <w:pStyle w:val="af7"/>
        <w:spacing w:before="0" w:beforeAutospacing="0" w:after="0" w:afterAutospacing="0"/>
        <w:jc w:val="both"/>
        <w:textAlignment w:val="top"/>
        <w:rPr>
          <w:rFonts w:ascii="Times New Roman" w:eastAsia="Times New Roman" w:hAnsi="Times New Roman"/>
          <w:sz w:val="26"/>
          <w:szCs w:val="26"/>
          <w:lang w:val="en-US"/>
        </w:rPr>
      </w:pPr>
    </w:p>
    <w:p w14:paraId="69C1BD2C" w14:textId="77777777" w:rsidR="00E37656" w:rsidRPr="008C5655" w:rsidRDefault="00E37656" w:rsidP="00E37656">
      <w:pPr>
        <w:jc w:val="both"/>
        <w:rPr>
          <w:rFonts w:ascii="Times New Roman" w:hAnsi="Times New Roman"/>
          <w:lang w:val="en-US"/>
        </w:rPr>
      </w:pPr>
    </w:p>
    <w:p w14:paraId="48832E9B" w14:textId="77777777" w:rsidR="002636DB" w:rsidRPr="00DA4110" w:rsidRDefault="004C5B3C" w:rsidP="00DA4110">
      <w:pPr>
        <w:pStyle w:val="2"/>
        <w:rPr>
          <w:rFonts w:ascii="Times New Roman" w:eastAsia="Times New Roman" w:hAnsi="Times New Roman" w:cs="Times New Roman"/>
          <w:i w:val="0"/>
          <w:sz w:val="32"/>
          <w:szCs w:val="32"/>
        </w:rPr>
      </w:pPr>
      <w:bookmarkStart w:id="25" w:name="_Toc256000017"/>
      <w:r w:rsidRPr="00DA4110">
        <w:rPr>
          <w:rFonts w:ascii="Times New Roman" w:eastAsia="Times New Roman" w:hAnsi="Times New Roman" w:cs="Times New Roman"/>
          <w:i w:val="0"/>
          <w:sz w:val="32"/>
          <w:szCs w:val="32"/>
          <w:lang w:val="en"/>
        </w:rPr>
        <w:lastRenderedPageBreak/>
        <w:t>Overview of the assets activity</w:t>
      </w:r>
      <w:bookmarkEnd w:id="25"/>
    </w:p>
    <w:p w14:paraId="6B9FC02E" w14:textId="77777777" w:rsidR="002636DB" w:rsidRPr="00C8370F" w:rsidRDefault="004C5B3C" w:rsidP="0002400F">
      <w:pPr>
        <w:pStyle w:val="EYBodyText"/>
        <w:spacing w:before="120" w:line="240" w:lineRule="auto"/>
        <w:jc w:val="both"/>
        <w:rPr>
          <w:rFonts w:ascii="Times New Roman" w:hAnsi="Times New Roman"/>
          <w:sz w:val="24"/>
          <w:szCs w:val="24"/>
        </w:rPr>
      </w:pPr>
      <w:r w:rsidRPr="00C8370F">
        <w:rPr>
          <w:rFonts w:ascii="Times New Roman" w:hAnsi="Times New Roman"/>
          <w:noProof/>
          <w:sz w:val="24"/>
          <w:szCs w:val="24"/>
          <w:lang w:eastAsia="ru-RU"/>
        </w:rPr>
        <w:drawing>
          <wp:anchor distT="0" distB="0" distL="114300" distR="114300" simplePos="0" relativeHeight="251670528" behindDoc="1" locked="0" layoutInCell="1" allowOverlap="1">
            <wp:simplePos x="0" y="0"/>
            <wp:positionH relativeFrom="margin">
              <wp:align>right</wp:align>
            </wp:positionH>
            <wp:positionV relativeFrom="paragraph">
              <wp:posOffset>123825</wp:posOffset>
            </wp:positionV>
            <wp:extent cx="2644140" cy="1800860"/>
            <wp:effectExtent l="0" t="0" r="3810" b="889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63742" name="2df20843a638e64cdf6e596c1962354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4140" cy="1800860"/>
                    </a:xfrm>
                    <a:prstGeom prst="rect">
                      <a:avLst/>
                    </a:prstGeom>
                  </pic:spPr>
                </pic:pic>
              </a:graphicData>
            </a:graphic>
          </wp:anchor>
        </w:drawing>
      </w:r>
      <w:r w:rsidRPr="00C8370F">
        <w:rPr>
          <w:rFonts w:ascii="Times New Roman" w:hAnsi="Times New Roman"/>
          <w:sz w:val="24"/>
          <w:szCs w:val="24"/>
          <w:lang w:val="en"/>
        </w:rPr>
        <w:t>Metallurgy</w:t>
      </w:r>
    </w:p>
    <w:p w14:paraId="6A9C96AD" w14:textId="77777777" w:rsidR="002636DB" w:rsidRPr="00C8370F" w:rsidRDefault="004C5B3C" w:rsidP="0002400F">
      <w:pPr>
        <w:pStyle w:val="EYBodyText"/>
        <w:spacing w:before="120" w:line="240" w:lineRule="auto"/>
        <w:jc w:val="both"/>
        <w:rPr>
          <w:rFonts w:ascii="Times New Roman" w:hAnsi="Times New Roman"/>
          <w:sz w:val="24"/>
          <w:szCs w:val="24"/>
        </w:rPr>
      </w:pPr>
      <w:r w:rsidRPr="00C8370F">
        <w:rPr>
          <w:rFonts w:ascii="Times New Roman" w:hAnsi="Times New Roman"/>
          <w:sz w:val="24"/>
          <w:szCs w:val="24"/>
          <w:lang w:val="en"/>
        </w:rPr>
        <w:t>Tau-Ken Altyn LLP Refinery </w:t>
      </w:r>
    </w:p>
    <w:p w14:paraId="144D4F54" w14:textId="77777777" w:rsidR="00415DE0" w:rsidRPr="00C8370F" w:rsidRDefault="004C5B3C" w:rsidP="0002400F">
      <w:pPr>
        <w:pStyle w:val="EYBodyText"/>
        <w:spacing w:before="120" w:line="240" w:lineRule="auto"/>
        <w:jc w:val="both"/>
        <w:rPr>
          <w:rFonts w:ascii="Times New Roman" w:hAnsi="Times New Roman"/>
          <w:sz w:val="24"/>
          <w:szCs w:val="24"/>
        </w:rPr>
      </w:pPr>
      <w:r>
        <w:rPr>
          <w:rFonts w:ascii="Times New Roman" w:hAnsi="Times New Roman"/>
          <w:sz w:val="24"/>
          <w:szCs w:val="24"/>
          <w:lang w:val="en"/>
        </w:rPr>
        <w:t>Location: Nur-Sultan </w:t>
      </w:r>
    </w:p>
    <w:p w14:paraId="74E9133E" w14:textId="77777777" w:rsidR="00415DE0" w:rsidRPr="008C5655" w:rsidRDefault="004C5B3C" w:rsidP="00415DE0">
      <w:pPr>
        <w:rPr>
          <w:rFonts w:ascii="Times New Roman" w:hAnsi="Times New Roman"/>
          <w:lang w:val="en-US"/>
        </w:rPr>
      </w:pPr>
      <w:r w:rsidRPr="00C8370F">
        <w:rPr>
          <w:rFonts w:ascii="Times New Roman" w:hAnsi="Times New Roman"/>
          <w:lang w:val="en"/>
        </w:rPr>
        <w:t>Project operator: Tau-Ken Altyn LLP</w:t>
      </w:r>
    </w:p>
    <w:p w14:paraId="2C942789" w14:textId="77777777" w:rsidR="00415DE0" w:rsidRPr="008C5655" w:rsidRDefault="004C5B3C" w:rsidP="00415DE0">
      <w:pPr>
        <w:rPr>
          <w:rFonts w:ascii="Times New Roman" w:hAnsi="Times New Roman"/>
          <w:lang w:val="en-US"/>
        </w:rPr>
      </w:pPr>
      <w:r w:rsidRPr="00C8370F">
        <w:rPr>
          <w:rFonts w:ascii="Times New Roman" w:hAnsi="Times New Roman"/>
          <w:u w:val="single"/>
          <w:lang w:val="en"/>
        </w:rPr>
        <w:t>Design capacity</w:t>
      </w:r>
      <w:r w:rsidRPr="00C8370F">
        <w:rPr>
          <w:rFonts w:ascii="Times New Roman" w:hAnsi="Times New Roman"/>
          <w:lang w:val="en"/>
        </w:rPr>
        <w:t>: 25 tons of gold, 50 tons of silver</w:t>
      </w:r>
    </w:p>
    <w:p w14:paraId="4ABD8FE8" w14:textId="77777777" w:rsidR="00415DE0" w:rsidRPr="008C5655" w:rsidRDefault="004C5B3C" w:rsidP="00415DE0">
      <w:pPr>
        <w:rPr>
          <w:rFonts w:ascii="Times New Roman" w:hAnsi="Times New Roman"/>
          <w:lang w:val="en-US"/>
        </w:rPr>
      </w:pPr>
      <w:r w:rsidRPr="00C8370F">
        <w:rPr>
          <w:rFonts w:ascii="Times New Roman" w:hAnsi="Times New Roman"/>
          <w:u w:val="single"/>
          <w:lang w:val="en"/>
        </w:rPr>
        <w:t>Actual number of employees</w:t>
      </w:r>
      <w:r w:rsidRPr="00C8370F">
        <w:rPr>
          <w:rFonts w:ascii="Times New Roman" w:hAnsi="Times New Roman"/>
          <w:lang w:val="en"/>
        </w:rPr>
        <w:t>: 73 people</w:t>
      </w:r>
    </w:p>
    <w:p w14:paraId="654688A7" w14:textId="77777777" w:rsidR="00415DE0" w:rsidRPr="008C5655" w:rsidRDefault="004C5B3C" w:rsidP="00415DE0">
      <w:pPr>
        <w:shd w:val="clear" w:color="auto" w:fill="E7E6E6" w:themeFill="background2"/>
        <w:jc w:val="both"/>
        <w:rPr>
          <w:rFonts w:ascii="Times New Roman" w:hAnsi="Times New Roman"/>
          <w:b/>
          <w:bCs/>
          <w:lang w:val="en-US"/>
        </w:rPr>
      </w:pPr>
      <w:r w:rsidRPr="00C8370F">
        <w:rPr>
          <w:rFonts w:ascii="Times New Roman" w:hAnsi="Times New Roman"/>
          <w:b/>
          <w:bCs/>
          <w:lang w:val="en"/>
        </w:rPr>
        <w:t>Background information</w:t>
      </w:r>
    </w:p>
    <w:p w14:paraId="5DF5528C" w14:textId="77777777" w:rsidR="00EC798E" w:rsidRPr="008C5655" w:rsidRDefault="00EC798E" w:rsidP="000A1826">
      <w:pPr>
        <w:pStyle w:val="EYBodyText"/>
        <w:spacing w:before="120" w:line="240" w:lineRule="auto"/>
        <w:jc w:val="both"/>
        <w:rPr>
          <w:rFonts w:ascii="Times New Roman" w:hAnsi="Times New Roman"/>
          <w:sz w:val="24"/>
          <w:szCs w:val="24"/>
          <w:lang w:val="en-US"/>
        </w:rPr>
        <w:sectPr w:rsidR="00EC798E" w:rsidRPr="008C5655" w:rsidSect="00C83E79">
          <w:type w:val="continuous"/>
          <w:pgSz w:w="16840" w:h="11900" w:orient="landscape"/>
          <w:pgMar w:top="851" w:right="1191" w:bottom="851" w:left="1191" w:header="709" w:footer="709" w:gutter="0"/>
          <w:pgNumType w:start="0"/>
          <w:cols w:space="708"/>
          <w:titlePg/>
          <w:docGrid w:linePitch="360"/>
        </w:sectPr>
      </w:pPr>
    </w:p>
    <w:p w14:paraId="276CA392" w14:textId="77777777" w:rsidR="000A1826" w:rsidRPr="008C5655" w:rsidRDefault="004C5B3C" w:rsidP="000A1826">
      <w:pPr>
        <w:pStyle w:val="EYBodyText"/>
        <w:spacing w:before="120" w:line="240" w:lineRule="auto"/>
        <w:jc w:val="both"/>
        <w:rPr>
          <w:rFonts w:ascii="Times New Roman" w:hAnsi="Times New Roman"/>
          <w:sz w:val="24"/>
          <w:szCs w:val="24"/>
          <w:lang w:val="en-US"/>
        </w:rPr>
      </w:pPr>
      <w:r w:rsidRPr="00C8370F">
        <w:rPr>
          <w:rFonts w:ascii="Times New Roman" w:hAnsi="Times New Roman"/>
          <w:sz w:val="24"/>
          <w:szCs w:val="24"/>
          <w:lang w:val="en"/>
        </w:rPr>
        <w:t>The Tau-Ken Altyn Refinery was put into operation in November 2013, it carries out activities for processing gold-containing raw materials (cathode and concentrate gold, jewelry and technical scrap, Dore alloy with a minimum gold content of 10%).</w:t>
      </w:r>
    </w:p>
    <w:p w14:paraId="0DCBE24C" w14:textId="76A9DC65" w:rsidR="000A1826" w:rsidRPr="008C5655" w:rsidRDefault="004C5B3C" w:rsidP="000A1826">
      <w:pPr>
        <w:pStyle w:val="EYBodyText"/>
        <w:spacing w:before="120" w:line="240" w:lineRule="auto"/>
        <w:jc w:val="both"/>
        <w:rPr>
          <w:rFonts w:ascii="Times New Roman" w:hAnsi="Times New Roman"/>
          <w:sz w:val="24"/>
          <w:szCs w:val="24"/>
          <w:lang w:val="en-US"/>
        </w:rPr>
      </w:pPr>
      <w:r w:rsidRPr="00C8370F">
        <w:rPr>
          <w:rFonts w:ascii="Times New Roman" w:hAnsi="Times New Roman"/>
          <w:sz w:val="24"/>
          <w:szCs w:val="24"/>
          <w:lang w:val="en"/>
        </w:rPr>
        <w:t>The final products within the framework of the state</w:t>
      </w:r>
      <w:r w:rsidR="00BE1BB1">
        <w:rPr>
          <w:rFonts w:ascii="Times New Roman" w:hAnsi="Times New Roman"/>
          <w:sz w:val="24"/>
          <w:szCs w:val="24"/>
          <w:lang w:val="en"/>
        </w:rPr>
        <w:t>’</w:t>
      </w:r>
      <w:r w:rsidRPr="00C8370F">
        <w:rPr>
          <w:rFonts w:ascii="Times New Roman" w:hAnsi="Times New Roman"/>
          <w:sz w:val="24"/>
          <w:szCs w:val="24"/>
          <w:lang w:val="en"/>
        </w:rPr>
        <w:t>s pre-emptive right to purchase refined gold are realized to the National Bank of the Republic of Kazakhstan on a priority basis to replenish the gold and foreign exchange reserve.</w:t>
      </w:r>
    </w:p>
    <w:p w14:paraId="61B5314F" w14:textId="77777777" w:rsidR="000A1826" w:rsidRPr="008C5655" w:rsidRDefault="004C5B3C" w:rsidP="000A1826">
      <w:pPr>
        <w:pStyle w:val="EYBodyText"/>
        <w:spacing w:before="120" w:line="240" w:lineRule="auto"/>
        <w:jc w:val="both"/>
        <w:rPr>
          <w:rFonts w:ascii="Times New Roman" w:hAnsi="Times New Roman"/>
          <w:sz w:val="24"/>
          <w:szCs w:val="24"/>
          <w:lang w:val="en-US"/>
        </w:rPr>
      </w:pPr>
      <w:r w:rsidRPr="00C8370F">
        <w:rPr>
          <w:rFonts w:ascii="Times New Roman" w:hAnsi="Times New Roman"/>
          <w:sz w:val="24"/>
          <w:szCs w:val="24"/>
          <w:lang w:val="en"/>
        </w:rPr>
        <w:t xml:space="preserve">The refinery is located on the territory of the industrial park – the Astana – New City Special Economic Zone. </w:t>
      </w:r>
    </w:p>
    <w:p w14:paraId="7F318A46" w14:textId="77777777" w:rsidR="000A1826" w:rsidRPr="008C5655" w:rsidRDefault="004C5B3C" w:rsidP="000A1826">
      <w:pPr>
        <w:pStyle w:val="EYBodyText"/>
        <w:spacing w:before="120" w:line="240" w:lineRule="auto"/>
        <w:jc w:val="both"/>
        <w:rPr>
          <w:rFonts w:ascii="Times New Roman" w:hAnsi="Times New Roman"/>
          <w:sz w:val="24"/>
          <w:szCs w:val="24"/>
          <w:lang w:val="en-US"/>
        </w:rPr>
      </w:pPr>
      <w:r w:rsidRPr="00C8370F">
        <w:rPr>
          <w:rFonts w:ascii="Times New Roman" w:hAnsi="Times New Roman"/>
          <w:sz w:val="24"/>
          <w:szCs w:val="24"/>
          <w:lang w:val="en"/>
        </w:rPr>
        <w:t>The production and engineering staff of the refinery is staffed with qualified personnel who have extensive experience in the field of precious metal enrichment and refining.</w:t>
      </w:r>
    </w:p>
    <w:p w14:paraId="2A9292D2" w14:textId="77777777" w:rsidR="000A1826" w:rsidRPr="00C8370F" w:rsidRDefault="004C5B3C" w:rsidP="000A1826">
      <w:pPr>
        <w:jc w:val="both"/>
        <w:rPr>
          <w:rFonts w:ascii="Times New Roman" w:hAnsi="Times New Roman"/>
        </w:rPr>
      </w:pPr>
      <w:r w:rsidRPr="00C8370F">
        <w:rPr>
          <w:rFonts w:ascii="Times New Roman" w:hAnsi="Times New Roman"/>
          <w:b/>
          <w:i/>
          <w:lang w:val="en"/>
        </w:rPr>
        <w:t>The refinery products</w:t>
      </w:r>
      <w:r w:rsidRPr="00C8370F">
        <w:rPr>
          <w:rFonts w:ascii="Times New Roman" w:hAnsi="Times New Roman"/>
          <w:lang w:val="en"/>
        </w:rPr>
        <w:t xml:space="preserve"> are:</w:t>
      </w:r>
    </w:p>
    <w:p w14:paraId="541751A3" w14:textId="77777777" w:rsidR="000A1826" w:rsidRPr="008C5655" w:rsidRDefault="004C5B3C" w:rsidP="003C7F22">
      <w:pPr>
        <w:pStyle w:val="a5"/>
        <w:numPr>
          <w:ilvl w:val="0"/>
          <w:numId w:val="60"/>
        </w:numPr>
        <w:spacing w:after="120"/>
        <w:ind w:left="0" w:firstLine="0"/>
        <w:rPr>
          <w:rFonts w:ascii="Times New Roman" w:hAnsi="Times New Roman"/>
          <w:lang w:val="en-US"/>
        </w:rPr>
      </w:pPr>
      <w:r w:rsidRPr="00C8370F">
        <w:rPr>
          <w:rFonts w:ascii="Times New Roman" w:hAnsi="Times New Roman"/>
          <w:lang w:val="en"/>
        </w:rPr>
        <w:t>refined gold with a quality of 99.99%, in the form of standard ingots, weighing 12 kg, measured ingots weighing 100 grams, 250 grams, 500 grams, 1,000 grams, granules;</w:t>
      </w:r>
    </w:p>
    <w:p w14:paraId="1DA3C1C5" w14:textId="77777777" w:rsidR="000A1826" w:rsidRPr="008C5655" w:rsidRDefault="004C5B3C" w:rsidP="003C7F22">
      <w:pPr>
        <w:pStyle w:val="a5"/>
        <w:numPr>
          <w:ilvl w:val="0"/>
          <w:numId w:val="60"/>
        </w:numPr>
        <w:spacing w:after="120"/>
        <w:ind w:left="0" w:firstLine="0"/>
        <w:rPr>
          <w:rFonts w:ascii="Times New Roman" w:hAnsi="Times New Roman"/>
          <w:lang w:val="en-US"/>
        </w:rPr>
      </w:pPr>
      <w:r w:rsidRPr="00C8370F">
        <w:rPr>
          <w:rFonts w:ascii="Times New Roman" w:hAnsi="Times New Roman"/>
          <w:lang w:val="en"/>
        </w:rPr>
        <w:t>refined silver with a quality of 99.99%, in the form of standard ingots, weighing 30 kg, measured ingots weighing 100 grams, 250 grams, 500 grams, 1,000 grams, granules.</w:t>
      </w:r>
    </w:p>
    <w:p w14:paraId="2E4D5718" w14:textId="55579A4E" w:rsidR="000A1826" w:rsidRPr="008C5655" w:rsidRDefault="004C5B3C" w:rsidP="000A1826">
      <w:pPr>
        <w:shd w:val="clear" w:color="auto" w:fill="FFFFFF"/>
        <w:jc w:val="both"/>
        <w:rPr>
          <w:rFonts w:ascii="Times New Roman" w:hAnsi="Times New Roman"/>
          <w:lang w:val="en-US" w:eastAsia="ru-RU"/>
        </w:rPr>
      </w:pPr>
      <w:r w:rsidRPr="00C8370F">
        <w:rPr>
          <w:rFonts w:ascii="Times New Roman" w:hAnsi="Times New Roman"/>
          <w:lang w:val="en"/>
        </w:rPr>
        <w:t>The refinery</w:t>
      </w:r>
      <w:r w:rsidR="00BE1BB1">
        <w:rPr>
          <w:rFonts w:ascii="Times New Roman" w:hAnsi="Times New Roman"/>
          <w:lang w:val="en"/>
        </w:rPr>
        <w:t>’</w:t>
      </w:r>
      <w:r w:rsidRPr="00C8370F">
        <w:rPr>
          <w:rFonts w:ascii="Times New Roman" w:hAnsi="Times New Roman"/>
          <w:lang w:val="en"/>
        </w:rPr>
        <w:t xml:space="preserve">s technology is developed in accordance with international innovative methods of refining precious metals, which are not inferior to world leaders. </w:t>
      </w:r>
    </w:p>
    <w:p w14:paraId="6812F3DB" w14:textId="77777777" w:rsidR="00320204" w:rsidRPr="008C5655" w:rsidRDefault="004C5B3C" w:rsidP="000A1826">
      <w:pPr>
        <w:shd w:val="clear" w:color="auto" w:fill="FFFFFF"/>
        <w:jc w:val="both"/>
        <w:rPr>
          <w:rFonts w:ascii="Times New Roman" w:hAnsi="Times New Roman"/>
          <w:lang w:val="en-US"/>
        </w:rPr>
      </w:pPr>
      <w:r w:rsidRPr="00320204">
        <w:rPr>
          <w:rFonts w:ascii="Times New Roman" w:hAnsi="Times New Roman"/>
          <w:lang w:val="en"/>
        </w:rPr>
        <w:t xml:space="preserve">The refinery uses the technology of the electrochemical refining method, which ensures environmental safety. Subsequently, the line was supplemented with an ACIDLESS SEPARATION unit for vacuum distillation of silver from gold-silver alloys. The equipment of hydrometallurgical gold deposition was also introduced, which helped reducing the cost of production and processing of cathode gold, prepared using the radio-electronic scrap and off-balance tailings. </w:t>
      </w:r>
    </w:p>
    <w:p w14:paraId="3A2204FB" w14:textId="77777777" w:rsidR="000A1826" w:rsidRPr="008C5655" w:rsidRDefault="004C5B3C" w:rsidP="000A1826">
      <w:pPr>
        <w:shd w:val="clear" w:color="auto" w:fill="FFFFFF"/>
        <w:jc w:val="both"/>
        <w:rPr>
          <w:rFonts w:ascii="Times New Roman" w:hAnsi="Times New Roman"/>
          <w:lang w:val="en-US"/>
        </w:rPr>
      </w:pPr>
      <w:r>
        <w:rPr>
          <w:rFonts w:ascii="Times New Roman" w:hAnsi="Times New Roman"/>
          <w:lang w:val="en"/>
        </w:rPr>
        <w:t xml:space="preserve">In 2019, Tau-Ken Altyn LLP received a Good Delivery certificate. </w:t>
      </w:r>
    </w:p>
    <w:p w14:paraId="4625E4A7" w14:textId="77777777" w:rsidR="008771BB" w:rsidRPr="008C5655" w:rsidRDefault="004C5B3C" w:rsidP="008771BB">
      <w:pPr>
        <w:shd w:val="clear" w:color="auto" w:fill="FFFFFF"/>
        <w:jc w:val="both"/>
        <w:rPr>
          <w:rFonts w:ascii="Times New Roman" w:eastAsia="MS Mincho" w:hAnsi="Times New Roman"/>
          <w:lang w:val="en-US"/>
        </w:rPr>
      </w:pPr>
      <w:r w:rsidRPr="00C8370F">
        <w:rPr>
          <w:rFonts w:ascii="Times New Roman" w:eastAsia="MS Mincho" w:hAnsi="Times New Roman"/>
          <w:lang w:val="en"/>
        </w:rPr>
        <w:t>Production of refined gold and silver by Tau-Ken Altyn LLP:</w:t>
      </w:r>
    </w:p>
    <w:p w14:paraId="36C1C1D8" w14:textId="77777777" w:rsidR="00EC798E" w:rsidRPr="008C5655" w:rsidRDefault="00EC798E" w:rsidP="00A3088B">
      <w:pPr>
        <w:shd w:val="clear" w:color="auto" w:fill="FFFFFF"/>
        <w:jc w:val="center"/>
        <w:rPr>
          <w:rFonts w:ascii="Times New Roman" w:hAnsi="Times New Roman"/>
          <w:sz w:val="26"/>
          <w:szCs w:val="26"/>
          <w:lang w:val="en-US"/>
        </w:rPr>
        <w:sectPr w:rsidR="00EC798E" w:rsidRPr="008C5655" w:rsidSect="00EC798E">
          <w:type w:val="continuous"/>
          <w:pgSz w:w="16840" w:h="11900" w:orient="landscape"/>
          <w:pgMar w:top="851" w:right="1191" w:bottom="851" w:left="1191" w:header="709" w:footer="709" w:gutter="0"/>
          <w:pgNumType w:start="0"/>
          <w:cols w:num="2" w:space="708"/>
          <w:titlePg/>
          <w:docGrid w:linePitch="360"/>
        </w:sectPr>
      </w:pPr>
    </w:p>
    <w:p w14:paraId="423659E1" w14:textId="7CB37D1F" w:rsidR="000A1826" w:rsidRPr="008C5655" w:rsidRDefault="009430A5" w:rsidP="00346B2C">
      <w:pPr>
        <w:shd w:val="clear" w:color="auto" w:fill="FFFFFF"/>
        <w:jc w:val="center"/>
        <w:rPr>
          <w:rFonts w:ascii="Times New Roman" w:hAnsi="Times New Roman"/>
          <w:lang w:val="en-US"/>
        </w:rPr>
      </w:pPr>
      <w:r>
        <w:rPr>
          <w:noProof/>
          <w:lang w:eastAsia="ru-RU"/>
        </w:rPr>
        <w:lastRenderedPageBreak/>
        <w:drawing>
          <wp:anchor distT="0" distB="0" distL="114300" distR="114300" simplePos="0" relativeHeight="251737088" behindDoc="1" locked="0" layoutInCell="1" allowOverlap="1" wp14:anchorId="0CD408B3" wp14:editId="3D5E6703">
            <wp:simplePos x="0" y="0"/>
            <wp:positionH relativeFrom="margin">
              <wp:posOffset>0</wp:posOffset>
            </wp:positionH>
            <wp:positionV relativeFrom="paragraph">
              <wp:posOffset>165100</wp:posOffset>
            </wp:positionV>
            <wp:extent cx="4000500" cy="2141220"/>
            <wp:effectExtent l="0" t="0" r="0" b="11430"/>
            <wp:wrapSquare wrapText="bothSides"/>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4C5B3C" w:rsidRPr="005265C8">
        <w:rPr>
          <w:rFonts w:ascii="Times New Roman" w:hAnsi="Times New Roman"/>
          <w:lang w:val="en"/>
        </w:rPr>
        <w:t>The following events are scheduled for 2021:</w:t>
      </w:r>
    </w:p>
    <w:p w14:paraId="3A22E17C" w14:textId="77777777" w:rsidR="000A1826" w:rsidRPr="008C5655" w:rsidRDefault="004C5B3C" w:rsidP="003C7F22">
      <w:pPr>
        <w:pStyle w:val="a5"/>
        <w:numPr>
          <w:ilvl w:val="0"/>
          <w:numId w:val="61"/>
        </w:numPr>
        <w:shd w:val="clear" w:color="auto" w:fill="FFFFFF"/>
        <w:spacing w:after="120"/>
        <w:ind w:left="0" w:firstLine="0"/>
        <w:rPr>
          <w:rFonts w:ascii="Times New Roman" w:hAnsi="Times New Roman"/>
          <w:lang w:val="en-US"/>
        </w:rPr>
      </w:pPr>
      <w:r w:rsidRPr="005265C8">
        <w:rPr>
          <w:rFonts w:ascii="Times New Roman" w:hAnsi="Times New Roman"/>
          <w:lang w:val="en"/>
        </w:rPr>
        <w:t>completion of the introduction of the automation system for production accounting of precious metals at all stages of the technological process with the integration of the accounting system;</w:t>
      </w:r>
    </w:p>
    <w:p w14:paraId="6731163B" w14:textId="77777777" w:rsidR="000A1826" w:rsidRPr="008C5655" w:rsidRDefault="004C5B3C" w:rsidP="003C7F22">
      <w:pPr>
        <w:pStyle w:val="a5"/>
        <w:numPr>
          <w:ilvl w:val="0"/>
          <w:numId w:val="61"/>
        </w:numPr>
        <w:shd w:val="clear" w:color="auto" w:fill="FFFFFF"/>
        <w:spacing w:after="120"/>
        <w:ind w:left="0" w:firstLine="0"/>
        <w:rPr>
          <w:rFonts w:ascii="Times New Roman" w:hAnsi="Times New Roman"/>
          <w:lang w:val="en-US"/>
        </w:rPr>
      </w:pPr>
      <w:r w:rsidRPr="005265C8">
        <w:rPr>
          <w:rFonts w:ascii="Times New Roman" w:hAnsi="Times New Roman"/>
          <w:lang w:val="en"/>
        </w:rPr>
        <w:t>elaboration of the refining production development strategy of Tau-Ken Altyn LLP;</w:t>
      </w:r>
    </w:p>
    <w:p w14:paraId="612EBA83" w14:textId="77777777" w:rsidR="000A1826" w:rsidRPr="008C5655" w:rsidRDefault="004C5B3C" w:rsidP="003C7F22">
      <w:pPr>
        <w:pStyle w:val="a5"/>
        <w:numPr>
          <w:ilvl w:val="0"/>
          <w:numId w:val="61"/>
        </w:numPr>
        <w:shd w:val="clear" w:color="auto" w:fill="FFFFFF"/>
        <w:spacing w:after="120"/>
        <w:ind w:left="0" w:firstLine="0"/>
        <w:rPr>
          <w:rFonts w:ascii="Times New Roman" w:hAnsi="Times New Roman"/>
          <w:lang w:val="en-US"/>
        </w:rPr>
      </w:pPr>
      <w:r w:rsidRPr="005265C8">
        <w:rPr>
          <w:rFonts w:ascii="Times New Roman" w:hAnsi="Times New Roman"/>
          <w:lang w:val="en"/>
        </w:rPr>
        <w:t>development of technology for processing solid industrial waste, taking into account the R&amp;D results.</w:t>
      </w:r>
    </w:p>
    <w:p w14:paraId="58B60EB4" w14:textId="77777777" w:rsidR="00EC798E" w:rsidRPr="008C5655" w:rsidRDefault="004C5B3C" w:rsidP="002636DB">
      <w:pPr>
        <w:jc w:val="both"/>
        <w:rPr>
          <w:rFonts w:ascii="Times New Roman" w:hAnsi="Times New Roman"/>
          <w:lang w:val="en-US"/>
        </w:rPr>
      </w:pPr>
      <w:r w:rsidRPr="008C5655">
        <w:rPr>
          <w:rFonts w:ascii="Times New Roman" w:hAnsi="Times New Roman"/>
          <w:lang w:val="en-US"/>
        </w:rPr>
        <w:t xml:space="preserve">       </w:t>
      </w:r>
    </w:p>
    <w:p w14:paraId="5B5EE46F" w14:textId="77777777" w:rsidR="007E069C" w:rsidRPr="008C5655" w:rsidRDefault="007E069C" w:rsidP="002636DB">
      <w:pPr>
        <w:jc w:val="both"/>
        <w:rPr>
          <w:rFonts w:ascii="Times New Roman" w:hAnsi="Times New Roman"/>
          <w:lang w:val="en-US"/>
        </w:rPr>
      </w:pPr>
    </w:p>
    <w:p w14:paraId="626E5661" w14:textId="77777777" w:rsidR="00461E3B" w:rsidRPr="008C5655" w:rsidRDefault="00461E3B" w:rsidP="002636DB">
      <w:pPr>
        <w:jc w:val="both"/>
        <w:rPr>
          <w:rFonts w:ascii="Times New Roman" w:hAnsi="Times New Roman"/>
          <w:lang w:val="en-US"/>
        </w:rPr>
      </w:pPr>
    </w:p>
    <w:p w14:paraId="3DF4C232" w14:textId="77777777" w:rsidR="00461E3B" w:rsidRPr="008C5655" w:rsidRDefault="00461E3B" w:rsidP="002636DB">
      <w:pPr>
        <w:jc w:val="both"/>
        <w:rPr>
          <w:rFonts w:ascii="Times New Roman" w:hAnsi="Times New Roman"/>
          <w:lang w:val="en-US"/>
        </w:rPr>
      </w:pPr>
    </w:p>
    <w:p w14:paraId="71CAD4C6" w14:textId="77777777" w:rsidR="002636DB" w:rsidRPr="008C5655" w:rsidRDefault="004C5B3C" w:rsidP="002636DB">
      <w:pPr>
        <w:jc w:val="both"/>
        <w:rPr>
          <w:rFonts w:ascii="Times New Roman" w:hAnsi="Times New Roman"/>
          <w:lang w:val="en-US"/>
        </w:rPr>
      </w:pPr>
      <w:r>
        <w:rPr>
          <w:rFonts w:ascii="Times New Roman" w:hAnsi="Times New Roman"/>
          <w:noProof/>
          <w:sz w:val="26"/>
          <w:szCs w:val="26"/>
          <w:lang w:eastAsia="ru-RU"/>
        </w:rPr>
        <w:drawing>
          <wp:anchor distT="0" distB="0" distL="114300" distR="114300" simplePos="0" relativeHeight="251689984" behindDoc="0" locked="0" layoutInCell="1" allowOverlap="1">
            <wp:simplePos x="0" y="0"/>
            <wp:positionH relativeFrom="margin">
              <wp:posOffset>4608830</wp:posOffset>
            </wp:positionH>
            <wp:positionV relativeFrom="paragraph">
              <wp:posOffset>7620</wp:posOffset>
            </wp:positionV>
            <wp:extent cx="4381500" cy="2773680"/>
            <wp:effectExtent l="0" t="0" r="0" b="762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14626" name="ФОТО ЦЗЛ ТОО Тау-Кен Алтын.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1500" cy="2773680"/>
                    </a:xfrm>
                    <a:prstGeom prst="rect">
                      <a:avLst/>
                    </a:prstGeom>
                  </pic:spPr>
                </pic:pic>
              </a:graphicData>
            </a:graphic>
          </wp:anchor>
        </w:drawing>
      </w:r>
      <w:r w:rsidR="00871F4A" w:rsidRPr="005265C8">
        <w:rPr>
          <w:rFonts w:ascii="Times New Roman" w:hAnsi="Times New Roman"/>
          <w:lang w:val="en"/>
        </w:rPr>
        <w:t>OUR PEOPLE:</w:t>
      </w:r>
    </w:p>
    <w:p w14:paraId="0D519D41" w14:textId="77777777" w:rsidR="00EC798E" w:rsidRPr="008C5655" w:rsidRDefault="00EC798E" w:rsidP="00871F4A">
      <w:pPr>
        <w:pStyle w:val="a5"/>
        <w:ind w:left="0" w:firstLine="282"/>
        <w:jc w:val="both"/>
        <w:rPr>
          <w:rFonts w:ascii="Times New Roman" w:hAnsi="Times New Roman"/>
          <w:lang w:val="en-US"/>
        </w:rPr>
        <w:sectPr w:rsidR="00EC798E" w:rsidRPr="008C5655" w:rsidSect="00C83E79">
          <w:type w:val="continuous"/>
          <w:pgSz w:w="16840" w:h="11900" w:orient="landscape"/>
          <w:pgMar w:top="851" w:right="1191" w:bottom="851" w:left="1191" w:header="709" w:footer="709" w:gutter="0"/>
          <w:pgNumType w:start="0"/>
          <w:cols w:space="708"/>
          <w:titlePg/>
          <w:docGrid w:linePitch="360"/>
        </w:sectPr>
      </w:pPr>
    </w:p>
    <w:p w14:paraId="0F0A7AB1" w14:textId="77777777" w:rsidR="00871F4A" w:rsidRPr="008C5655" w:rsidRDefault="004C5B3C" w:rsidP="00871F4A">
      <w:pPr>
        <w:pStyle w:val="a5"/>
        <w:ind w:left="0" w:firstLine="282"/>
        <w:jc w:val="both"/>
        <w:rPr>
          <w:rFonts w:ascii="Times New Roman" w:hAnsi="Times New Roman"/>
          <w:lang w:val="en-US"/>
        </w:rPr>
      </w:pPr>
      <w:r w:rsidRPr="005265C8">
        <w:rPr>
          <w:rFonts w:ascii="Times New Roman" w:hAnsi="Times New Roman"/>
          <w:lang w:val="en"/>
        </w:rPr>
        <w:t>Due to the strengthened measures to prevent the spread of coronavirus infection among workers, the refinery continues its work in the normal mode. Prophylactic, preventive measures/ response measures are carried out on an ongoing basis.</w:t>
      </w:r>
    </w:p>
    <w:p w14:paraId="201194FF" w14:textId="77777777" w:rsidR="00871F4A" w:rsidRPr="008C5655" w:rsidRDefault="004C5B3C" w:rsidP="00750F7D">
      <w:pPr>
        <w:jc w:val="both"/>
        <w:rPr>
          <w:lang w:val="en-US"/>
        </w:rPr>
      </w:pPr>
      <w:r w:rsidRPr="005265C8">
        <w:rPr>
          <w:rFonts w:ascii="Times New Roman" w:hAnsi="Times New Roman"/>
          <w:lang w:val="en"/>
        </w:rPr>
        <w:t xml:space="preserve">           The Central Factory Laboratory of Tau-Ken Altyn LLP took part in Interlaboratory Comparative Tests (hereinafter – ICT) as part of the qualification audit of laboratories under the programs OЦM-20-2020, OЦM-22-2020, OЦM-23-2020, Yekaterinburg Non-Ferrous Metal Processing Plant JSC is the accredited test provider (it is a member of PLAURUM international group of companies ). </w:t>
      </w:r>
    </w:p>
    <w:p w14:paraId="5D8DB30E" w14:textId="77777777" w:rsidR="00871F4A" w:rsidRPr="008C5655" w:rsidRDefault="004C5B3C" w:rsidP="00EB1D7F">
      <w:pPr>
        <w:pStyle w:val="a5"/>
        <w:ind w:left="0" w:firstLine="708"/>
        <w:jc w:val="both"/>
        <w:rPr>
          <w:rFonts w:ascii="Times New Roman" w:hAnsi="Times New Roman"/>
          <w:sz w:val="18"/>
          <w:szCs w:val="18"/>
          <w:lang w:val="en-US"/>
        </w:rPr>
      </w:pPr>
      <w:r w:rsidRPr="00EB1D7F">
        <w:rPr>
          <w:rFonts w:ascii="Times New Roman" w:hAnsi="Times New Roman"/>
          <w:noProof/>
          <w:lang w:eastAsia="ru-RU"/>
        </w:rPr>
        <mc:AlternateContent>
          <mc:Choice Requires="wps">
            <w:drawing>
              <wp:anchor distT="45720" distB="45720" distL="114300" distR="114300" simplePos="0" relativeHeight="251709440" behindDoc="0" locked="0" layoutInCell="1" allowOverlap="1">
                <wp:simplePos x="0" y="0"/>
                <wp:positionH relativeFrom="column">
                  <wp:posOffset>5039995</wp:posOffset>
                </wp:positionH>
                <wp:positionV relativeFrom="paragraph">
                  <wp:posOffset>635</wp:posOffset>
                </wp:positionV>
                <wp:extent cx="3649472" cy="1283716"/>
                <wp:effectExtent l="0" t="0" r="22860" b="1143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472" cy="1283716"/>
                        </a:xfrm>
                        <a:prstGeom prst="rect">
                          <a:avLst/>
                        </a:prstGeom>
                        <a:solidFill>
                          <a:srgbClr val="FFFFFF"/>
                        </a:solidFill>
                        <a:ln w="9525">
                          <a:solidFill>
                            <a:srgbClr val="000000"/>
                          </a:solidFill>
                          <a:miter lim="800000"/>
                          <a:headEnd/>
                          <a:tailEnd/>
                        </a:ln>
                      </wps:spPr>
                      <wps:txbx>
                        <w:txbxContent>
                          <w:p w14:paraId="6945B237" w14:textId="77777777" w:rsidR="003F4CEE" w:rsidRDefault="004C5B3C">
                            <w:r w:rsidRPr="009A04C8">
                              <w:rPr>
                                <w:rFonts w:ascii="Times New Roman" w:hAnsi="Times New Roman"/>
                                <w:sz w:val="18"/>
                                <w:szCs w:val="18"/>
                                <w:lang w:val="en"/>
                              </w:rPr>
                              <w:t>Employees of the central factory laboratory of Tau-Ken Altyn LLP are O.S. Koksegenova, Z.K. Mayamerova, A.K. Sydykova, G.K. Tungushbayeva, L. Zh. Omarova.</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id="Надпись 2" o:spid="_x0000_s1071" type="#_x0000_t202" style="position:absolute;left:0;text-align:left;margin-left:396.85pt;margin-top:.05pt;width:287.35pt;height:101.1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">
                <v:textbox style="mso-fit-shape-to-text:t">
                  <w:txbxContent>
                    <w:p w14:paraId="6945B237" w14:textId="77777777" w:rsidR="003F4CEE" w:rsidRDefault="004C5B3C">
                      <w:r w:rsidRPr="009A04C8">
                        <w:rPr>
                          <w:rFonts w:ascii="Times New Roman" w:hAnsi="Times New Roman"/>
                          <w:sz w:val="18"/>
                          <w:szCs w:val="18"/>
                          <w:lang w:val="en"/>
                        </w:rPr>
                        <w:t xml:space="preserve">Employees of the central factory laboratory of Tau-Ken Altyn LLP are O.S. </w:t>
                      </w:r>
                      <w:proofErr w:type="spellStart"/>
                      <w:r w:rsidRPr="009A04C8">
                        <w:rPr>
                          <w:rFonts w:ascii="Times New Roman" w:hAnsi="Times New Roman"/>
                          <w:sz w:val="18"/>
                          <w:szCs w:val="18"/>
                          <w:lang w:val="en"/>
                        </w:rPr>
                        <w:t>Koksegenova</w:t>
                      </w:r>
                      <w:proofErr w:type="spellEnd"/>
                      <w:r w:rsidRPr="009A04C8">
                        <w:rPr>
                          <w:rFonts w:ascii="Times New Roman" w:hAnsi="Times New Roman"/>
                          <w:sz w:val="18"/>
                          <w:szCs w:val="18"/>
                          <w:lang w:val="en"/>
                        </w:rPr>
                        <w:t xml:space="preserve">, Z.K. </w:t>
                      </w:r>
                      <w:proofErr w:type="spellStart"/>
                      <w:r w:rsidRPr="009A04C8">
                        <w:rPr>
                          <w:rFonts w:ascii="Times New Roman" w:hAnsi="Times New Roman"/>
                          <w:sz w:val="18"/>
                          <w:szCs w:val="18"/>
                          <w:lang w:val="en"/>
                        </w:rPr>
                        <w:t>Mayamerova</w:t>
                      </w:r>
                      <w:proofErr w:type="spellEnd"/>
                      <w:r w:rsidRPr="009A04C8">
                        <w:rPr>
                          <w:rFonts w:ascii="Times New Roman" w:hAnsi="Times New Roman"/>
                          <w:sz w:val="18"/>
                          <w:szCs w:val="18"/>
                          <w:lang w:val="en"/>
                        </w:rPr>
                        <w:t xml:space="preserve">, A.K. </w:t>
                      </w:r>
                      <w:proofErr w:type="spellStart"/>
                      <w:r w:rsidRPr="009A04C8">
                        <w:rPr>
                          <w:rFonts w:ascii="Times New Roman" w:hAnsi="Times New Roman"/>
                          <w:sz w:val="18"/>
                          <w:szCs w:val="18"/>
                          <w:lang w:val="en"/>
                        </w:rPr>
                        <w:t>Sydykova</w:t>
                      </w:r>
                      <w:proofErr w:type="spellEnd"/>
                      <w:r w:rsidRPr="009A04C8">
                        <w:rPr>
                          <w:rFonts w:ascii="Times New Roman" w:hAnsi="Times New Roman"/>
                          <w:sz w:val="18"/>
                          <w:szCs w:val="18"/>
                          <w:lang w:val="en"/>
                        </w:rPr>
                        <w:t xml:space="preserve">, G.K. </w:t>
                      </w:r>
                      <w:proofErr w:type="spellStart"/>
                      <w:r w:rsidRPr="009A04C8">
                        <w:rPr>
                          <w:rFonts w:ascii="Times New Roman" w:hAnsi="Times New Roman"/>
                          <w:sz w:val="18"/>
                          <w:szCs w:val="18"/>
                          <w:lang w:val="en"/>
                        </w:rPr>
                        <w:t>Tungushbayeva</w:t>
                      </w:r>
                      <w:proofErr w:type="spellEnd"/>
                      <w:r w:rsidRPr="009A04C8">
                        <w:rPr>
                          <w:rFonts w:ascii="Times New Roman" w:hAnsi="Times New Roman"/>
                          <w:sz w:val="18"/>
                          <w:szCs w:val="18"/>
                          <w:lang w:val="en"/>
                        </w:rPr>
                        <w:t xml:space="preserve">, L. </w:t>
                      </w:r>
                      <w:proofErr w:type="spellStart"/>
                      <w:r w:rsidRPr="009A04C8">
                        <w:rPr>
                          <w:rFonts w:ascii="Times New Roman" w:hAnsi="Times New Roman"/>
                          <w:sz w:val="18"/>
                          <w:szCs w:val="18"/>
                          <w:lang w:val="en"/>
                        </w:rPr>
                        <w:t>Zh</w:t>
                      </w:r>
                      <w:proofErr w:type="spellEnd"/>
                      <w:r w:rsidRPr="009A04C8">
                        <w:rPr>
                          <w:rFonts w:ascii="Times New Roman" w:hAnsi="Times New Roman"/>
                          <w:sz w:val="18"/>
                          <w:szCs w:val="18"/>
                          <w:lang w:val="en"/>
                        </w:rPr>
                        <w:t>. Omarova.</w:t>
                      </w:r>
                    </w:p>
                  </w:txbxContent>
                </v:textbox>
                <w10:wrap type="square"/>
              </v:shape>
            </w:pict>
          </mc:Fallback>
        </mc:AlternateContent>
      </w:r>
      <w:r w:rsidR="00871F4A" w:rsidRPr="005265C8">
        <w:rPr>
          <w:rFonts w:ascii="Times New Roman" w:hAnsi="Times New Roman"/>
          <w:lang w:val="en"/>
        </w:rPr>
        <w:t>The passage of the ICT is mandatory for all analytical laboratories of the precious metals manufacturers and is regulated by the quality management system of the latter. This is required according to GOST ISO/IEC 17025, the international standard – if the standard is not met, no laboratory can be recognized as competent and able to obtain technically sound results. 12 laboratories of 9 organizations participated in the ICT.</w:t>
      </w:r>
    </w:p>
    <w:p w14:paraId="201B17AC" w14:textId="10F34B7D" w:rsidR="00B36575" w:rsidRPr="008C5655" w:rsidRDefault="004C5B3C" w:rsidP="00346B2C">
      <w:pPr>
        <w:pStyle w:val="a5"/>
        <w:ind w:left="0" w:firstLine="708"/>
        <w:jc w:val="both"/>
        <w:rPr>
          <w:rFonts w:ascii="Times New Roman" w:hAnsi="Times New Roman"/>
          <w:lang w:val="en-US"/>
        </w:rPr>
      </w:pPr>
      <w:r w:rsidRPr="005265C8">
        <w:rPr>
          <w:rFonts w:ascii="Times New Roman" w:hAnsi="Times New Roman"/>
          <w:lang w:val="en"/>
        </w:rPr>
        <w:t xml:space="preserve">The Central Factory Laboratory of the refinery in the period from May 07 to September 10, 2020 took part in 3 qualification testing programs for the following test objects: silver-gold alloy (Dore) under the OЦM-20-2020 program (0.2 mm thick tape), refined gold under the OЦM-22-2020 program (0.4-0.6 mm thick tape), gold-silver alloy under the OЦM-23-2020 program (0.2 mm thick tape). During the pandemic, samples for testing qualifications </w:t>
      </w:r>
    </w:p>
    <w:p w14:paraId="4A67F76D" w14:textId="77777777" w:rsidR="00871F4A" w:rsidRPr="008C5655" w:rsidRDefault="004C5B3C" w:rsidP="00B36575">
      <w:pPr>
        <w:pStyle w:val="a5"/>
        <w:ind w:left="0"/>
        <w:jc w:val="both"/>
        <w:rPr>
          <w:rFonts w:ascii="Times New Roman" w:hAnsi="Times New Roman"/>
          <w:lang w:val="en-US"/>
        </w:rPr>
      </w:pPr>
      <w:r w:rsidRPr="005265C8">
        <w:rPr>
          <w:rFonts w:ascii="Times New Roman" w:hAnsi="Times New Roman"/>
          <w:lang w:val="en"/>
        </w:rPr>
        <w:t>were sent to the test provider via air communication by courier service, the stages of the ICT were held remotely.</w:t>
      </w:r>
    </w:p>
    <w:p w14:paraId="118BF78D" w14:textId="77777777" w:rsidR="00871F4A" w:rsidRPr="008C5655" w:rsidRDefault="004C5B3C" w:rsidP="00871F4A">
      <w:pPr>
        <w:pStyle w:val="a5"/>
        <w:ind w:left="0" w:firstLine="567"/>
        <w:jc w:val="both"/>
        <w:rPr>
          <w:rFonts w:ascii="Times New Roman" w:hAnsi="Times New Roman"/>
          <w:lang w:val="en-US"/>
        </w:rPr>
      </w:pPr>
      <w:r w:rsidRPr="005265C8">
        <w:rPr>
          <w:rFonts w:ascii="Times New Roman" w:hAnsi="Times New Roman"/>
          <w:lang w:val="en"/>
        </w:rPr>
        <w:t>The results of participation in the ICT can be used by the testing laboratory to confirm technical competence and accreditation, as well as to solve the following tasks:</w:t>
      </w:r>
    </w:p>
    <w:p w14:paraId="41A4A5BA" w14:textId="2B4CE386" w:rsidR="00871F4A" w:rsidRPr="008C5655" w:rsidRDefault="004C5B3C" w:rsidP="00871F4A">
      <w:pPr>
        <w:pStyle w:val="a5"/>
        <w:ind w:left="0" w:firstLine="567"/>
        <w:jc w:val="both"/>
        <w:rPr>
          <w:rFonts w:ascii="Times New Roman" w:hAnsi="Times New Roman"/>
          <w:lang w:val="en-US"/>
        </w:rPr>
      </w:pPr>
      <w:r w:rsidRPr="005265C8">
        <w:rPr>
          <w:rFonts w:ascii="Times New Roman" w:hAnsi="Times New Roman"/>
          <w:lang w:val="en"/>
        </w:rPr>
        <w:lastRenderedPageBreak/>
        <w:t>- determination of the laboratory</w:t>
      </w:r>
      <w:r w:rsidR="00BE1BB1">
        <w:rPr>
          <w:rFonts w:ascii="Times New Roman" w:hAnsi="Times New Roman"/>
          <w:lang w:val="en"/>
        </w:rPr>
        <w:t>’</w:t>
      </w:r>
      <w:r w:rsidRPr="005265C8">
        <w:rPr>
          <w:rFonts w:ascii="Times New Roman" w:hAnsi="Times New Roman"/>
          <w:lang w:val="en"/>
        </w:rPr>
        <w:t>s ability to carry out special (arbitration) measurements;</w:t>
      </w:r>
    </w:p>
    <w:p w14:paraId="6476B1AD" w14:textId="77777777" w:rsidR="00871F4A" w:rsidRPr="008C5655" w:rsidRDefault="004C5B3C" w:rsidP="00871F4A">
      <w:pPr>
        <w:pStyle w:val="a5"/>
        <w:ind w:left="0" w:firstLine="567"/>
        <w:jc w:val="both"/>
        <w:rPr>
          <w:rFonts w:ascii="Times New Roman" w:hAnsi="Times New Roman"/>
          <w:lang w:val="en-US"/>
        </w:rPr>
      </w:pPr>
      <w:r w:rsidRPr="005265C8">
        <w:rPr>
          <w:rFonts w:ascii="Times New Roman" w:hAnsi="Times New Roman"/>
          <w:lang w:val="en"/>
        </w:rPr>
        <w:t>- identification of problems in the laboratory and initiation of corrective actions;</w:t>
      </w:r>
    </w:p>
    <w:p w14:paraId="388B2346" w14:textId="77777777" w:rsidR="00871F4A" w:rsidRPr="008C5655" w:rsidRDefault="004C5B3C" w:rsidP="00871F4A">
      <w:pPr>
        <w:pStyle w:val="a5"/>
        <w:ind w:left="0" w:firstLine="567"/>
        <w:jc w:val="both"/>
        <w:rPr>
          <w:rFonts w:ascii="Times New Roman" w:hAnsi="Times New Roman"/>
          <w:lang w:val="en-US"/>
        </w:rPr>
      </w:pPr>
      <w:r w:rsidRPr="005265C8">
        <w:rPr>
          <w:rFonts w:ascii="Times New Roman" w:hAnsi="Times New Roman"/>
          <w:lang w:val="en"/>
        </w:rPr>
        <w:t>- providing additional confidence among customers;</w:t>
      </w:r>
    </w:p>
    <w:p w14:paraId="4CD4FDB6" w14:textId="77777777" w:rsidR="00871F4A" w:rsidRPr="008C5655" w:rsidRDefault="004C5B3C" w:rsidP="00871F4A">
      <w:pPr>
        <w:pStyle w:val="a5"/>
        <w:ind w:left="0" w:firstLine="567"/>
        <w:jc w:val="both"/>
        <w:rPr>
          <w:rFonts w:ascii="Times New Roman" w:hAnsi="Times New Roman"/>
          <w:lang w:val="en-US"/>
        </w:rPr>
      </w:pPr>
      <w:r w:rsidRPr="005265C8">
        <w:rPr>
          <w:rFonts w:ascii="Times New Roman" w:hAnsi="Times New Roman"/>
          <w:lang w:val="en"/>
        </w:rPr>
        <w:t>- usage of the results in establishing the certified values of standard samples;</w:t>
      </w:r>
    </w:p>
    <w:p w14:paraId="2215FB52" w14:textId="77777777" w:rsidR="00871F4A" w:rsidRPr="008C5655" w:rsidRDefault="004C5B3C" w:rsidP="00871F4A">
      <w:pPr>
        <w:pStyle w:val="a5"/>
        <w:ind w:left="0" w:firstLine="567"/>
        <w:jc w:val="both"/>
        <w:rPr>
          <w:rFonts w:ascii="Times New Roman" w:hAnsi="Times New Roman"/>
          <w:lang w:val="en-US"/>
        </w:rPr>
      </w:pPr>
      <w:r w:rsidRPr="005265C8">
        <w:rPr>
          <w:rFonts w:ascii="Times New Roman" w:hAnsi="Times New Roman"/>
          <w:lang w:val="en"/>
        </w:rPr>
        <w:t>- certification of measurement methods;</w:t>
      </w:r>
    </w:p>
    <w:p w14:paraId="40574837" w14:textId="77777777" w:rsidR="00871F4A" w:rsidRPr="008C5655" w:rsidRDefault="004C5B3C" w:rsidP="00871F4A">
      <w:pPr>
        <w:pStyle w:val="a5"/>
        <w:ind w:left="0" w:firstLine="567"/>
        <w:jc w:val="both"/>
        <w:rPr>
          <w:rFonts w:ascii="Times New Roman" w:hAnsi="Times New Roman"/>
          <w:lang w:val="en-US"/>
        </w:rPr>
      </w:pPr>
      <w:r w:rsidRPr="005265C8">
        <w:rPr>
          <w:rFonts w:ascii="Times New Roman" w:hAnsi="Times New Roman"/>
          <w:lang w:val="en"/>
        </w:rPr>
        <w:t>- evaluation of the results of intra-laboratory control.</w:t>
      </w:r>
    </w:p>
    <w:p w14:paraId="6F7A2E22" w14:textId="77777777" w:rsidR="00871F4A" w:rsidRPr="008C5655" w:rsidRDefault="004C5B3C" w:rsidP="00871F4A">
      <w:pPr>
        <w:pStyle w:val="a5"/>
        <w:ind w:left="0" w:firstLine="567"/>
        <w:jc w:val="both"/>
        <w:rPr>
          <w:rFonts w:ascii="Times New Roman" w:hAnsi="Times New Roman"/>
          <w:lang w:val="en-US"/>
        </w:rPr>
      </w:pPr>
      <w:r w:rsidRPr="005265C8">
        <w:rPr>
          <w:rFonts w:ascii="Times New Roman" w:hAnsi="Times New Roman"/>
          <w:lang w:val="en"/>
        </w:rPr>
        <w:t xml:space="preserve">According to the qualification audit, the results of measurements carried out by the central factory laboratory of the refinery were </w:t>
      </w:r>
      <w:r w:rsidRPr="005265C8">
        <w:rPr>
          <w:rFonts w:ascii="Times New Roman" w:hAnsi="Times New Roman"/>
          <w:lang w:val="en"/>
        </w:rPr>
        <w:t>recognized as satisfactory (successful completion of the programs), which does not require any preventive or corrective actions. This confirms the high professionalism and qualification of the specialists of the central factory laboratory, as well as the technical competence and equipment of the refinery.</w:t>
      </w:r>
    </w:p>
    <w:p w14:paraId="3D48CB7B" w14:textId="77777777" w:rsidR="00871F4A" w:rsidRPr="008C5655" w:rsidRDefault="004C5B3C" w:rsidP="00871F4A">
      <w:pPr>
        <w:pStyle w:val="a5"/>
        <w:ind w:left="0" w:firstLine="567"/>
        <w:jc w:val="both"/>
        <w:rPr>
          <w:rFonts w:ascii="Times New Roman" w:hAnsi="Times New Roman"/>
          <w:lang w:val="en-US"/>
        </w:rPr>
      </w:pPr>
      <w:r w:rsidRPr="005265C8">
        <w:rPr>
          <w:rFonts w:ascii="Times New Roman" w:hAnsi="Times New Roman"/>
          <w:lang w:val="en"/>
        </w:rPr>
        <w:t>In the central factory laboratory of the refining plant, a management system has been approved, documented, implemented and maintained, with constant improvement of its effectiveness in accordance with the requirements of GOST ISO/IEC 17025-2019.</w:t>
      </w:r>
    </w:p>
    <w:p w14:paraId="2CB314B6" w14:textId="77777777" w:rsidR="00EC798E" w:rsidRPr="008C5655" w:rsidRDefault="00EC798E" w:rsidP="00871F4A">
      <w:pPr>
        <w:pStyle w:val="a5"/>
        <w:ind w:left="0"/>
        <w:jc w:val="both"/>
        <w:rPr>
          <w:rFonts w:ascii="Times New Roman" w:hAnsi="Times New Roman"/>
          <w:sz w:val="28"/>
          <w:szCs w:val="28"/>
          <w:lang w:val="en-US"/>
        </w:rPr>
        <w:sectPr w:rsidR="00EC798E" w:rsidRPr="008C5655" w:rsidSect="00EC798E">
          <w:type w:val="continuous"/>
          <w:pgSz w:w="16840" w:h="11900" w:orient="landscape"/>
          <w:pgMar w:top="851" w:right="1191" w:bottom="851" w:left="1191" w:header="709" w:footer="709" w:gutter="0"/>
          <w:pgNumType w:start="0"/>
          <w:cols w:num="2" w:space="708"/>
          <w:titlePg/>
          <w:docGrid w:linePitch="360"/>
        </w:sectPr>
      </w:pPr>
    </w:p>
    <w:p w14:paraId="6D2E5A96" w14:textId="77777777" w:rsidR="00472517" w:rsidRPr="008C5655" w:rsidRDefault="004C5B3C" w:rsidP="0002400F">
      <w:pPr>
        <w:jc w:val="both"/>
        <w:rPr>
          <w:rFonts w:ascii="Times New Roman" w:hAnsi="Times New Roman"/>
          <w:b/>
          <w:bCs/>
          <w:lang w:val="en-US"/>
        </w:rPr>
      </w:pPr>
      <w:r w:rsidRPr="005265C8">
        <w:rPr>
          <w:rFonts w:ascii="Times New Roman" w:hAnsi="Times New Roman"/>
          <w:b/>
          <w:bCs/>
          <w:noProof/>
          <w:lang w:eastAsia="ru-RU"/>
        </w:rPr>
        <w:drawing>
          <wp:anchor distT="0" distB="0" distL="114300" distR="114300" simplePos="0" relativeHeight="251671552" behindDoc="0" locked="0" layoutInCell="1" allowOverlap="1">
            <wp:simplePos x="0" y="0"/>
            <wp:positionH relativeFrom="margin">
              <wp:posOffset>6558280</wp:posOffset>
            </wp:positionH>
            <wp:positionV relativeFrom="paragraph">
              <wp:posOffset>160655</wp:posOffset>
            </wp:positionV>
            <wp:extent cx="2656840" cy="967740"/>
            <wp:effectExtent l="0" t="0" r="0" b="381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1437" name="126a3e96b71ae0f1a828aca103fc4aaa.jfif"/>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656840" cy="967740"/>
                    </a:xfrm>
                    <a:prstGeom prst="rect">
                      <a:avLst/>
                    </a:prstGeom>
                  </pic:spPr>
                </pic:pic>
              </a:graphicData>
            </a:graphic>
            <wp14:sizeRelH relativeFrom="margin">
              <wp14:pctWidth>0</wp14:pctWidth>
            </wp14:sizeRelH>
            <wp14:sizeRelV relativeFrom="margin">
              <wp14:pctHeight>0</wp14:pctHeight>
            </wp14:sizeRelV>
          </wp:anchor>
        </w:drawing>
      </w:r>
    </w:p>
    <w:p w14:paraId="26562FD8" w14:textId="77777777" w:rsidR="00415DE0" w:rsidRPr="008C5655" w:rsidRDefault="004C5B3C" w:rsidP="0002400F">
      <w:pPr>
        <w:jc w:val="both"/>
        <w:rPr>
          <w:rFonts w:ascii="Times New Roman" w:hAnsi="Times New Roman"/>
          <w:b/>
          <w:bCs/>
          <w:lang w:val="en-US"/>
        </w:rPr>
      </w:pPr>
      <w:r w:rsidRPr="005265C8">
        <w:rPr>
          <w:rFonts w:ascii="Times New Roman" w:hAnsi="Times New Roman"/>
          <w:b/>
          <w:bCs/>
          <w:lang w:val="en"/>
        </w:rPr>
        <w:t>Silicon plant in Karaganda</w:t>
      </w:r>
    </w:p>
    <w:p w14:paraId="537634FA" w14:textId="77777777" w:rsidR="00415DE0" w:rsidRPr="008C5655" w:rsidRDefault="004C5B3C" w:rsidP="00415DE0">
      <w:pPr>
        <w:rPr>
          <w:rFonts w:ascii="Times New Roman" w:hAnsi="Times New Roman"/>
          <w:lang w:val="en-US"/>
        </w:rPr>
      </w:pPr>
      <w:r w:rsidRPr="005265C8">
        <w:rPr>
          <w:rFonts w:ascii="Times New Roman" w:hAnsi="Times New Roman"/>
          <w:u w:val="single"/>
          <w:lang w:val="en"/>
        </w:rPr>
        <w:t>Project Operator</w:t>
      </w:r>
      <w:r w:rsidRPr="005265C8">
        <w:rPr>
          <w:rFonts w:ascii="Times New Roman" w:hAnsi="Times New Roman"/>
          <w:b/>
          <w:bCs/>
          <w:lang w:val="en"/>
        </w:rPr>
        <w:t xml:space="preserve">: </w:t>
      </w:r>
      <w:r w:rsidRPr="005265C8">
        <w:rPr>
          <w:rFonts w:ascii="Times New Roman" w:hAnsi="Times New Roman"/>
          <w:lang w:val="en"/>
        </w:rPr>
        <w:t>Tau-Ken Temir LLP</w:t>
      </w:r>
    </w:p>
    <w:p w14:paraId="78DB4DE8" w14:textId="77777777" w:rsidR="00415DE0" w:rsidRPr="008C5655" w:rsidRDefault="004C5B3C" w:rsidP="00415DE0">
      <w:pPr>
        <w:rPr>
          <w:rFonts w:ascii="Times New Roman" w:hAnsi="Times New Roman"/>
          <w:lang w:val="en-US"/>
        </w:rPr>
      </w:pPr>
      <w:r w:rsidRPr="005265C8">
        <w:rPr>
          <w:rFonts w:ascii="Times New Roman" w:hAnsi="Times New Roman"/>
          <w:u w:val="single"/>
          <w:lang w:val="en"/>
        </w:rPr>
        <w:t>Design capacity</w:t>
      </w:r>
      <w:r w:rsidRPr="005265C8">
        <w:rPr>
          <w:rFonts w:ascii="Times New Roman" w:hAnsi="Times New Roman"/>
          <w:lang w:val="en"/>
        </w:rPr>
        <w:t>: 25.3 thousand tons of technical silicon per year.</w:t>
      </w:r>
    </w:p>
    <w:p w14:paraId="1048BD7D" w14:textId="77777777" w:rsidR="00415DE0" w:rsidRPr="008C5655" w:rsidRDefault="004C5B3C" w:rsidP="00415DE0">
      <w:pPr>
        <w:rPr>
          <w:rFonts w:ascii="Times New Roman" w:hAnsi="Times New Roman"/>
          <w:lang w:val="en-US"/>
        </w:rPr>
      </w:pPr>
      <w:r w:rsidRPr="005265C8">
        <w:rPr>
          <w:rFonts w:ascii="Times New Roman" w:hAnsi="Times New Roman"/>
          <w:u w:val="single"/>
          <w:lang w:val="en"/>
        </w:rPr>
        <w:t>Actual number of employees: 89 people</w:t>
      </w:r>
    </w:p>
    <w:p w14:paraId="519A0FCB" w14:textId="77777777" w:rsidR="00415DE0" w:rsidRPr="008C5655" w:rsidRDefault="004C5B3C" w:rsidP="00415DE0">
      <w:pPr>
        <w:shd w:val="clear" w:color="auto" w:fill="E7E6E6" w:themeFill="background2"/>
        <w:jc w:val="both"/>
        <w:rPr>
          <w:rFonts w:ascii="Times New Roman" w:hAnsi="Times New Roman"/>
          <w:b/>
          <w:bCs/>
          <w:lang w:val="en-US"/>
        </w:rPr>
      </w:pPr>
      <w:r w:rsidRPr="005265C8">
        <w:rPr>
          <w:rFonts w:ascii="Times New Roman" w:hAnsi="Times New Roman"/>
          <w:b/>
          <w:bCs/>
          <w:lang w:val="en"/>
        </w:rPr>
        <w:t>Background information</w:t>
      </w:r>
    </w:p>
    <w:p w14:paraId="1E5CBF1B" w14:textId="77777777" w:rsidR="00EC798E" w:rsidRPr="008C5655" w:rsidRDefault="00EC798E" w:rsidP="000A1826">
      <w:pPr>
        <w:jc w:val="both"/>
        <w:rPr>
          <w:rFonts w:ascii="Times New Roman" w:hAnsi="Times New Roman"/>
          <w:lang w:val="en-US" w:eastAsia="ru-RU"/>
        </w:rPr>
        <w:sectPr w:rsidR="00EC798E" w:rsidRPr="008C5655" w:rsidSect="00C83E79">
          <w:type w:val="continuous"/>
          <w:pgSz w:w="16840" w:h="11900" w:orient="landscape"/>
          <w:pgMar w:top="851" w:right="1191" w:bottom="851" w:left="1191" w:header="709" w:footer="709" w:gutter="0"/>
          <w:pgNumType w:start="0"/>
          <w:cols w:space="708"/>
          <w:titlePg/>
          <w:docGrid w:linePitch="360"/>
        </w:sectPr>
      </w:pPr>
    </w:p>
    <w:p w14:paraId="671C38E9" w14:textId="77777777" w:rsidR="000A1826" w:rsidRPr="008C5655" w:rsidRDefault="004C5B3C" w:rsidP="000A1826">
      <w:pPr>
        <w:jc w:val="both"/>
        <w:rPr>
          <w:rFonts w:ascii="Times New Roman" w:hAnsi="Times New Roman"/>
          <w:lang w:val="en-US" w:eastAsia="ru-RU"/>
        </w:rPr>
      </w:pPr>
      <w:r w:rsidRPr="005265C8">
        <w:rPr>
          <w:rFonts w:ascii="Times New Roman" w:hAnsi="Times New Roman"/>
          <w:lang w:val="en" w:eastAsia="ru-RU"/>
        </w:rPr>
        <w:t>Design refinery capacity: 25.3 thousand tons of technical silicon per year.</w:t>
      </w:r>
    </w:p>
    <w:p w14:paraId="40C03523" w14:textId="77777777" w:rsidR="000A1826" w:rsidRPr="008C5655" w:rsidRDefault="004C5B3C" w:rsidP="000A1826">
      <w:pPr>
        <w:jc w:val="both"/>
        <w:rPr>
          <w:rFonts w:ascii="Times New Roman" w:hAnsi="Times New Roman"/>
          <w:bCs/>
          <w:u w:val="single"/>
          <w:lang w:val="en-US"/>
        </w:rPr>
      </w:pPr>
      <w:r w:rsidRPr="005265C8">
        <w:rPr>
          <w:rFonts w:ascii="Times New Roman" w:hAnsi="Times New Roman"/>
          <w:lang w:val="en"/>
        </w:rPr>
        <w:t>The refinery is equipped with the equipment of SMS SIEMAG, the German company, two ore-thermal furnaces (OTF) with a capacity of 12.6 thousand tons of silicon each are installed.</w:t>
      </w:r>
    </w:p>
    <w:p w14:paraId="28C3482C" w14:textId="77777777" w:rsidR="000A1826" w:rsidRPr="008C5655" w:rsidRDefault="004C5B3C" w:rsidP="000A1826">
      <w:pPr>
        <w:jc w:val="both"/>
        <w:rPr>
          <w:rFonts w:ascii="Times New Roman" w:hAnsi="Times New Roman"/>
          <w:bCs/>
          <w:lang w:val="en-US"/>
        </w:rPr>
      </w:pPr>
      <w:r w:rsidRPr="005265C8">
        <w:rPr>
          <w:rFonts w:ascii="Times New Roman" w:hAnsi="Times New Roman"/>
          <w:bCs/>
          <w:lang w:val="en"/>
        </w:rPr>
        <w:t>The production of technical silicon in Kazakhstan is a new industry, the development of which began relatively recently. At the moment, Tau-Ken Temir LLP is the only manufacturer of technical silicon in Kazakhstan. The main raw material, quartz is supplied from the Aktas deposit of Karaganda region, owned by Silicon Mining LLP (a subsidiary of the Company).</w:t>
      </w:r>
    </w:p>
    <w:p w14:paraId="66B48C42" w14:textId="77777777" w:rsidR="000A1826" w:rsidRPr="008C5655" w:rsidRDefault="004C5B3C" w:rsidP="000A1826">
      <w:pPr>
        <w:shd w:val="clear" w:color="auto" w:fill="FFFFFF"/>
        <w:jc w:val="both"/>
        <w:rPr>
          <w:rFonts w:ascii="Times New Roman" w:eastAsia="MS Mincho" w:hAnsi="Times New Roman"/>
          <w:lang w:val="en-US"/>
        </w:rPr>
      </w:pPr>
      <w:r>
        <w:rPr>
          <w:rFonts w:ascii="Times New Roman" w:eastAsia="MS Mincho" w:hAnsi="Times New Roman"/>
          <w:lang w:val="en"/>
        </w:rPr>
        <w:t>Since 2019, there has been decrease in prices for finished products on the market, therefore it was decided to suspend the production activities of the silicon plant with the optimization of the staff number, taking into account the conservation of production, ensuring fire and industrial safety, and the safety of the property of the production complex. Production of commercial silicon (0-100 mm fraction) Tau-Ken Temir LLP:</w:t>
      </w:r>
    </w:p>
    <w:tbl>
      <w:tblPr>
        <w:tblStyle w:val="aa"/>
        <w:tblW w:w="5108" w:type="dxa"/>
        <w:tblInd w:w="-147" w:type="dxa"/>
        <w:tblLook w:val="04A0" w:firstRow="1" w:lastRow="0" w:firstColumn="1" w:lastColumn="0" w:noHBand="0" w:noVBand="1"/>
      </w:tblPr>
      <w:tblGrid>
        <w:gridCol w:w="897"/>
        <w:gridCol w:w="686"/>
        <w:gridCol w:w="686"/>
        <w:gridCol w:w="686"/>
        <w:gridCol w:w="686"/>
        <w:gridCol w:w="686"/>
        <w:gridCol w:w="686"/>
        <w:gridCol w:w="686"/>
        <w:gridCol w:w="686"/>
        <w:gridCol w:w="576"/>
      </w:tblGrid>
      <w:tr w:rsidR="004943B8" w14:paraId="668FA533" w14:textId="77777777" w:rsidTr="00302C21">
        <w:trPr>
          <w:trHeight w:val="418"/>
        </w:trPr>
        <w:tc>
          <w:tcPr>
            <w:tcW w:w="1009" w:type="dxa"/>
            <w:vAlign w:val="center"/>
          </w:tcPr>
          <w:p w14:paraId="3775BCBC"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Finished products</w:t>
            </w:r>
          </w:p>
        </w:tc>
        <w:tc>
          <w:tcPr>
            <w:tcW w:w="458" w:type="dxa"/>
            <w:vAlign w:val="center"/>
          </w:tcPr>
          <w:p w14:paraId="3AD63C55"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2014-2020</w:t>
            </w:r>
          </w:p>
          <w:p w14:paraId="47D56005"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actual</w:t>
            </w:r>
          </w:p>
        </w:tc>
        <w:tc>
          <w:tcPr>
            <w:tcW w:w="449" w:type="dxa"/>
            <w:vAlign w:val="center"/>
          </w:tcPr>
          <w:p w14:paraId="5FD1832B"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2014</w:t>
            </w:r>
          </w:p>
          <w:p w14:paraId="03A20348"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actual</w:t>
            </w:r>
          </w:p>
        </w:tc>
        <w:tc>
          <w:tcPr>
            <w:tcW w:w="449" w:type="dxa"/>
            <w:vAlign w:val="center"/>
          </w:tcPr>
          <w:p w14:paraId="7964A1E4"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2015</w:t>
            </w:r>
          </w:p>
          <w:p w14:paraId="24A3A5A2"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actual</w:t>
            </w:r>
          </w:p>
        </w:tc>
        <w:tc>
          <w:tcPr>
            <w:tcW w:w="449" w:type="dxa"/>
            <w:vAlign w:val="center"/>
          </w:tcPr>
          <w:p w14:paraId="351610CB"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2016</w:t>
            </w:r>
          </w:p>
          <w:p w14:paraId="2A8F0687"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actual</w:t>
            </w:r>
          </w:p>
        </w:tc>
        <w:tc>
          <w:tcPr>
            <w:tcW w:w="449" w:type="dxa"/>
            <w:vAlign w:val="center"/>
          </w:tcPr>
          <w:p w14:paraId="4BFA2728"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2017</w:t>
            </w:r>
          </w:p>
          <w:p w14:paraId="56BD199F"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actual</w:t>
            </w:r>
          </w:p>
        </w:tc>
        <w:tc>
          <w:tcPr>
            <w:tcW w:w="449" w:type="dxa"/>
            <w:vAlign w:val="center"/>
          </w:tcPr>
          <w:p w14:paraId="2F8CDEC6"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2018</w:t>
            </w:r>
          </w:p>
          <w:p w14:paraId="4A4B2EFE"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actual</w:t>
            </w:r>
          </w:p>
        </w:tc>
        <w:tc>
          <w:tcPr>
            <w:tcW w:w="449" w:type="dxa"/>
            <w:vAlign w:val="center"/>
          </w:tcPr>
          <w:p w14:paraId="415690AD"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2019</w:t>
            </w:r>
          </w:p>
          <w:p w14:paraId="30F924D9"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actual</w:t>
            </w:r>
          </w:p>
        </w:tc>
        <w:tc>
          <w:tcPr>
            <w:tcW w:w="449" w:type="dxa"/>
            <w:vAlign w:val="center"/>
          </w:tcPr>
          <w:p w14:paraId="6107772A"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2020</w:t>
            </w:r>
          </w:p>
          <w:p w14:paraId="76737A65"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actual</w:t>
            </w:r>
          </w:p>
        </w:tc>
        <w:tc>
          <w:tcPr>
            <w:tcW w:w="498" w:type="dxa"/>
            <w:vAlign w:val="center"/>
          </w:tcPr>
          <w:p w14:paraId="472B635C"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2021 plan</w:t>
            </w:r>
          </w:p>
        </w:tc>
      </w:tr>
      <w:tr w:rsidR="004943B8" w14:paraId="729E9FB9" w14:textId="77777777" w:rsidTr="00302C21">
        <w:trPr>
          <w:trHeight w:val="273"/>
        </w:trPr>
        <w:tc>
          <w:tcPr>
            <w:tcW w:w="1009" w:type="dxa"/>
            <w:vAlign w:val="center"/>
          </w:tcPr>
          <w:p w14:paraId="2FC17B22" w14:textId="77777777" w:rsidR="000A1826" w:rsidRPr="00DA6E54" w:rsidRDefault="004C5B3C" w:rsidP="000A1826">
            <w:pPr>
              <w:jc w:val="center"/>
              <w:rPr>
                <w:rFonts w:ascii="Times New Roman" w:eastAsia="MS Mincho" w:hAnsi="Times New Roman"/>
                <w:sz w:val="18"/>
                <w:szCs w:val="18"/>
              </w:rPr>
            </w:pPr>
            <w:r w:rsidRPr="00DA6E54">
              <w:rPr>
                <w:rFonts w:ascii="Times New Roman" w:eastAsia="MS Mincho" w:hAnsi="Times New Roman"/>
                <w:sz w:val="18"/>
                <w:szCs w:val="18"/>
                <w:lang w:val="en"/>
              </w:rPr>
              <w:t>Silicon, thousand tons</w:t>
            </w:r>
          </w:p>
        </w:tc>
        <w:tc>
          <w:tcPr>
            <w:tcW w:w="458" w:type="dxa"/>
            <w:vAlign w:val="center"/>
          </w:tcPr>
          <w:p w14:paraId="2C9D8685" w14:textId="77777777" w:rsidR="000A1826" w:rsidRPr="00DA6E54" w:rsidRDefault="004C5B3C" w:rsidP="000A1826">
            <w:pPr>
              <w:jc w:val="center"/>
              <w:rPr>
                <w:rFonts w:ascii="Times New Roman" w:eastAsia="MS Mincho" w:hAnsi="Times New Roman"/>
                <w:b/>
                <w:sz w:val="18"/>
                <w:szCs w:val="18"/>
              </w:rPr>
            </w:pPr>
            <w:r w:rsidRPr="00DA6E54">
              <w:rPr>
                <w:rFonts w:ascii="Times New Roman" w:eastAsia="MS Mincho" w:hAnsi="Times New Roman"/>
                <w:b/>
                <w:sz w:val="18"/>
                <w:szCs w:val="18"/>
                <w:lang w:val="en"/>
              </w:rPr>
              <w:t>76.7</w:t>
            </w:r>
          </w:p>
        </w:tc>
        <w:tc>
          <w:tcPr>
            <w:tcW w:w="449" w:type="dxa"/>
            <w:vAlign w:val="center"/>
          </w:tcPr>
          <w:p w14:paraId="323E5484" w14:textId="77777777" w:rsidR="000A1826" w:rsidRPr="00DA6E54" w:rsidRDefault="004C5B3C" w:rsidP="000A1826">
            <w:pPr>
              <w:jc w:val="center"/>
              <w:rPr>
                <w:rFonts w:ascii="Times New Roman" w:eastAsia="MS Mincho" w:hAnsi="Times New Roman"/>
                <w:sz w:val="18"/>
                <w:szCs w:val="18"/>
              </w:rPr>
            </w:pPr>
            <w:r w:rsidRPr="00DA6E54">
              <w:rPr>
                <w:rFonts w:ascii="Times New Roman" w:eastAsia="MS Mincho" w:hAnsi="Times New Roman"/>
                <w:sz w:val="18"/>
                <w:szCs w:val="18"/>
                <w:lang w:val="en"/>
              </w:rPr>
              <w:t>1.8</w:t>
            </w:r>
          </w:p>
        </w:tc>
        <w:tc>
          <w:tcPr>
            <w:tcW w:w="449" w:type="dxa"/>
            <w:vAlign w:val="center"/>
          </w:tcPr>
          <w:p w14:paraId="1C3D0846" w14:textId="77777777" w:rsidR="000A1826" w:rsidRPr="00DA6E54" w:rsidRDefault="004C5B3C" w:rsidP="000A1826">
            <w:pPr>
              <w:jc w:val="center"/>
              <w:rPr>
                <w:rFonts w:ascii="Times New Roman" w:eastAsia="MS Mincho" w:hAnsi="Times New Roman"/>
                <w:sz w:val="18"/>
                <w:szCs w:val="18"/>
              </w:rPr>
            </w:pPr>
            <w:r w:rsidRPr="00DA6E54">
              <w:rPr>
                <w:rFonts w:ascii="Times New Roman" w:eastAsia="MS Mincho" w:hAnsi="Times New Roman"/>
                <w:sz w:val="18"/>
                <w:szCs w:val="18"/>
                <w:lang w:val="en"/>
              </w:rPr>
              <w:t>11.1</w:t>
            </w:r>
          </w:p>
        </w:tc>
        <w:tc>
          <w:tcPr>
            <w:tcW w:w="449" w:type="dxa"/>
            <w:vAlign w:val="center"/>
          </w:tcPr>
          <w:p w14:paraId="6C73215F" w14:textId="77777777" w:rsidR="000A1826" w:rsidRPr="00DA6E54" w:rsidRDefault="004C5B3C" w:rsidP="000A1826">
            <w:pPr>
              <w:jc w:val="center"/>
              <w:rPr>
                <w:rFonts w:ascii="Times New Roman" w:eastAsia="MS Mincho" w:hAnsi="Times New Roman"/>
                <w:sz w:val="18"/>
                <w:szCs w:val="18"/>
              </w:rPr>
            </w:pPr>
            <w:r w:rsidRPr="00DA6E54">
              <w:rPr>
                <w:rFonts w:ascii="Times New Roman" w:eastAsia="MS Mincho" w:hAnsi="Times New Roman"/>
                <w:sz w:val="18"/>
                <w:szCs w:val="18"/>
                <w:lang w:val="en"/>
              </w:rPr>
              <w:t>19.3</w:t>
            </w:r>
          </w:p>
        </w:tc>
        <w:tc>
          <w:tcPr>
            <w:tcW w:w="449" w:type="dxa"/>
            <w:vAlign w:val="center"/>
          </w:tcPr>
          <w:p w14:paraId="17D41F58" w14:textId="77777777" w:rsidR="000A1826" w:rsidRPr="00DA6E54" w:rsidRDefault="004C5B3C" w:rsidP="000A1826">
            <w:pPr>
              <w:jc w:val="center"/>
              <w:rPr>
                <w:rFonts w:ascii="Times New Roman" w:eastAsia="MS Mincho" w:hAnsi="Times New Roman"/>
                <w:sz w:val="18"/>
                <w:szCs w:val="18"/>
              </w:rPr>
            </w:pPr>
            <w:r w:rsidRPr="00DA6E54">
              <w:rPr>
                <w:rFonts w:ascii="Times New Roman" w:eastAsia="MS Mincho" w:hAnsi="Times New Roman"/>
                <w:sz w:val="18"/>
                <w:szCs w:val="18"/>
                <w:lang w:val="en"/>
              </w:rPr>
              <w:t>15.9</w:t>
            </w:r>
          </w:p>
        </w:tc>
        <w:tc>
          <w:tcPr>
            <w:tcW w:w="449" w:type="dxa"/>
            <w:vAlign w:val="center"/>
          </w:tcPr>
          <w:p w14:paraId="3FC320C0" w14:textId="77777777" w:rsidR="000A1826" w:rsidRPr="00DA6E54" w:rsidRDefault="004C5B3C" w:rsidP="000A1826">
            <w:pPr>
              <w:jc w:val="center"/>
              <w:rPr>
                <w:rFonts w:ascii="Times New Roman" w:eastAsia="MS Mincho" w:hAnsi="Times New Roman"/>
                <w:sz w:val="18"/>
                <w:szCs w:val="18"/>
              </w:rPr>
            </w:pPr>
            <w:r w:rsidRPr="00DA6E54">
              <w:rPr>
                <w:rFonts w:ascii="Times New Roman" w:eastAsia="MS Mincho" w:hAnsi="Times New Roman"/>
                <w:sz w:val="18"/>
                <w:szCs w:val="18"/>
                <w:lang w:val="en"/>
              </w:rPr>
              <w:t>14.4</w:t>
            </w:r>
          </w:p>
        </w:tc>
        <w:tc>
          <w:tcPr>
            <w:tcW w:w="449" w:type="dxa"/>
            <w:vAlign w:val="center"/>
          </w:tcPr>
          <w:p w14:paraId="3BCC3EEA" w14:textId="77777777" w:rsidR="000A1826" w:rsidRPr="00DA6E54" w:rsidRDefault="004C5B3C" w:rsidP="000A1826">
            <w:pPr>
              <w:jc w:val="center"/>
              <w:rPr>
                <w:rFonts w:ascii="Times New Roman" w:eastAsia="MS Mincho" w:hAnsi="Times New Roman"/>
                <w:sz w:val="18"/>
                <w:szCs w:val="18"/>
              </w:rPr>
            </w:pPr>
            <w:r w:rsidRPr="00DA6E54">
              <w:rPr>
                <w:rFonts w:ascii="Times New Roman" w:eastAsia="MS Mincho" w:hAnsi="Times New Roman"/>
                <w:sz w:val="18"/>
                <w:szCs w:val="18"/>
                <w:lang w:val="en"/>
              </w:rPr>
              <w:t>14.1</w:t>
            </w:r>
          </w:p>
        </w:tc>
        <w:tc>
          <w:tcPr>
            <w:tcW w:w="449" w:type="dxa"/>
            <w:vAlign w:val="center"/>
          </w:tcPr>
          <w:p w14:paraId="259676B1" w14:textId="77777777" w:rsidR="000A1826" w:rsidRPr="00DA6E54" w:rsidRDefault="004C5B3C" w:rsidP="000A1826">
            <w:pPr>
              <w:jc w:val="center"/>
              <w:rPr>
                <w:rFonts w:ascii="Times New Roman" w:eastAsia="MS Mincho" w:hAnsi="Times New Roman"/>
                <w:sz w:val="18"/>
                <w:szCs w:val="18"/>
              </w:rPr>
            </w:pPr>
            <w:r w:rsidRPr="00DA6E54">
              <w:rPr>
                <w:rFonts w:ascii="Times New Roman" w:eastAsia="MS Mincho" w:hAnsi="Times New Roman"/>
                <w:sz w:val="18"/>
                <w:szCs w:val="18"/>
                <w:lang w:val="en"/>
              </w:rPr>
              <w:t>-</w:t>
            </w:r>
          </w:p>
        </w:tc>
        <w:tc>
          <w:tcPr>
            <w:tcW w:w="498" w:type="dxa"/>
            <w:vAlign w:val="center"/>
          </w:tcPr>
          <w:p w14:paraId="18543C6B" w14:textId="77777777" w:rsidR="000A1826" w:rsidRPr="00DA6E54" w:rsidRDefault="004C5B3C" w:rsidP="000A1826">
            <w:pPr>
              <w:jc w:val="center"/>
              <w:rPr>
                <w:rFonts w:ascii="Times New Roman" w:eastAsia="MS Mincho" w:hAnsi="Times New Roman"/>
                <w:sz w:val="18"/>
                <w:szCs w:val="18"/>
              </w:rPr>
            </w:pPr>
            <w:r w:rsidRPr="00DA6E54">
              <w:rPr>
                <w:rFonts w:ascii="Times New Roman" w:eastAsia="MS Mincho" w:hAnsi="Times New Roman"/>
                <w:sz w:val="18"/>
                <w:szCs w:val="18"/>
                <w:lang w:val="en"/>
              </w:rPr>
              <w:t>-</w:t>
            </w:r>
          </w:p>
        </w:tc>
      </w:tr>
    </w:tbl>
    <w:p w14:paraId="4A6267A7" w14:textId="77777777" w:rsidR="00847984" w:rsidRPr="005265C8" w:rsidRDefault="00847984" w:rsidP="000A1826">
      <w:pPr>
        <w:shd w:val="clear" w:color="auto" w:fill="FFFFFF"/>
        <w:jc w:val="both"/>
        <w:rPr>
          <w:rFonts w:ascii="Times New Roman" w:hAnsi="Times New Roman"/>
        </w:rPr>
      </w:pPr>
    </w:p>
    <w:p w14:paraId="3C2F5DCA" w14:textId="77777777" w:rsidR="00EC798E" w:rsidRPr="006F3628" w:rsidRDefault="00EC798E" w:rsidP="0002400F">
      <w:pPr>
        <w:shd w:val="clear" w:color="auto" w:fill="FFFFFF"/>
        <w:jc w:val="both"/>
        <w:rPr>
          <w:rFonts w:ascii="Times New Roman" w:eastAsia="MS Mincho" w:hAnsi="Times New Roman"/>
          <w:sz w:val="26"/>
          <w:szCs w:val="26"/>
          <w:u w:val="single"/>
        </w:rPr>
        <w:sectPr w:rsidR="00EC798E" w:rsidRPr="006F3628" w:rsidSect="00EC798E">
          <w:type w:val="continuous"/>
          <w:pgSz w:w="16840" w:h="11900" w:orient="landscape"/>
          <w:pgMar w:top="851" w:right="1191" w:bottom="851" w:left="1191" w:header="709" w:footer="709" w:gutter="0"/>
          <w:pgNumType w:start="0"/>
          <w:cols w:num="2" w:space="708"/>
          <w:titlePg/>
          <w:docGrid w:linePitch="360"/>
        </w:sectPr>
      </w:pPr>
    </w:p>
    <w:p w14:paraId="002DEC59" w14:textId="77777777" w:rsidR="00456717" w:rsidRPr="006F3628" w:rsidRDefault="00456717" w:rsidP="0002400F">
      <w:pPr>
        <w:shd w:val="clear" w:color="auto" w:fill="FFFFFF"/>
        <w:jc w:val="both"/>
        <w:rPr>
          <w:rFonts w:ascii="Times New Roman" w:eastAsia="MS Mincho" w:hAnsi="Times New Roman"/>
          <w:sz w:val="26"/>
          <w:szCs w:val="26"/>
          <w:u w:val="single"/>
        </w:rPr>
      </w:pPr>
    </w:p>
    <w:p w14:paraId="7CD0BD43" w14:textId="77777777" w:rsidR="00847984" w:rsidRPr="008C5655" w:rsidRDefault="004C5B3C" w:rsidP="00847984">
      <w:pPr>
        <w:pStyle w:val="EYBodyText"/>
        <w:spacing w:before="120" w:line="240" w:lineRule="auto"/>
        <w:rPr>
          <w:rFonts w:ascii="Times New Roman" w:hAnsi="Times New Roman"/>
          <w:b/>
          <w:sz w:val="24"/>
          <w:szCs w:val="24"/>
          <w:lang w:val="en-US"/>
        </w:rPr>
      </w:pPr>
      <w:r w:rsidRPr="005265C8">
        <w:rPr>
          <w:rFonts w:ascii="Times New Roman" w:hAnsi="Times New Roman"/>
          <w:b/>
          <w:noProof/>
          <w:lang w:eastAsia="ru-RU"/>
        </w:rPr>
        <w:lastRenderedPageBreak/>
        <w:drawing>
          <wp:anchor distT="0" distB="0" distL="114300" distR="114300" simplePos="0" relativeHeight="251672576" behindDoc="0" locked="0" layoutInCell="1" allowOverlap="1">
            <wp:simplePos x="0" y="0"/>
            <wp:positionH relativeFrom="page">
              <wp:posOffset>7844155</wp:posOffset>
            </wp:positionH>
            <wp:positionV relativeFrom="paragraph">
              <wp:posOffset>86995</wp:posOffset>
            </wp:positionV>
            <wp:extent cx="2045335" cy="134112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45275" name="6e9c1900-30b9-11e7-9090-00155d00890a_794ea3d2-30bc-11e7-9090-00155d00890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5335" cy="1341120"/>
                    </a:xfrm>
                    <a:prstGeom prst="rect">
                      <a:avLst/>
                    </a:prstGeom>
                  </pic:spPr>
                </pic:pic>
              </a:graphicData>
            </a:graphic>
            <wp14:sizeRelH relativeFrom="margin">
              <wp14:pctWidth>0</wp14:pctWidth>
            </wp14:sizeRelH>
            <wp14:sizeRelV relativeFrom="margin">
              <wp14:pctHeight>0</wp14:pctHeight>
            </wp14:sizeRelV>
          </wp:anchor>
        </w:drawing>
      </w:r>
      <w:r w:rsidRPr="005265C8">
        <w:rPr>
          <w:rFonts w:ascii="Times New Roman" w:hAnsi="Times New Roman"/>
          <w:b/>
          <w:sz w:val="24"/>
          <w:szCs w:val="24"/>
          <w:lang w:val="en"/>
        </w:rPr>
        <w:t xml:space="preserve">Mining of vein quartz at the Aktas deposit in Karaganda region by Silicon Mining LLP </w:t>
      </w:r>
    </w:p>
    <w:p w14:paraId="6EF9B69D" w14:textId="77777777" w:rsidR="0077516C" w:rsidRPr="008C5655" w:rsidRDefault="0077516C" w:rsidP="00847984">
      <w:pPr>
        <w:shd w:val="clear" w:color="auto" w:fill="FFFFFF"/>
        <w:jc w:val="both"/>
        <w:rPr>
          <w:rFonts w:ascii="Times New Roman" w:eastAsia="MS Mincho" w:hAnsi="Times New Roman"/>
          <w:lang w:val="en-US"/>
        </w:rPr>
        <w:sectPr w:rsidR="0077516C" w:rsidRPr="008C5655" w:rsidSect="00C83E79">
          <w:type w:val="continuous"/>
          <w:pgSz w:w="16840" w:h="11900" w:orient="landscape"/>
          <w:pgMar w:top="851" w:right="1191" w:bottom="851" w:left="1191" w:header="709" w:footer="709" w:gutter="0"/>
          <w:pgNumType w:start="0"/>
          <w:cols w:space="708"/>
          <w:titlePg/>
          <w:docGrid w:linePitch="360"/>
        </w:sectPr>
      </w:pPr>
    </w:p>
    <w:p w14:paraId="7CDF9640" w14:textId="749C875F" w:rsidR="00847984" w:rsidRPr="008C5655" w:rsidRDefault="004C5B3C" w:rsidP="00847984">
      <w:pPr>
        <w:shd w:val="clear" w:color="auto" w:fill="FFFFFF"/>
        <w:jc w:val="both"/>
        <w:rPr>
          <w:rFonts w:ascii="Times New Roman" w:eastAsia="MS Mincho" w:hAnsi="Times New Roman"/>
          <w:lang w:val="en-US"/>
        </w:rPr>
      </w:pPr>
      <w:r w:rsidRPr="005265C8">
        <w:rPr>
          <w:rFonts w:ascii="Times New Roman" w:eastAsia="MS Mincho" w:hAnsi="Times New Roman"/>
          <w:lang w:val="en"/>
        </w:rPr>
        <w:t>Silicon mining LLP was established on December 22, 2008</w:t>
      </w:r>
      <w:r w:rsidR="004810E6">
        <w:rPr>
          <w:rFonts w:ascii="Times New Roman" w:eastAsia="MS Mincho" w:hAnsi="Times New Roman"/>
          <w:lang w:val="en"/>
        </w:rPr>
        <w:t>,</w:t>
      </w:r>
      <w:r w:rsidRPr="005265C8">
        <w:rPr>
          <w:rFonts w:ascii="Times New Roman" w:eastAsia="MS Mincho" w:hAnsi="Times New Roman"/>
          <w:lang w:val="en"/>
        </w:rPr>
        <w:t xml:space="preserve"> to extract and process vein quartz - the raw material for the silicon plant of Tau-Ken Temir LLP.</w:t>
      </w:r>
    </w:p>
    <w:p w14:paraId="289400C6" w14:textId="77777777" w:rsidR="00542F6A" w:rsidRPr="008C5655" w:rsidRDefault="004C5B3C" w:rsidP="00542F6A">
      <w:pPr>
        <w:shd w:val="clear" w:color="auto" w:fill="FFFFFF"/>
        <w:jc w:val="both"/>
        <w:rPr>
          <w:rFonts w:ascii="Times New Roman" w:eastAsia="MS Mincho" w:hAnsi="Times New Roman"/>
          <w:lang w:val="en-US"/>
        </w:rPr>
      </w:pPr>
      <w:r>
        <w:rPr>
          <w:rFonts w:ascii="Times New Roman" w:hAnsi="Times New Roman"/>
          <w:lang w:val="en"/>
        </w:rPr>
        <w:t>100% of the equity interest is owned by the Company.</w:t>
      </w:r>
    </w:p>
    <w:tbl>
      <w:tblPr>
        <w:tblStyle w:val="aa"/>
        <w:tblpPr w:leftFromText="180" w:rightFromText="180" w:vertAnchor="text" w:horzAnchor="margin" w:tblpY="895"/>
        <w:tblW w:w="0" w:type="auto"/>
        <w:tblLook w:val="04A0" w:firstRow="1" w:lastRow="0" w:firstColumn="1" w:lastColumn="0" w:noHBand="0" w:noVBand="1"/>
      </w:tblPr>
      <w:tblGrid>
        <w:gridCol w:w="2468"/>
        <w:gridCol w:w="794"/>
        <w:gridCol w:w="875"/>
        <w:gridCol w:w="874"/>
        <w:gridCol w:w="874"/>
        <w:gridCol w:w="763"/>
      </w:tblGrid>
      <w:tr w:rsidR="004943B8" w:rsidRPr="000F145C" w14:paraId="507038CB" w14:textId="77777777" w:rsidTr="00077323">
        <w:trPr>
          <w:trHeight w:val="513"/>
        </w:trPr>
        <w:tc>
          <w:tcPr>
            <w:tcW w:w="6633" w:type="dxa"/>
            <w:gridSpan w:val="6"/>
          </w:tcPr>
          <w:p w14:paraId="50EE7895" w14:textId="77777777" w:rsidR="00077323" w:rsidRPr="008C5655" w:rsidRDefault="004C5B3C" w:rsidP="00077323">
            <w:pPr>
              <w:jc w:val="both"/>
              <w:rPr>
                <w:rFonts w:ascii="Times New Roman" w:hAnsi="Times New Roman"/>
                <w:lang w:val="en-US"/>
              </w:rPr>
            </w:pPr>
            <w:r w:rsidRPr="005265C8">
              <w:rPr>
                <w:rFonts w:ascii="Times New Roman" w:hAnsi="Times New Roman"/>
                <w:lang w:val="en"/>
              </w:rPr>
              <w:t xml:space="preserve">Reserves of the deposit as of </w:t>
            </w:r>
            <w:r w:rsidRPr="005265C8">
              <w:rPr>
                <w:rFonts w:ascii="Times New Roman" w:hAnsi="Times New Roman"/>
                <w:b/>
                <w:lang w:val="en"/>
              </w:rPr>
              <w:t>January 01, 2019</w:t>
            </w:r>
            <w:r w:rsidRPr="005265C8">
              <w:rPr>
                <w:rFonts w:ascii="Times New Roman" w:hAnsi="Times New Roman"/>
                <w:lang w:val="en"/>
              </w:rPr>
              <w:t>.</w:t>
            </w:r>
          </w:p>
          <w:p w14:paraId="6794BEFF" w14:textId="77777777" w:rsidR="00077323" w:rsidRPr="008C5655" w:rsidRDefault="00077323" w:rsidP="00077323">
            <w:pPr>
              <w:pStyle w:val="aff2"/>
              <w:spacing w:before="120" w:after="120"/>
              <w:jc w:val="center"/>
              <w:rPr>
                <w:rFonts w:ascii="Times New Roman" w:hAnsi="Times New Roman"/>
                <w:sz w:val="16"/>
                <w:szCs w:val="16"/>
                <w:lang w:val="en-US"/>
              </w:rPr>
            </w:pPr>
          </w:p>
        </w:tc>
      </w:tr>
      <w:tr w:rsidR="004943B8" w:rsidRPr="000F145C" w14:paraId="3CE5ED2C" w14:textId="77777777" w:rsidTr="00077323">
        <w:trPr>
          <w:trHeight w:val="513"/>
        </w:trPr>
        <w:tc>
          <w:tcPr>
            <w:tcW w:w="2468" w:type="dxa"/>
            <w:vMerge w:val="restart"/>
          </w:tcPr>
          <w:p w14:paraId="7C3F9CC2"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Mineral resources</w:t>
            </w:r>
          </w:p>
        </w:tc>
        <w:tc>
          <w:tcPr>
            <w:tcW w:w="779" w:type="dxa"/>
            <w:vMerge w:val="restart"/>
          </w:tcPr>
          <w:p w14:paraId="2F6DB697"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Unit of measure</w:t>
            </w:r>
          </w:p>
        </w:tc>
        <w:tc>
          <w:tcPr>
            <w:tcW w:w="3386" w:type="dxa"/>
            <w:gridSpan w:val="4"/>
          </w:tcPr>
          <w:p w14:paraId="1F0278ED" w14:textId="77777777" w:rsidR="00077323" w:rsidRPr="008C5655" w:rsidRDefault="004C5B3C" w:rsidP="00077323">
            <w:pPr>
              <w:pStyle w:val="aff2"/>
              <w:spacing w:before="120" w:after="120"/>
              <w:jc w:val="center"/>
              <w:rPr>
                <w:rFonts w:ascii="Times New Roman" w:hAnsi="Times New Roman"/>
                <w:sz w:val="16"/>
                <w:szCs w:val="16"/>
                <w:lang w:val="en-US"/>
              </w:rPr>
            </w:pPr>
            <w:r w:rsidRPr="00077323">
              <w:rPr>
                <w:rFonts w:ascii="Times New Roman" w:hAnsi="Times New Roman"/>
                <w:sz w:val="16"/>
                <w:szCs w:val="16"/>
                <w:lang w:val="en"/>
              </w:rPr>
              <w:t>Balance sheet inventory status by category</w:t>
            </w:r>
          </w:p>
        </w:tc>
      </w:tr>
      <w:tr w:rsidR="004943B8" w14:paraId="69886217" w14:textId="77777777" w:rsidTr="00077323">
        <w:trPr>
          <w:trHeight w:val="354"/>
        </w:trPr>
        <w:tc>
          <w:tcPr>
            <w:tcW w:w="2468" w:type="dxa"/>
            <w:vMerge/>
          </w:tcPr>
          <w:p w14:paraId="5BC878FD" w14:textId="77777777" w:rsidR="00077323" w:rsidRPr="008C5655" w:rsidRDefault="00077323" w:rsidP="00077323">
            <w:pPr>
              <w:pStyle w:val="aff2"/>
              <w:spacing w:before="120" w:after="120"/>
              <w:jc w:val="center"/>
              <w:rPr>
                <w:rFonts w:ascii="Times New Roman" w:hAnsi="Times New Roman"/>
                <w:sz w:val="16"/>
                <w:szCs w:val="16"/>
                <w:lang w:val="en-US"/>
              </w:rPr>
            </w:pPr>
          </w:p>
        </w:tc>
        <w:tc>
          <w:tcPr>
            <w:tcW w:w="779" w:type="dxa"/>
            <w:vMerge/>
          </w:tcPr>
          <w:p w14:paraId="34D6711B" w14:textId="77777777" w:rsidR="00077323" w:rsidRPr="008C5655" w:rsidRDefault="00077323" w:rsidP="00077323">
            <w:pPr>
              <w:pStyle w:val="aff2"/>
              <w:spacing w:before="120" w:after="120"/>
              <w:jc w:val="center"/>
              <w:rPr>
                <w:rFonts w:ascii="Times New Roman" w:hAnsi="Times New Roman"/>
                <w:sz w:val="16"/>
                <w:szCs w:val="16"/>
                <w:lang w:val="en-US"/>
              </w:rPr>
            </w:pPr>
          </w:p>
        </w:tc>
        <w:tc>
          <w:tcPr>
            <w:tcW w:w="875" w:type="dxa"/>
          </w:tcPr>
          <w:p w14:paraId="21BDE191" w14:textId="77777777" w:rsidR="00077323" w:rsidRPr="00077323" w:rsidRDefault="004C5B3C" w:rsidP="00077323">
            <w:pPr>
              <w:pStyle w:val="aff2"/>
              <w:spacing w:before="120" w:after="120"/>
              <w:jc w:val="center"/>
              <w:rPr>
                <w:rFonts w:ascii="Times New Roman" w:hAnsi="Times New Roman"/>
                <w:b/>
                <w:sz w:val="16"/>
                <w:szCs w:val="16"/>
              </w:rPr>
            </w:pPr>
            <w:r w:rsidRPr="00077323">
              <w:rPr>
                <w:rFonts w:ascii="Times New Roman" w:hAnsi="Times New Roman"/>
                <w:b/>
                <w:sz w:val="16"/>
                <w:szCs w:val="16"/>
                <w:lang w:val="en"/>
              </w:rPr>
              <w:t>B</w:t>
            </w:r>
          </w:p>
        </w:tc>
        <w:tc>
          <w:tcPr>
            <w:tcW w:w="874" w:type="dxa"/>
          </w:tcPr>
          <w:p w14:paraId="0C833977" w14:textId="77777777" w:rsidR="00077323" w:rsidRPr="00077323" w:rsidRDefault="004C5B3C" w:rsidP="00077323">
            <w:pPr>
              <w:pStyle w:val="aff2"/>
              <w:spacing w:before="120" w:after="120"/>
              <w:jc w:val="center"/>
              <w:rPr>
                <w:rFonts w:ascii="Times New Roman" w:hAnsi="Times New Roman"/>
                <w:b/>
                <w:sz w:val="16"/>
                <w:szCs w:val="16"/>
              </w:rPr>
            </w:pPr>
            <w:r w:rsidRPr="00077323">
              <w:rPr>
                <w:rFonts w:ascii="Times New Roman" w:hAnsi="Times New Roman"/>
                <w:b/>
                <w:sz w:val="16"/>
                <w:szCs w:val="16"/>
                <w:lang w:val="en"/>
              </w:rPr>
              <w:t>C1</w:t>
            </w:r>
          </w:p>
        </w:tc>
        <w:tc>
          <w:tcPr>
            <w:tcW w:w="874" w:type="dxa"/>
          </w:tcPr>
          <w:p w14:paraId="21405024" w14:textId="77777777" w:rsidR="00077323" w:rsidRPr="00077323" w:rsidRDefault="004C5B3C" w:rsidP="00077323">
            <w:pPr>
              <w:pStyle w:val="aff2"/>
              <w:spacing w:before="120" w:after="120"/>
              <w:jc w:val="center"/>
              <w:rPr>
                <w:rFonts w:ascii="Times New Roman" w:hAnsi="Times New Roman"/>
                <w:b/>
                <w:sz w:val="16"/>
                <w:szCs w:val="16"/>
              </w:rPr>
            </w:pPr>
            <w:r w:rsidRPr="00077323">
              <w:rPr>
                <w:rFonts w:ascii="Times New Roman" w:hAnsi="Times New Roman"/>
                <w:b/>
                <w:sz w:val="16"/>
                <w:szCs w:val="16"/>
                <w:lang w:val="en"/>
              </w:rPr>
              <w:t>B+C</w:t>
            </w:r>
            <w:r w:rsidRPr="00077323">
              <w:rPr>
                <w:rFonts w:ascii="Times New Roman" w:hAnsi="Times New Roman"/>
                <w:b/>
                <w:sz w:val="16"/>
                <w:szCs w:val="16"/>
                <w:vertAlign w:val="subscript"/>
                <w:lang w:val="en"/>
              </w:rPr>
              <w:t xml:space="preserve">1 </w:t>
            </w:r>
          </w:p>
        </w:tc>
        <w:tc>
          <w:tcPr>
            <w:tcW w:w="763" w:type="dxa"/>
          </w:tcPr>
          <w:p w14:paraId="3B4F3A9D" w14:textId="77777777" w:rsidR="00077323" w:rsidRPr="00077323" w:rsidRDefault="004C5B3C" w:rsidP="00077323">
            <w:pPr>
              <w:pStyle w:val="aff2"/>
              <w:spacing w:before="120" w:after="120"/>
              <w:jc w:val="center"/>
              <w:rPr>
                <w:rFonts w:ascii="Times New Roman" w:hAnsi="Times New Roman"/>
                <w:b/>
                <w:sz w:val="16"/>
                <w:szCs w:val="16"/>
              </w:rPr>
            </w:pPr>
            <w:r w:rsidRPr="00077323">
              <w:rPr>
                <w:rFonts w:ascii="Times New Roman" w:hAnsi="Times New Roman"/>
                <w:b/>
                <w:sz w:val="16"/>
                <w:szCs w:val="16"/>
                <w:lang w:val="en"/>
              </w:rPr>
              <w:t>C2</w:t>
            </w:r>
          </w:p>
        </w:tc>
      </w:tr>
      <w:tr w:rsidR="004943B8" w14:paraId="3FDD6B02" w14:textId="77777777" w:rsidTr="00077323">
        <w:trPr>
          <w:trHeight w:val="345"/>
        </w:trPr>
        <w:tc>
          <w:tcPr>
            <w:tcW w:w="2468" w:type="dxa"/>
          </w:tcPr>
          <w:p w14:paraId="3027EA04" w14:textId="77777777" w:rsidR="00077323" w:rsidRPr="00077323" w:rsidRDefault="004C5B3C" w:rsidP="00077323">
            <w:pPr>
              <w:pStyle w:val="aff2"/>
              <w:spacing w:before="120" w:after="120"/>
              <w:rPr>
                <w:rFonts w:ascii="Times New Roman" w:hAnsi="Times New Roman"/>
                <w:sz w:val="16"/>
                <w:szCs w:val="16"/>
              </w:rPr>
            </w:pPr>
            <w:r w:rsidRPr="00077323">
              <w:rPr>
                <w:rFonts w:ascii="Times New Roman" w:hAnsi="Times New Roman"/>
                <w:sz w:val="16"/>
                <w:szCs w:val="16"/>
                <w:lang w:val="en"/>
              </w:rPr>
              <w:t>Crystal raw materials</w:t>
            </w:r>
          </w:p>
        </w:tc>
        <w:tc>
          <w:tcPr>
            <w:tcW w:w="779" w:type="dxa"/>
          </w:tcPr>
          <w:p w14:paraId="0649773E"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ton</w:t>
            </w:r>
          </w:p>
        </w:tc>
        <w:tc>
          <w:tcPr>
            <w:tcW w:w="875" w:type="dxa"/>
          </w:tcPr>
          <w:p w14:paraId="4B704C8E"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w:t>
            </w:r>
          </w:p>
        </w:tc>
        <w:tc>
          <w:tcPr>
            <w:tcW w:w="874" w:type="dxa"/>
          </w:tcPr>
          <w:p w14:paraId="2E35C4EB"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791.1</w:t>
            </w:r>
          </w:p>
        </w:tc>
        <w:tc>
          <w:tcPr>
            <w:tcW w:w="874" w:type="dxa"/>
          </w:tcPr>
          <w:p w14:paraId="5FD04356"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791.1</w:t>
            </w:r>
          </w:p>
        </w:tc>
        <w:tc>
          <w:tcPr>
            <w:tcW w:w="763" w:type="dxa"/>
          </w:tcPr>
          <w:p w14:paraId="53B41D85"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396.0</w:t>
            </w:r>
          </w:p>
        </w:tc>
      </w:tr>
      <w:tr w:rsidR="004943B8" w14:paraId="07433829" w14:textId="77777777" w:rsidTr="00077323">
        <w:trPr>
          <w:trHeight w:val="345"/>
        </w:trPr>
        <w:tc>
          <w:tcPr>
            <w:tcW w:w="2468" w:type="dxa"/>
          </w:tcPr>
          <w:p w14:paraId="2C5EF096" w14:textId="77777777" w:rsidR="00077323" w:rsidRPr="00077323" w:rsidRDefault="004C5B3C" w:rsidP="00077323">
            <w:pPr>
              <w:pStyle w:val="aff2"/>
              <w:spacing w:before="120" w:after="120"/>
              <w:rPr>
                <w:rFonts w:ascii="Times New Roman" w:hAnsi="Times New Roman"/>
                <w:sz w:val="16"/>
                <w:szCs w:val="16"/>
              </w:rPr>
            </w:pPr>
            <w:r w:rsidRPr="00077323">
              <w:rPr>
                <w:rFonts w:ascii="Times New Roman" w:hAnsi="Times New Roman"/>
                <w:sz w:val="16"/>
                <w:szCs w:val="16"/>
                <w:lang w:val="en"/>
              </w:rPr>
              <w:t>Piezooptical quartz</w:t>
            </w:r>
          </w:p>
        </w:tc>
        <w:tc>
          <w:tcPr>
            <w:tcW w:w="779" w:type="dxa"/>
          </w:tcPr>
          <w:p w14:paraId="5140818F"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kg/mbl</w:t>
            </w:r>
          </w:p>
        </w:tc>
        <w:tc>
          <w:tcPr>
            <w:tcW w:w="875" w:type="dxa"/>
          </w:tcPr>
          <w:p w14:paraId="32B72756"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w:t>
            </w:r>
          </w:p>
        </w:tc>
        <w:tc>
          <w:tcPr>
            <w:tcW w:w="874" w:type="dxa"/>
          </w:tcPr>
          <w:p w14:paraId="376CE6A9"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1457.0</w:t>
            </w:r>
          </w:p>
        </w:tc>
        <w:tc>
          <w:tcPr>
            <w:tcW w:w="874" w:type="dxa"/>
          </w:tcPr>
          <w:p w14:paraId="67D9A1C1"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1457.0</w:t>
            </w:r>
          </w:p>
        </w:tc>
        <w:tc>
          <w:tcPr>
            <w:tcW w:w="763" w:type="dxa"/>
          </w:tcPr>
          <w:p w14:paraId="231F6A71"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582.0</w:t>
            </w:r>
          </w:p>
        </w:tc>
      </w:tr>
      <w:tr w:rsidR="004943B8" w14:paraId="5F42CF55" w14:textId="77777777" w:rsidTr="00077323">
        <w:trPr>
          <w:trHeight w:val="345"/>
        </w:trPr>
        <w:tc>
          <w:tcPr>
            <w:tcW w:w="2468" w:type="dxa"/>
          </w:tcPr>
          <w:p w14:paraId="38CE3ED5" w14:textId="77777777" w:rsidR="00077323" w:rsidRPr="00077323" w:rsidRDefault="004C5B3C" w:rsidP="00077323">
            <w:pPr>
              <w:pStyle w:val="aff2"/>
              <w:spacing w:before="120" w:after="120"/>
              <w:rPr>
                <w:rFonts w:ascii="Times New Roman" w:hAnsi="Times New Roman"/>
                <w:sz w:val="16"/>
                <w:szCs w:val="16"/>
              </w:rPr>
            </w:pPr>
            <w:r w:rsidRPr="00077323">
              <w:rPr>
                <w:rFonts w:ascii="Times New Roman" w:hAnsi="Times New Roman"/>
                <w:sz w:val="16"/>
                <w:szCs w:val="16"/>
                <w:lang w:val="en"/>
              </w:rPr>
              <w:t>Rhinestone for melting</w:t>
            </w:r>
          </w:p>
        </w:tc>
        <w:tc>
          <w:tcPr>
            <w:tcW w:w="779" w:type="dxa"/>
          </w:tcPr>
          <w:p w14:paraId="5B4D4539"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ton</w:t>
            </w:r>
          </w:p>
        </w:tc>
        <w:tc>
          <w:tcPr>
            <w:tcW w:w="875" w:type="dxa"/>
          </w:tcPr>
          <w:p w14:paraId="3E657F5D"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w:t>
            </w:r>
          </w:p>
        </w:tc>
        <w:tc>
          <w:tcPr>
            <w:tcW w:w="874" w:type="dxa"/>
          </w:tcPr>
          <w:p w14:paraId="56D3DC97"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424.0</w:t>
            </w:r>
          </w:p>
        </w:tc>
        <w:tc>
          <w:tcPr>
            <w:tcW w:w="874" w:type="dxa"/>
          </w:tcPr>
          <w:p w14:paraId="18C2637A"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424.0</w:t>
            </w:r>
          </w:p>
        </w:tc>
        <w:tc>
          <w:tcPr>
            <w:tcW w:w="763" w:type="dxa"/>
          </w:tcPr>
          <w:p w14:paraId="746EF1E5"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97.8</w:t>
            </w:r>
          </w:p>
        </w:tc>
      </w:tr>
      <w:tr w:rsidR="004943B8" w14:paraId="33685175" w14:textId="77777777" w:rsidTr="00077323">
        <w:trPr>
          <w:trHeight w:val="345"/>
        </w:trPr>
        <w:tc>
          <w:tcPr>
            <w:tcW w:w="2468" w:type="dxa"/>
          </w:tcPr>
          <w:p w14:paraId="2118D483" w14:textId="77777777" w:rsidR="00077323" w:rsidRPr="00077323" w:rsidRDefault="004C5B3C" w:rsidP="00077323">
            <w:pPr>
              <w:pStyle w:val="aff2"/>
              <w:spacing w:before="120" w:after="120"/>
              <w:rPr>
                <w:rFonts w:ascii="Times New Roman" w:hAnsi="Times New Roman"/>
                <w:sz w:val="16"/>
                <w:szCs w:val="16"/>
              </w:rPr>
            </w:pPr>
            <w:r w:rsidRPr="00077323">
              <w:rPr>
                <w:rFonts w:ascii="Times New Roman" w:hAnsi="Times New Roman"/>
                <w:sz w:val="16"/>
                <w:szCs w:val="16"/>
                <w:lang w:val="en"/>
              </w:rPr>
              <w:t>Vein quartz</w:t>
            </w:r>
          </w:p>
        </w:tc>
        <w:tc>
          <w:tcPr>
            <w:tcW w:w="779" w:type="dxa"/>
          </w:tcPr>
          <w:p w14:paraId="509D56E4"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thousand tons</w:t>
            </w:r>
          </w:p>
        </w:tc>
        <w:tc>
          <w:tcPr>
            <w:tcW w:w="875" w:type="dxa"/>
          </w:tcPr>
          <w:p w14:paraId="3F1B5699"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1168.9</w:t>
            </w:r>
          </w:p>
        </w:tc>
        <w:tc>
          <w:tcPr>
            <w:tcW w:w="874" w:type="dxa"/>
          </w:tcPr>
          <w:p w14:paraId="16D60965"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2641.8</w:t>
            </w:r>
          </w:p>
        </w:tc>
        <w:tc>
          <w:tcPr>
            <w:tcW w:w="874" w:type="dxa"/>
          </w:tcPr>
          <w:p w14:paraId="2C332B0E"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3810.7</w:t>
            </w:r>
          </w:p>
        </w:tc>
        <w:tc>
          <w:tcPr>
            <w:tcW w:w="763" w:type="dxa"/>
          </w:tcPr>
          <w:p w14:paraId="420776E0" w14:textId="77777777" w:rsidR="00077323" w:rsidRPr="00077323" w:rsidRDefault="004C5B3C" w:rsidP="00077323">
            <w:pPr>
              <w:pStyle w:val="aff2"/>
              <w:spacing w:before="120" w:after="120"/>
              <w:jc w:val="center"/>
              <w:rPr>
                <w:rFonts w:ascii="Times New Roman" w:hAnsi="Times New Roman"/>
                <w:sz w:val="16"/>
                <w:szCs w:val="16"/>
              </w:rPr>
            </w:pPr>
            <w:r w:rsidRPr="00077323">
              <w:rPr>
                <w:rFonts w:ascii="Times New Roman" w:hAnsi="Times New Roman"/>
                <w:sz w:val="16"/>
                <w:szCs w:val="16"/>
                <w:lang w:val="en"/>
              </w:rPr>
              <w:t>304.2</w:t>
            </w:r>
          </w:p>
        </w:tc>
      </w:tr>
    </w:tbl>
    <w:p w14:paraId="4409C66D" w14:textId="77777777" w:rsidR="00847984" w:rsidRPr="008C5655" w:rsidRDefault="004C5B3C" w:rsidP="00847984">
      <w:pPr>
        <w:shd w:val="clear" w:color="auto" w:fill="FFFFFF"/>
        <w:jc w:val="both"/>
        <w:rPr>
          <w:rFonts w:ascii="Times New Roman" w:eastAsia="MS Mincho" w:hAnsi="Times New Roman"/>
          <w:lang w:val="en-US"/>
        </w:rPr>
      </w:pPr>
      <w:r w:rsidRPr="003F4CEE">
        <w:rPr>
          <w:rFonts w:ascii="Times New Roman" w:eastAsia="MS Mincho" w:hAnsi="Times New Roman"/>
          <w:lang w:val="en"/>
        </w:rPr>
        <w:t>Silicon Mining LLP owns Subsoil Use Contract No.2810 of October 09, 2008. The production period is 25 years.</w:t>
      </w:r>
    </w:p>
    <w:p w14:paraId="460E2408" w14:textId="0A364D70" w:rsidR="00847984" w:rsidRPr="008C5655" w:rsidRDefault="004C5B3C" w:rsidP="00077323">
      <w:pPr>
        <w:shd w:val="clear" w:color="auto" w:fill="FFFFFF"/>
        <w:jc w:val="both"/>
        <w:rPr>
          <w:rFonts w:ascii="Times New Roman" w:eastAsia="MS Mincho" w:hAnsi="Times New Roman"/>
          <w:lang w:val="en-US"/>
        </w:rPr>
      </w:pPr>
      <w:r w:rsidRPr="005265C8">
        <w:rPr>
          <w:rFonts w:ascii="Times New Roman" w:eastAsia="MS Mincho" w:hAnsi="Times New Roman"/>
          <w:lang w:val="en"/>
        </w:rPr>
        <w:t>The Aktas quartz deposit is located in Ulytau district of Karaganda region, 130 km northwest of Zhezkazgan city, 1.5-2.0 km from Aktas village.</w:t>
      </w:r>
    </w:p>
    <w:p w14:paraId="278917FB" w14:textId="77777777" w:rsidR="00847984" w:rsidRPr="008C5655" w:rsidRDefault="004C5B3C" w:rsidP="00847984">
      <w:pPr>
        <w:jc w:val="both"/>
        <w:rPr>
          <w:rFonts w:ascii="Times New Roman" w:hAnsi="Times New Roman"/>
          <w:lang w:val="en-US" w:eastAsia="ru-RU"/>
        </w:rPr>
      </w:pPr>
      <w:r w:rsidRPr="005265C8">
        <w:rPr>
          <w:rFonts w:ascii="Times New Roman" w:hAnsi="Times New Roman"/>
          <w:lang w:val="en" w:eastAsia="ru-RU"/>
        </w:rPr>
        <w:t>To provide the mining enterprise with electricity, 110 and 35 kV power lines have been brought to the deposit.</w:t>
      </w:r>
    </w:p>
    <w:p w14:paraId="5169C030" w14:textId="77777777" w:rsidR="0077516C" w:rsidRPr="008C5655" w:rsidRDefault="0077516C" w:rsidP="00847984">
      <w:pPr>
        <w:jc w:val="both"/>
        <w:rPr>
          <w:rFonts w:ascii="Times New Roman" w:hAnsi="Times New Roman"/>
          <w:sz w:val="26"/>
          <w:szCs w:val="26"/>
          <w:lang w:val="en-US" w:eastAsia="ru-RU"/>
        </w:rPr>
        <w:sectPr w:rsidR="0077516C" w:rsidRPr="008C5655" w:rsidSect="0077516C">
          <w:type w:val="continuous"/>
          <w:pgSz w:w="16840" w:h="11900" w:orient="landscape"/>
          <w:pgMar w:top="851" w:right="1191" w:bottom="851" w:left="1191" w:header="709" w:footer="709" w:gutter="0"/>
          <w:pgNumType w:start="0"/>
          <w:cols w:space="708"/>
          <w:titlePg/>
          <w:docGrid w:linePitch="360"/>
        </w:sectPr>
      </w:pPr>
    </w:p>
    <w:p w14:paraId="60FEE0A1" w14:textId="77777777" w:rsidR="00D96DA5" w:rsidRPr="008C5655" w:rsidRDefault="00D96DA5" w:rsidP="00847984">
      <w:pPr>
        <w:jc w:val="both"/>
        <w:rPr>
          <w:rFonts w:ascii="Times New Roman" w:hAnsi="Times New Roman"/>
          <w:sz w:val="26"/>
          <w:szCs w:val="26"/>
          <w:lang w:val="en-US" w:eastAsia="ru-RU"/>
        </w:rPr>
      </w:pPr>
    </w:p>
    <w:p w14:paraId="2CFC6F9C" w14:textId="77777777" w:rsidR="00847984" w:rsidRPr="008C5655" w:rsidRDefault="004C5B3C" w:rsidP="00847984">
      <w:pPr>
        <w:shd w:val="clear" w:color="auto" w:fill="FFFFFF"/>
        <w:jc w:val="both"/>
        <w:rPr>
          <w:rFonts w:ascii="Times New Roman" w:eastAsia="MS Mincho" w:hAnsi="Times New Roman"/>
          <w:lang w:val="en-US"/>
        </w:rPr>
      </w:pPr>
      <w:r w:rsidRPr="005265C8">
        <w:rPr>
          <w:rFonts w:ascii="Times New Roman" w:eastAsia="MS Mincho" w:hAnsi="Times New Roman"/>
          <w:lang w:val="en"/>
        </w:rPr>
        <w:t>Volumes of mining operations at the Aktas deposit:</w:t>
      </w:r>
    </w:p>
    <w:p w14:paraId="6B527575" w14:textId="77777777" w:rsidR="00847984" w:rsidRPr="008C5655" w:rsidRDefault="00847984" w:rsidP="00847984">
      <w:pPr>
        <w:shd w:val="clear" w:color="auto" w:fill="FFFFFF"/>
        <w:jc w:val="both"/>
        <w:rPr>
          <w:rFonts w:ascii="Times New Roman" w:eastAsia="MS Mincho" w:hAnsi="Times New Roman"/>
          <w:sz w:val="26"/>
          <w:szCs w:val="26"/>
          <w:lang w:val="en-US"/>
        </w:rPr>
      </w:pPr>
    </w:p>
    <w:tbl>
      <w:tblPr>
        <w:tblStyle w:val="aa"/>
        <w:tblpPr w:leftFromText="180" w:rightFromText="180" w:vertAnchor="page" w:horzAnchor="page" w:tblpX="8245" w:tblpY="4981"/>
        <w:tblW w:w="6326" w:type="dxa"/>
        <w:tblLook w:val="04A0" w:firstRow="1" w:lastRow="0" w:firstColumn="1" w:lastColumn="0" w:noHBand="0" w:noVBand="1"/>
      </w:tblPr>
      <w:tblGrid>
        <w:gridCol w:w="1074"/>
        <w:gridCol w:w="939"/>
        <w:gridCol w:w="739"/>
        <w:gridCol w:w="739"/>
        <w:gridCol w:w="739"/>
        <w:gridCol w:w="739"/>
        <w:gridCol w:w="739"/>
        <w:gridCol w:w="618"/>
      </w:tblGrid>
      <w:tr w:rsidR="004943B8" w14:paraId="72B523D3" w14:textId="77777777" w:rsidTr="00472517">
        <w:trPr>
          <w:trHeight w:val="557"/>
        </w:trPr>
        <w:tc>
          <w:tcPr>
            <w:tcW w:w="1465" w:type="dxa"/>
            <w:vAlign w:val="center"/>
          </w:tcPr>
          <w:p w14:paraId="5570F5C6"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Finished products</w:t>
            </w:r>
          </w:p>
        </w:tc>
        <w:tc>
          <w:tcPr>
            <w:tcW w:w="798" w:type="dxa"/>
            <w:vAlign w:val="center"/>
          </w:tcPr>
          <w:p w14:paraId="699198E6"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Unit of measure</w:t>
            </w:r>
          </w:p>
        </w:tc>
        <w:tc>
          <w:tcPr>
            <w:tcW w:w="724" w:type="dxa"/>
            <w:vAlign w:val="center"/>
          </w:tcPr>
          <w:p w14:paraId="11A3A5F2"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2017-2020</w:t>
            </w:r>
          </w:p>
          <w:p w14:paraId="4E21E817"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actual</w:t>
            </w:r>
          </w:p>
        </w:tc>
        <w:tc>
          <w:tcPr>
            <w:tcW w:w="668" w:type="dxa"/>
            <w:vAlign w:val="center"/>
          </w:tcPr>
          <w:p w14:paraId="05D19685"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2017</w:t>
            </w:r>
          </w:p>
          <w:p w14:paraId="54882FD3"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actual</w:t>
            </w:r>
          </w:p>
        </w:tc>
        <w:tc>
          <w:tcPr>
            <w:tcW w:w="672" w:type="dxa"/>
            <w:vAlign w:val="center"/>
          </w:tcPr>
          <w:p w14:paraId="079FA4BF"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2018</w:t>
            </w:r>
          </w:p>
          <w:p w14:paraId="127FE6DE"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actual</w:t>
            </w:r>
          </w:p>
        </w:tc>
        <w:tc>
          <w:tcPr>
            <w:tcW w:w="672" w:type="dxa"/>
            <w:vAlign w:val="center"/>
          </w:tcPr>
          <w:p w14:paraId="4FC87DF5"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2019</w:t>
            </w:r>
          </w:p>
          <w:p w14:paraId="5994F964"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actual</w:t>
            </w:r>
          </w:p>
        </w:tc>
        <w:tc>
          <w:tcPr>
            <w:tcW w:w="668" w:type="dxa"/>
            <w:vAlign w:val="center"/>
          </w:tcPr>
          <w:p w14:paraId="433065EB"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2020</w:t>
            </w:r>
          </w:p>
          <w:p w14:paraId="32C2B420"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actual</w:t>
            </w:r>
          </w:p>
        </w:tc>
        <w:tc>
          <w:tcPr>
            <w:tcW w:w="659" w:type="dxa"/>
            <w:vAlign w:val="center"/>
          </w:tcPr>
          <w:p w14:paraId="7284FB99"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2021 plan</w:t>
            </w:r>
          </w:p>
        </w:tc>
      </w:tr>
      <w:tr w:rsidR="004943B8" w14:paraId="524A19AF" w14:textId="77777777" w:rsidTr="00472517">
        <w:trPr>
          <w:trHeight w:val="371"/>
        </w:trPr>
        <w:tc>
          <w:tcPr>
            <w:tcW w:w="1465" w:type="dxa"/>
            <w:vAlign w:val="center"/>
          </w:tcPr>
          <w:p w14:paraId="2A2C509D"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Quartz mining</w:t>
            </w:r>
          </w:p>
        </w:tc>
        <w:tc>
          <w:tcPr>
            <w:tcW w:w="798" w:type="dxa"/>
            <w:vAlign w:val="center"/>
          </w:tcPr>
          <w:p w14:paraId="011D4D5D"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thousand tons</w:t>
            </w:r>
          </w:p>
        </w:tc>
        <w:tc>
          <w:tcPr>
            <w:tcW w:w="724" w:type="dxa"/>
            <w:vAlign w:val="center"/>
          </w:tcPr>
          <w:p w14:paraId="5C2D9059"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295.3</w:t>
            </w:r>
          </w:p>
        </w:tc>
        <w:tc>
          <w:tcPr>
            <w:tcW w:w="668" w:type="dxa"/>
            <w:vAlign w:val="center"/>
          </w:tcPr>
          <w:p w14:paraId="5B077C93"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32.9</w:t>
            </w:r>
          </w:p>
        </w:tc>
        <w:tc>
          <w:tcPr>
            <w:tcW w:w="672" w:type="dxa"/>
            <w:vAlign w:val="center"/>
          </w:tcPr>
          <w:p w14:paraId="4942FB54"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149.6</w:t>
            </w:r>
          </w:p>
        </w:tc>
        <w:tc>
          <w:tcPr>
            <w:tcW w:w="672" w:type="dxa"/>
            <w:vAlign w:val="center"/>
          </w:tcPr>
          <w:p w14:paraId="29B09CE2"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112.8</w:t>
            </w:r>
          </w:p>
        </w:tc>
        <w:tc>
          <w:tcPr>
            <w:tcW w:w="668" w:type="dxa"/>
            <w:vAlign w:val="center"/>
          </w:tcPr>
          <w:p w14:paraId="777F5BFF"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w:t>
            </w:r>
          </w:p>
        </w:tc>
        <w:tc>
          <w:tcPr>
            <w:tcW w:w="659" w:type="dxa"/>
            <w:vAlign w:val="center"/>
          </w:tcPr>
          <w:p w14:paraId="6BF933EE"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w:t>
            </w:r>
          </w:p>
        </w:tc>
      </w:tr>
      <w:tr w:rsidR="004943B8" w14:paraId="616A52A8" w14:textId="77777777" w:rsidTr="00472517">
        <w:trPr>
          <w:trHeight w:val="371"/>
        </w:trPr>
        <w:tc>
          <w:tcPr>
            <w:tcW w:w="1465" w:type="dxa"/>
            <w:vAlign w:val="center"/>
          </w:tcPr>
          <w:p w14:paraId="7FC841E3"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Stripping operations</w:t>
            </w:r>
          </w:p>
        </w:tc>
        <w:tc>
          <w:tcPr>
            <w:tcW w:w="798" w:type="dxa"/>
            <w:vAlign w:val="center"/>
          </w:tcPr>
          <w:p w14:paraId="40949036"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m3</w:t>
            </w:r>
          </w:p>
        </w:tc>
        <w:tc>
          <w:tcPr>
            <w:tcW w:w="724" w:type="dxa"/>
            <w:vAlign w:val="center"/>
          </w:tcPr>
          <w:p w14:paraId="1E6D2D14"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553.7</w:t>
            </w:r>
          </w:p>
        </w:tc>
        <w:tc>
          <w:tcPr>
            <w:tcW w:w="668" w:type="dxa"/>
            <w:vAlign w:val="center"/>
          </w:tcPr>
          <w:p w14:paraId="5D671A5A"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41.4</w:t>
            </w:r>
          </w:p>
        </w:tc>
        <w:tc>
          <w:tcPr>
            <w:tcW w:w="672" w:type="dxa"/>
            <w:vAlign w:val="center"/>
          </w:tcPr>
          <w:p w14:paraId="576AD07A"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254.6</w:t>
            </w:r>
          </w:p>
        </w:tc>
        <w:tc>
          <w:tcPr>
            <w:tcW w:w="672" w:type="dxa"/>
            <w:vAlign w:val="center"/>
          </w:tcPr>
          <w:p w14:paraId="37CCB3BC"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257.7</w:t>
            </w:r>
          </w:p>
        </w:tc>
        <w:tc>
          <w:tcPr>
            <w:tcW w:w="668" w:type="dxa"/>
            <w:vAlign w:val="center"/>
          </w:tcPr>
          <w:p w14:paraId="4317FDDA"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w:t>
            </w:r>
          </w:p>
        </w:tc>
        <w:tc>
          <w:tcPr>
            <w:tcW w:w="659" w:type="dxa"/>
            <w:vAlign w:val="center"/>
          </w:tcPr>
          <w:p w14:paraId="0A7263C6"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w:t>
            </w:r>
          </w:p>
        </w:tc>
      </w:tr>
      <w:tr w:rsidR="004943B8" w14:paraId="0DE255B1" w14:textId="77777777" w:rsidTr="00472517">
        <w:trPr>
          <w:trHeight w:val="371"/>
        </w:trPr>
        <w:tc>
          <w:tcPr>
            <w:tcW w:w="1465" w:type="dxa"/>
            <w:vAlign w:val="center"/>
          </w:tcPr>
          <w:p w14:paraId="46F1EBEB"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Drilling and blasting operations</w:t>
            </w:r>
          </w:p>
        </w:tc>
        <w:tc>
          <w:tcPr>
            <w:tcW w:w="798" w:type="dxa"/>
            <w:vAlign w:val="center"/>
          </w:tcPr>
          <w:p w14:paraId="49F47DFF"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sz w:val="20"/>
                <w:szCs w:val="20"/>
                <w:lang w:val="en"/>
              </w:rPr>
              <w:t>m3</w:t>
            </w:r>
          </w:p>
        </w:tc>
        <w:tc>
          <w:tcPr>
            <w:tcW w:w="724" w:type="dxa"/>
            <w:vAlign w:val="center"/>
          </w:tcPr>
          <w:p w14:paraId="4392817E"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121.4</w:t>
            </w:r>
          </w:p>
        </w:tc>
        <w:tc>
          <w:tcPr>
            <w:tcW w:w="668" w:type="dxa"/>
            <w:vAlign w:val="center"/>
          </w:tcPr>
          <w:p w14:paraId="667EA127"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11.9</w:t>
            </w:r>
          </w:p>
        </w:tc>
        <w:tc>
          <w:tcPr>
            <w:tcW w:w="672" w:type="dxa"/>
            <w:vAlign w:val="center"/>
          </w:tcPr>
          <w:p w14:paraId="22F941F7"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61.8</w:t>
            </w:r>
          </w:p>
        </w:tc>
        <w:tc>
          <w:tcPr>
            <w:tcW w:w="672" w:type="dxa"/>
            <w:vAlign w:val="center"/>
          </w:tcPr>
          <w:p w14:paraId="4F6470AE"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47.8</w:t>
            </w:r>
          </w:p>
        </w:tc>
        <w:tc>
          <w:tcPr>
            <w:tcW w:w="668" w:type="dxa"/>
            <w:vAlign w:val="center"/>
          </w:tcPr>
          <w:p w14:paraId="5B4395C8"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w:t>
            </w:r>
          </w:p>
        </w:tc>
        <w:tc>
          <w:tcPr>
            <w:tcW w:w="659" w:type="dxa"/>
            <w:vAlign w:val="center"/>
          </w:tcPr>
          <w:p w14:paraId="4AD5F9F0"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w:t>
            </w:r>
          </w:p>
        </w:tc>
      </w:tr>
      <w:tr w:rsidR="004943B8" w14:paraId="2C2D9D75" w14:textId="77777777" w:rsidTr="00472517">
        <w:trPr>
          <w:trHeight w:val="371"/>
        </w:trPr>
        <w:tc>
          <w:tcPr>
            <w:tcW w:w="1465" w:type="dxa"/>
            <w:vAlign w:val="center"/>
          </w:tcPr>
          <w:p w14:paraId="3EFE1130"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Finished products</w:t>
            </w:r>
          </w:p>
        </w:tc>
        <w:tc>
          <w:tcPr>
            <w:tcW w:w="798" w:type="dxa"/>
            <w:vAlign w:val="center"/>
          </w:tcPr>
          <w:p w14:paraId="33E62685"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sz w:val="20"/>
                <w:szCs w:val="20"/>
                <w:lang w:val="en"/>
              </w:rPr>
              <w:t>thousand tons</w:t>
            </w:r>
          </w:p>
        </w:tc>
        <w:tc>
          <w:tcPr>
            <w:tcW w:w="724" w:type="dxa"/>
            <w:vAlign w:val="center"/>
          </w:tcPr>
          <w:p w14:paraId="1F608C1E" w14:textId="77777777" w:rsidR="00472517" w:rsidRPr="0077516C" w:rsidRDefault="004C5B3C" w:rsidP="00472517">
            <w:pPr>
              <w:jc w:val="center"/>
              <w:rPr>
                <w:rFonts w:ascii="Times New Roman" w:eastAsia="MS Mincho" w:hAnsi="Times New Roman"/>
                <w:b/>
                <w:sz w:val="20"/>
                <w:szCs w:val="20"/>
              </w:rPr>
            </w:pPr>
            <w:r w:rsidRPr="0077516C">
              <w:rPr>
                <w:rFonts w:ascii="Times New Roman" w:eastAsia="MS Mincho" w:hAnsi="Times New Roman"/>
                <w:b/>
                <w:sz w:val="20"/>
                <w:szCs w:val="20"/>
                <w:lang w:val="en"/>
              </w:rPr>
              <w:t>129.4</w:t>
            </w:r>
          </w:p>
        </w:tc>
        <w:tc>
          <w:tcPr>
            <w:tcW w:w="668" w:type="dxa"/>
            <w:vAlign w:val="center"/>
          </w:tcPr>
          <w:p w14:paraId="55EC1F88"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27.4</w:t>
            </w:r>
          </w:p>
        </w:tc>
        <w:tc>
          <w:tcPr>
            <w:tcW w:w="672" w:type="dxa"/>
            <w:vAlign w:val="center"/>
          </w:tcPr>
          <w:p w14:paraId="5E828CEE"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49.0</w:t>
            </w:r>
          </w:p>
        </w:tc>
        <w:tc>
          <w:tcPr>
            <w:tcW w:w="672" w:type="dxa"/>
            <w:vAlign w:val="center"/>
          </w:tcPr>
          <w:p w14:paraId="51656F36"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53.0</w:t>
            </w:r>
          </w:p>
        </w:tc>
        <w:tc>
          <w:tcPr>
            <w:tcW w:w="668" w:type="dxa"/>
            <w:vAlign w:val="center"/>
          </w:tcPr>
          <w:p w14:paraId="3B6841E9"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w:t>
            </w:r>
          </w:p>
        </w:tc>
        <w:tc>
          <w:tcPr>
            <w:tcW w:w="659" w:type="dxa"/>
            <w:vAlign w:val="center"/>
          </w:tcPr>
          <w:p w14:paraId="29B55293" w14:textId="77777777" w:rsidR="00472517" w:rsidRPr="0077516C" w:rsidRDefault="004C5B3C" w:rsidP="00472517">
            <w:pPr>
              <w:jc w:val="center"/>
              <w:rPr>
                <w:rFonts w:ascii="Times New Roman" w:eastAsia="MS Mincho" w:hAnsi="Times New Roman"/>
                <w:sz w:val="20"/>
                <w:szCs w:val="20"/>
              </w:rPr>
            </w:pPr>
            <w:r w:rsidRPr="0077516C">
              <w:rPr>
                <w:rFonts w:ascii="Times New Roman" w:eastAsia="MS Mincho" w:hAnsi="Times New Roman"/>
                <w:sz w:val="20"/>
                <w:szCs w:val="20"/>
                <w:lang w:val="en"/>
              </w:rPr>
              <w:t>-</w:t>
            </w:r>
          </w:p>
        </w:tc>
      </w:tr>
    </w:tbl>
    <w:p w14:paraId="6CFE52FD" w14:textId="77777777" w:rsidR="00847984" w:rsidRPr="005265C8" w:rsidRDefault="004C5B3C" w:rsidP="00847984">
      <w:pPr>
        <w:shd w:val="clear" w:color="auto" w:fill="FFFFFF"/>
        <w:jc w:val="both"/>
        <w:rPr>
          <w:rFonts w:ascii="Times New Roman" w:hAnsi="Times New Roman"/>
        </w:rPr>
      </w:pPr>
      <w:r w:rsidRPr="005265C8">
        <w:rPr>
          <w:rFonts w:ascii="Times New Roman" w:hAnsi="Times New Roman"/>
        </w:rPr>
        <w:t xml:space="preserve"> </w:t>
      </w:r>
    </w:p>
    <w:p w14:paraId="73C2AAAB" w14:textId="77777777" w:rsidR="00D96DA5" w:rsidRPr="00371D61" w:rsidRDefault="00D96DA5" w:rsidP="00847984">
      <w:pPr>
        <w:shd w:val="clear" w:color="auto" w:fill="FFFFFF"/>
        <w:jc w:val="both"/>
        <w:rPr>
          <w:rFonts w:ascii="Times New Roman" w:hAnsi="Times New Roman"/>
          <w:sz w:val="26"/>
          <w:szCs w:val="26"/>
        </w:rPr>
      </w:pPr>
    </w:p>
    <w:p w14:paraId="0E1A5E95" w14:textId="77777777" w:rsidR="0077516C" w:rsidRDefault="0077516C" w:rsidP="00847984">
      <w:pPr>
        <w:shd w:val="clear" w:color="auto" w:fill="FFFFFF"/>
        <w:jc w:val="both"/>
        <w:rPr>
          <w:rFonts w:ascii="Times New Roman" w:hAnsi="Times New Roman"/>
          <w:sz w:val="26"/>
          <w:szCs w:val="26"/>
        </w:rPr>
        <w:sectPr w:rsidR="0077516C" w:rsidSect="0077516C">
          <w:type w:val="continuous"/>
          <w:pgSz w:w="16840" w:h="11900" w:orient="landscape"/>
          <w:pgMar w:top="851" w:right="1191" w:bottom="851" w:left="1191" w:header="709" w:footer="709" w:gutter="0"/>
          <w:pgNumType w:start="0"/>
          <w:cols w:num="2" w:space="708"/>
          <w:titlePg/>
          <w:docGrid w:linePitch="360"/>
        </w:sectPr>
      </w:pPr>
    </w:p>
    <w:p w14:paraId="24AB225E" w14:textId="77777777" w:rsidR="00472517" w:rsidRDefault="004C5B3C" w:rsidP="00077323">
      <w:pPr>
        <w:shd w:val="clear" w:color="auto" w:fill="FFFFFF"/>
        <w:jc w:val="both"/>
        <w:rPr>
          <w:rFonts w:ascii="Times New Roman" w:eastAsia="MS Mincho" w:hAnsi="Times New Roman"/>
        </w:rPr>
      </w:pPr>
      <w:r>
        <w:rPr>
          <w:rFonts w:ascii="Times New Roman" w:eastAsia="MS Mincho" w:hAnsi="Times New Roman"/>
        </w:rPr>
        <w:t xml:space="preserve">                                                         </w:t>
      </w:r>
    </w:p>
    <w:p w14:paraId="54523861" w14:textId="77777777" w:rsidR="00472517" w:rsidRDefault="00472517" w:rsidP="00077323">
      <w:pPr>
        <w:shd w:val="clear" w:color="auto" w:fill="FFFFFF"/>
        <w:jc w:val="both"/>
        <w:rPr>
          <w:rFonts w:ascii="Times New Roman" w:eastAsia="MS Mincho" w:hAnsi="Times New Roman"/>
        </w:rPr>
      </w:pPr>
    </w:p>
    <w:p w14:paraId="7149BEF9" w14:textId="77777777" w:rsidR="00472517" w:rsidRDefault="00472517" w:rsidP="00077323">
      <w:pPr>
        <w:shd w:val="clear" w:color="auto" w:fill="FFFFFF"/>
        <w:jc w:val="both"/>
        <w:rPr>
          <w:rFonts w:ascii="Times New Roman" w:eastAsia="MS Mincho" w:hAnsi="Times New Roman"/>
        </w:rPr>
      </w:pPr>
    </w:p>
    <w:p w14:paraId="35303937" w14:textId="77777777" w:rsidR="00472517" w:rsidRDefault="00472517" w:rsidP="00077323">
      <w:pPr>
        <w:shd w:val="clear" w:color="auto" w:fill="FFFFFF"/>
        <w:jc w:val="both"/>
        <w:rPr>
          <w:rFonts w:ascii="Times New Roman" w:eastAsia="MS Mincho" w:hAnsi="Times New Roman"/>
        </w:rPr>
      </w:pPr>
    </w:p>
    <w:p w14:paraId="160FB60B" w14:textId="77777777" w:rsidR="00472517" w:rsidRDefault="00472517" w:rsidP="00077323">
      <w:pPr>
        <w:shd w:val="clear" w:color="auto" w:fill="FFFFFF"/>
        <w:jc w:val="both"/>
        <w:rPr>
          <w:rFonts w:ascii="Times New Roman" w:eastAsia="MS Mincho" w:hAnsi="Times New Roman"/>
        </w:rPr>
      </w:pPr>
    </w:p>
    <w:p w14:paraId="73C78D46" w14:textId="77777777" w:rsidR="00472517" w:rsidRDefault="00472517" w:rsidP="00077323">
      <w:pPr>
        <w:shd w:val="clear" w:color="auto" w:fill="FFFFFF"/>
        <w:jc w:val="both"/>
        <w:rPr>
          <w:rFonts w:ascii="Times New Roman" w:eastAsia="MS Mincho" w:hAnsi="Times New Roman"/>
        </w:rPr>
      </w:pPr>
    </w:p>
    <w:p w14:paraId="4983A8FF" w14:textId="77777777" w:rsidR="00472517" w:rsidRDefault="00472517" w:rsidP="00077323">
      <w:pPr>
        <w:shd w:val="clear" w:color="auto" w:fill="FFFFFF"/>
        <w:jc w:val="both"/>
        <w:rPr>
          <w:rFonts w:ascii="Times New Roman" w:eastAsia="MS Mincho" w:hAnsi="Times New Roman"/>
        </w:rPr>
      </w:pPr>
    </w:p>
    <w:p w14:paraId="42C578EA" w14:textId="77777777" w:rsidR="00631FFC" w:rsidRDefault="00631FFC" w:rsidP="00077323">
      <w:pPr>
        <w:shd w:val="clear" w:color="auto" w:fill="FFFFFF"/>
        <w:jc w:val="both"/>
        <w:rPr>
          <w:rFonts w:ascii="Times New Roman" w:eastAsia="MS Mincho" w:hAnsi="Times New Roman"/>
          <w:lang w:val="en"/>
        </w:rPr>
      </w:pPr>
    </w:p>
    <w:p w14:paraId="55B85EBB" w14:textId="77777777" w:rsidR="00631FFC" w:rsidRDefault="00631FFC" w:rsidP="00077323">
      <w:pPr>
        <w:shd w:val="clear" w:color="auto" w:fill="FFFFFF"/>
        <w:jc w:val="both"/>
        <w:rPr>
          <w:rFonts w:ascii="Times New Roman" w:eastAsia="MS Mincho" w:hAnsi="Times New Roman"/>
          <w:lang w:val="en"/>
        </w:rPr>
      </w:pPr>
    </w:p>
    <w:p w14:paraId="1625DB89" w14:textId="77777777" w:rsidR="00631FFC" w:rsidRDefault="00631FFC" w:rsidP="00077323">
      <w:pPr>
        <w:shd w:val="clear" w:color="auto" w:fill="FFFFFF"/>
        <w:jc w:val="both"/>
        <w:rPr>
          <w:rFonts w:ascii="Times New Roman" w:eastAsia="MS Mincho" w:hAnsi="Times New Roman"/>
          <w:lang w:val="en"/>
        </w:rPr>
      </w:pPr>
    </w:p>
    <w:p w14:paraId="2485B431" w14:textId="77777777" w:rsidR="00631FFC" w:rsidRDefault="00631FFC" w:rsidP="00077323">
      <w:pPr>
        <w:shd w:val="clear" w:color="auto" w:fill="FFFFFF"/>
        <w:jc w:val="both"/>
        <w:rPr>
          <w:rFonts w:ascii="Times New Roman" w:eastAsia="MS Mincho" w:hAnsi="Times New Roman"/>
          <w:lang w:val="en"/>
        </w:rPr>
      </w:pPr>
    </w:p>
    <w:p w14:paraId="5AF70E22" w14:textId="6F1D9D87" w:rsidR="00077323" w:rsidRPr="008C5655" w:rsidRDefault="004C5B3C" w:rsidP="00077323">
      <w:pPr>
        <w:shd w:val="clear" w:color="auto" w:fill="FFFFFF"/>
        <w:jc w:val="both"/>
        <w:rPr>
          <w:rFonts w:ascii="Times New Roman" w:eastAsia="MS Mincho" w:hAnsi="Times New Roman"/>
          <w:lang w:val="en-US"/>
        </w:rPr>
      </w:pPr>
      <w:r>
        <w:rPr>
          <w:rFonts w:ascii="Times New Roman" w:eastAsia="MS Mincho" w:hAnsi="Times New Roman"/>
          <w:lang w:val="en"/>
        </w:rPr>
        <w:t xml:space="preserve">Due to the shutdown of the silicon plant, work at the deposit has also been suspended. Currently, active work is being carried out to attract investors to the project, and active negotiations are being held with financial institutions to provide funds for the launch of production. In compliance with Government Decree of the Republic of Kazakhstan No.908 </w:t>
      </w:r>
      <w:r w:rsidR="00BE1BB1">
        <w:rPr>
          <w:rFonts w:ascii="Times New Roman" w:eastAsia="MS Mincho" w:hAnsi="Times New Roman"/>
          <w:lang w:val="en"/>
        </w:rPr>
        <w:t>“</w:t>
      </w:r>
      <w:r>
        <w:rPr>
          <w:rFonts w:ascii="Times New Roman" w:eastAsia="MS Mincho" w:hAnsi="Times New Roman"/>
          <w:lang w:val="en"/>
        </w:rPr>
        <w:t>On Certain Issues of Privatization for 2021-2025</w:t>
      </w:r>
      <w:r w:rsidR="00BE1BB1">
        <w:rPr>
          <w:rFonts w:ascii="Times New Roman" w:eastAsia="MS Mincho" w:hAnsi="Times New Roman"/>
          <w:lang w:val="en"/>
        </w:rPr>
        <w:t>”</w:t>
      </w:r>
      <w:r>
        <w:rPr>
          <w:rFonts w:ascii="Times New Roman" w:eastAsia="MS Mincho" w:hAnsi="Times New Roman"/>
          <w:lang w:val="en"/>
        </w:rPr>
        <w:t xml:space="preserve"> of December 29, 2020, the assets of Tau-Ken Temir LLP and Silicon Mining LLP are subject to the transfer to the competitive environment, in this regard, it is planned to determine the optimal method and term for the transfer of these assets.</w:t>
      </w:r>
    </w:p>
    <w:p w14:paraId="52E623D7" w14:textId="77777777" w:rsidR="0077516C" w:rsidRPr="008C5655" w:rsidRDefault="0077516C" w:rsidP="00847984">
      <w:pPr>
        <w:shd w:val="clear" w:color="auto" w:fill="FFFFFF"/>
        <w:jc w:val="both"/>
        <w:rPr>
          <w:rFonts w:ascii="Times New Roman" w:hAnsi="Times New Roman"/>
          <w:b/>
          <w:sz w:val="26"/>
          <w:szCs w:val="26"/>
          <w:lang w:val="en-US"/>
        </w:rPr>
      </w:pPr>
    </w:p>
    <w:p w14:paraId="61F9C1C0" w14:textId="77777777" w:rsidR="00472517" w:rsidRPr="008C5655" w:rsidRDefault="00472517" w:rsidP="00847984">
      <w:pPr>
        <w:shd w:val="clear" w:color="auto" w:fill="FFFFFF"/>
        <w:jc w:val="both"/>
        <w:rPr>
          <w:rFonts w:ascii="Times New Roman" w:hAnsi="Times New Roman"/>
          <w:b/>
          <w:sz w:val="26"/>
          <w:szCs w:val="26"/>
          <w:lang w:val="en-US"/>
        </w:rPr>
      </w:pPr>
    </w:p>
    <w:p w14:paraId="458ACA00" w14:textId="77777777" w:rsidR="00472517" w:rsidRPr="008C5655" w:rsidRDefault="00472517" w:rsidP="00847984">
      <w:pPr>
        <w:shd w:val="clear" w:color="auto" w:fill="FFFFFF"/>
        <w:jc w:val="both"/>
        <w:rPr>
          <w:rFonts w:ascii="Times New Roman" w:hAnsi="Times New Roman"/>
          <w:b/>
          <w:sz w:val="26"/>
          <w:szCs w:val="26"/>
          <w:lang w:val="en-US"/>
        </w:rPr>
      </w:pPr>
    </w:p>
    <w:p w14:paraId="78744760" w14:textId="77777777" w:rsidR="00472517" w:rsidRPr="008C5655" w:rsidRDefault="00472517" w:rsidP="00847984">
      <w:pPr>
        <w:shd w:val="clear" w:color="auto" w:fill="FFFFFF"/>
        <w:jc w:val="both"/>
        <w:rPr>
          <w:rFonts w:ascii="Times New Roman" w:hAnsi="Times New Roman"/>
          <w:b/>
          <w:sz w:val="26"/>
          <w:szCs w:val="26"/>
          <w:lang w:val="en-US"/>
        </w:rPr>
      </w:pPr>
    </w:p>
    <w:p w14:paraId="1FE324DD" w14:textId="77777777" w:rsidR="00472517" w:rsidRPr="008C5655" w:rsidRDefault="00472517" w:rsidP="00847984">
      <w:pPr>
        <w:shd w:val="clear" w:color="auto" w:fill="FFFFFF"/>
        <w:jc w:val="both"/>
        <w:rPr>
          <w:rFonts w:ascii="Times New Roman" w:hAnsi="Times New Roman"/>
          <w:b/>
          <w:sz w:val="26"/>
          <w:szCs w:val="26"/>
          <w:lang w:val="en-US"/>
        </w:rPr>
      </w:pPr>
    </w:p>
    <w:p w14:paraId="6809F6D8" w14:textId="77777777" w:rsidR="00472517" w:rsidRPr="008C5655" w:rsidRDefault="00472517" w:rsidP="00847984">
      <w:pPr>
        <w:shd w:val="clear" w:color="auto" w:fill="FFFFFF"/>
        <w:jc w:val="both"/>
        <w:rPr>
          <w:rFonts w:ascii="Times New Roman" w:hAnsi="Times New Roman"/>
          <w:b/>
          <w:sz w:val="26"/>
          <w:szCs w:val="26"/>
          <w:lang w:val="en-US"/>
        </w:rPr>
      </w:pPr>
    </w:p>
    <w:p w14:paraId="614F9E06" w14:textId="77777777" w:rsidR="00472517" w:rsidRPr="008C5655" w:rsidRDefault="00472517" w:rsidP="00847984">
      <w:pPr>
        <w:shd w:val="clear" w:color="auto" w:fill="FFFFFF"/>
        <w:jc w:val="both"/>
        <w:rPr>
          <w:rFonts w:ascii="Times New Roman" w:hAnsi="Times New Roman"/>
          <w:b/>
          <w:sz w:val="26"/>
          <w:szCs w:val="26"/>
          <w:lang w:val="en-US"/>
        </w:rPr>
      </w:pPr>
    </w:p>
    <w:p w14:paraId="466E390D" w14:textId="77777777" w:rsidR="00D96DA5" w:rsidRPr="008C5655" w:rsidRDefault="004C5B3C" w:rsidP="00847984">
      <w:pPr>
        <w:shd w:val="clear" w:color="auto" w:fill="FFFFFF"/>
        <w:jc w:val="both"/>
        <w:rPr>
          <w:rFonts w:ascii="Times New Roman" w:hAnsi="Times New Roman"/>
          <w:b/>
          <w:sz w:val="26"/>
          <w:szCs w:val="26"/>
          <w:lang w:val="en-US"/>
        </w:rPr>
      </w:pPr>
      <w:r w:rsidRPr="008F6A4C">
        <w:rPr>
          <w:rFonts w:ascii="Times New Roman" w:hAnsi="Times New Roman"/>
          <w:b/>
          <w:sz w:val="26"/>
          <w:szCs w:val="26"/>
          <w:lang w:val="en"/>
        </w:rPr>
        <w:t>Mining projects</w:t>
      </w:r>
    </w:p>
    <w:p w14:paraId="0D8F7EA5" w14:textId="77777777" w:rsidR="00D64066" w:rsidRPr="008C5655" w:rsidRDefault="004C5B3C" w:rsidP="00847984">
      <w:pPr>
        <w:shd w:val="clear" w:color="auto" w:fill="FFFFFF"/>
        <w:jc w:val="both"/>
        <w:rPr>
          <w:rFonts w:ascii="Times New Roman" w:hAnsi="Times New Roman"/>
          <w:sz w:val="26"/>
          <w:szCs w:val="26"/>
          <w:lang w:val="en-US"/>
        </w:rPr>
      </w:pPr>
      <w:r w:rsidRPr="005265C8">
        <w:rPr>
          <w:rFonts w:ascii="Times New Roman" w:hAnsi="Times New Roman"/>
          <w:b/>
          <w:noProof/>
          <w:color w:val="1F3763" w:themeColor="accent1" w:themeShade="7F"/>
          <w:lang w:eastAsia="ru-RU"/>
        </w:rPr>
        <w:drawing>
          <wp:anchor distT="0" distB="0" distL="114300" distR="114300" simplePos="0" relativeHeight="251673600" behindDoc="0" locked="0" layoutInCell="1" allowOverlap="1">
            <wp:simplePos x="0" y="0"/>
            <wp:positionH relativeFrom="margin">
              <wp:align>right</wp:align>
            </wp:positionH>
            <wp:positionV relativeFrom="paragraph">
              <wp:posOffset>130810</wp:posOffset>
            </wp:positionV>
            <wp:extent cx="2229485" cy="148717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70684" name="block-of-zin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9485" cy="1487170"/>
                    </a:xfrm>
                    <a:prstGeom prst="rect">
                      <a:avLst/>
                    </a:prstGeom>
                  </pic:spPr>
                </pic:pic>
              </a:graphicData>
            </a:graphic>
            <wp14:sizeRelH relativeFrom="margin">
              <wp14:pctWidth>0</wp14:pctWidth>
            </wp14:sizeRelH>
            <wp14:sizeRelV relativeFrom="margin">
              <wp14:pctHeight>0</wp14:pctHeight>
            </wp14:sizeRelV>
          </wp:anchor>
        </w:drawing>
      </w:r>
    </w:p>
    <w:p w14:paraId="54FA2807" w14:textId="100A1F42" w:rsidR="00456717" w:rsidRPr="008C5655" w:rsidRDefault="004C5B3C" w:rsidP="00456717">
      <w:pPr>
        <w:tabs>
          <w:tab w:val="left" w:pos="284"/>
        </w:tabs>
        <w:ind w:firstLine="709"/>
        <w:jc w:val="both"/>
        <w:rPr>
          <w:rFonts w:ascii="Times New Roman" w:hAnsi="Times New Roman"/>
          <w:b/>
          <w:lang w:val="en-US"/>
        </w:rPr>
      </w:pPr>
      <w:r w:rsidRPr="005265C8">
        <w:rPr>
          <w:rFonts w:ascii="Times New Roman" w:hAnsi="Times New Roman"/>
          <w:b/>
          <w:lang w:val="en"/>
        </w:rPr>
        <w:t xml:space="preserve">The </w:t>
      </w:r>
      <w:r w:rsidR="00BE1BB1">
        <w:rPr>
          <w:rFonts w:ascii="Times New Roman" w:hAnsi="Times New Roman"/>
          <w:b/>
          <w:lang w:val="en"/>
        </w:rPr>
        <w:t>“</w:t>
      </w:r>
      <w:r w:rsidRPr="005265C8">
        <w:rPr>
          <w:rFonts w:ascii="Times New Roman" w:hAnsi="Times New Roman"/>
          <w:b/>
          <w:lang w:val="en"/>
        </w:rPr>
        <w:t>Industrial development of Shalkiya, polymetallic ores deposit, with the construction of the processing plant</w:t>
      </w:r>
      <w:r w:rsidR="00BE1BB1">
        <w:rPr>
          <w:rFonts w:ascii="Times New Roman" w:hAnsi="Times New Roman"/>
          <w:b/>
          <w:lang w:val="en"/>
        </w:rPr>
        <w:t>”</w:t>
      </w:r>
      <w:r w:rsidRPr="005265C8">
        <w:rPr>
          <w:rFonts w:ascii="Times New Roman" w:hAnsi="Times New Roman"/>
          <w:b/>
          <w:lang w:val="en"/>
        </w:rPr>
        <w:t xml:space="preserve"> project</w:t>
      </w:r>
    </w:p>
    <w:p w14:paraId="1BDE7534" w14:textId="77777777" w:rsidR="00456717" w:rsidRPr="008C5655" w:rsidRDefault="004C5B3C" w:rsidP="00456717">
      <w:pPr>
        <w:tabs>
          <w:tab w:val="left" w:pos="284"/>
        </w:tabs>
        <w:ind w:firstLine="709"/>
        <w:jc w:val="both"/>
        <w:rPr>
          <w:rFonts w:ascii="Times New Roman" w:hAnsi="Times New Roman"/>
          <w:lang w:val="en-US"/>
        </w:rPr>
      </w:pPr>
      <w:r w:rsidRPr="005265C8">
        <w:rPr>
          <w:rFonts w:ascii="Times New Roman" w:hAnsi="Times New Roman"/>
          <w:u w:val="single"/>
          <w:lang w:val="en"/>
        </w:rPr>
        <w:t>Project Operator</w:t>
      </w:r>
      <w:r w:rsidRPr="005265C8">
        <w:rPr>
          <w:rFonts w:ascii="Times New Roman" w:hAnsi="Times New Roman"/>
          <w:b/>
          <w:bCs/>
          <w:lang w:val="en"/>
        </w:rPr>
        <w:t xml:space="preserve">: </w:t>
      </w:r>
      <w:r w:rsidRPr="005265C8">
        <w:rPr>
          <w:rFonts w:ascii="Times New Roman" w:hAnsi="Times New Roman"/>
          <w:lang w:val="en"/>
        </w:rPr>
        <w:t>ShalkiyaZinc Ltd JSC</w:t>
      </w:r>
    </w:p>
    <w:p w14:paraId="40430B81" w14:textId="77777777" w:rsidR="00456717" w:rsidRPr="008C5655" w:rsidRDefault="004C5B3C" w:rsidP="00456717">
      <w:pPr>
        <w:tabs>
          <w:tab w:val="left" w:pos="284"/>
        </w:tabs>
        <w:ind w:firstLine="709"/>
        <w:jc w:val="both"/>
        <w:rPr>
          <w:rFonts w:ascii="Times New Roman" w:hAnsi="Times New Roman"/>
          <w:color w:val="000000" w:themeColor="text1"/>
          <w:lang w:val="en-US"/>
        </w:rPr>
      </w:pPr>
      <w:r w:rsidRPr="005265C8">
        <w:rPr>
          <w:rFonts w:ascii="Times New Roman" w:hAnsi="Times New Roman"/>
          <w:color w:val="000000" w:themeColor="text1"/>
          <w:u w:val="single"/>
          <w:lang w:val="en"/>
        </w:rPr>
        <w:t>Design capacity</w:t>
      </w:r>
      <w:r w:rsidRPr="005265C8">
        <w:rPr>
          <w:rFonts w:ascii="Times New Roman" w:hAnsi="Times New Roman"/>
          <w:color w:val="000000" w:themeColor="text1"/>
          <w:lang w:val="en"/>
        </w:rPr>
        <w:t>: 4 million tons of ore per year</w:t>
      </w:r>
    </w:p>
    <w:p w14:paraId="671D35DE" w14:textId="77777777" w:rsidR="00456717" w:rsidRPr="008C5655" w:rsidRDefault="004C5B3C" w:rsidP="00456717">
      <w:pPr>
        <w:tabs>
          <w:tab w:val="left" w:pos="284"/>
        </w:tabs>
        <w:ind w:firstLine="709"/>
        <w:jc w:val="both"/>
        <w:rPr>
          <w:rFonts w:ascii="Times New Roman" w:hAnsi="Times New Roman"/>
          <w:color w:val="000000" w:themeColor="text1"/>
          <w:lang w:val="en-US"/>
        </w:rPr>
      </w:pPr>
      <w:r w:rsidRPr="005265C8">
        <w:rPr>
          <w:rFonts w:ascii="Times New Roman" w:hAnsi="Times New Roman"/>
          <w:color w:val="000000" w:themeColor="text1"/>
          <w:u w:val="single"/>
          <w:lang w:val="en"/>
        </w:rPr>
        <w:t>Finished products</w:t>
      </w:r>
      <w:r w:rsidRPr="005265C8">
        <w:rPr>
          <w:rFonts w:ascii="Times New Roman" w:hAnsi="Times New Roman"/>
          <w:b/>
          <w:bCs/>
          <w:color w:val="000000" w:themeColor="text1"/>
          <w:lang w:val="en"/>
        </w:rPr>
        <w:t xml:space="preserve">: </w:t>
      </w:r>
      <w:r w:rsidRPr="005265C8">
        <w:rPr>
          <w:rFonts w:ascii="Times New Roman" w:hAnsi="Times New Roman"/>
          <w:color w:val="000000" w:themeColor="text1"/>
          <w:lang w:val="en"/>
        </w:rPr>
        <w:t>105 thousand tons of zinc in zinc concentrate and 21 thousand tons of lead in lead concentrate per year</w:t>
      </w:r>
    </w:p>
    <w:p w14:paraId="66A875F7" w14:textId="77777777" w:rsidR="00456717" w:rsidRPr="008C5655" w:rsidRDefault="004C5B3C" w:rsidP="00456717">
      <w:pPr>
        <w:tabs>
          <w:tab w:val="left" w:pos="284"/>
        </w:tabs>
        <w:ind w:firstLine="709"/>
        <w:jc w:val="both"/>
        <w:rPr>
          <w:rFonts w:ascii="Times New Roman" w:hAnsi="Times New Roman"/>
          <w:color w:val="000000" w:themeColor="text1"/>
          <w:lang w:val="en-US"/>
        </w:rPr>
      </w:pPr>
      <w:r w:rsidRPr="005265C8">
        <w:rPr>
          <w:rFonts w:ascii="Times New Roman" w:hAnsi="Times New Roman"/>
          <w:color w:val="000000" w:themeColor="text1"/>
          <w:u w:val="single"/>
          <w:lang w:val="en"/>
        </w:rPr>
        <w:t>Actual number of employees: 595 people</w:t>
      </w:r>
    </w:p>
    <w:p w14:paraId="67C26948" w14:textId="77777777" w:rsidR="00456717" w:rsidRPr="008C5655" w:rsidRDefault="004C5B3C" w:rsidP="00456717">
      <w:pPr>
        <w:shd w:val="clear" w:color="auto" w:fill="E7E6E6" w:themeFill="background2"/>
        <w:tabs>
          <w:tab w:val="left" w:pos="284"/>
        </w:tabs>
        <w:ind w:firstLine="709"/>
        <w:jc w:val="both"/>
        <w:rPr>
          <w:rFonts w:ascii="Times New Roman" w:hAnsi="Times New Roman"/>
          <w:b/>
          <w:bCs/>
          <w:color w:val="000000" w:themeColor="text1"/>
          <w:lang w:val="en-US"/>
        </w:rPr>
      </w:pPr>
      <w:r w:rsidRPr="005265C8">
        <w:rPr>
          <w:rFonts w:ascii="Times New Roman" w:hAnsi="Times New Roman"/>
          <w:b/>
          <w:bCs/>
          <w:color w:val="000000" w:themeColor="text1"/>
          <w:lang w:val="en"/>
        </w:rPr>
        <w:t>Background information</w:t>
      </w:r>
    </w:p>
    <w:p w14:paraId="284DE638" w14:textId="77777777" w:rsidR="006C29B4" w:rsidRPr="008C5655" w:rsidRDefault="006C29B4" w:rsidP="00456717">
      <w:pPr>
        <w:tabs>
          <w:tab w:val="left" w:pos="284"/>
        </w:tabs>
        <w:ind w:firstLine="709"/>
        <w:jc w:val="both"/>
        <w:rPr>
          <w:rFonts w:ascii="Times New Roman" w:hAnsi="Times New Roman"/>
          <w:lang w:val="en-US"/>
        </w:rPr>
        <w:sectPr w:rsidR="006C29B4" w:rsidRPr="008C5655" w:rsidSect="00C83E79">
          <w:type w:val="continuous"/>
          <w:pgSz w:w="16840" w:h="11900" w:orient="landscape"/>
          <w:pgMar w:top="851" w:right="1191" w:bottom="851" w:left="1191" w:header="709" w:footer="709" w:gutter="0"/>
          <w:pgNumType w:start="0"/>
          <w:cols w:space="708"/>
          <w:titlePg/>
          <w:docGrid w:linePitch="360"/>
        </w:sectPr>
      </w:pPr>
    </w:p>
    <w:p w14:paraId="4F85BDDF" w14:textId="77777777" w:rsidR="00456717" w:rsidRPr="008C5655" w:rsidRDefault="004C5B3C" w:rsidP="00456717">
      <w:pPr>
        <w:tabs>
          <w:tab w:val="left" w:pos="284"/>
        </w:tabs>
        <w:ind w:firstLine="709"/>
        <w:jc w:val="both"/>
        <w:rPr>
          <w:rFonts w:ascii="Times New Roman" w:hAnsi="Times New Roman"/>
          <w:lang w:val="en-US"/>
        </w:rPr>
      </w:pPr>
      <w:r w:rsidRPr="005265C8">
        <w:rPr>
          <w:rFonts w:ascii="Times New Roman" w:hAnsi="Times New Roman"/>
          <w:lang w:val="en"/>
        </w:rPr>
        <w:t>The deposit contains 104 million tons of commercial ore with an average zinc content of 3.31 % (3.48 million tons) and lead of 0.98% (0.9 million tons). The project involves the expansion of the existing mine and the construction of the processing plant for the production of zinc and lead concentrates. A selective flotation scheme will be used for processing lead-zinc sulfide ores.</w:t>
      </w:r>
    </w:p>
    <w:p w14:paraId="58D1F172" w14:textId="77777777" w:rsidR="00456717" w:rsidRPr="008C5655" w:rsidRDefault="004C5B3C" w:rsidP="00456717">
      <w:pPr>
        <w:tabs>
          <w:tab w:val="left" w:pos="284"/>
        </w:tabs>
        <w:ind w:firstLine="709"/>
        <w:jc w:val="both"/>
        <w:rPr>
          <w:rFonts w:ascii="Times New Roman" w:hAnsi="Times New Roman"/>
          <w:lang w:val="en-US"/>
        </w:rPr>
      </w:pPr>
      <w:r w:rsidRPr="005265C8">
        <w:rPr>
          <w:rFonts w:ascii="Times New Roman" w:hAnsi="Times New Roman"/>
          <w:lang w:val="en"/>
        </w:rPr>
        <w:t>The deposit has its own railway with a length of 27 km, its own electric lines – 16 km, its own substation with two 40MW transformers, water supply, and developed underground infrastructure.</w:t>
      </w:r>
    </w:p>
    <w:p w14:paraId="09288FAA" w14:textId="77777777" w:rsidR="00456717" w:rsidRPr="008C5655" w:rsidRDefault="004C5B3C" w:rsidP="00456717">
      <w:pPr>
        <w:tabs>
          <w:tab w:val="left" w:pos="284"/>
        </w:tabs>
        <w:ind w:firstLine="709"/>
        <w:jc w:val="both"/>
        <w:rPr>
          <w:rFonts w:ascii="Times New Roman" w:hAnsi="Times New Roman"/>
          <w:lang w:val="en-US"/>
        </w:rPr>
      </w:pPr>
      <w:r w:rsidRPr="005265C8">
        <w:rPr>
          <w:rFonts w:ascii="Times New Roman" w:hAnsi="Times New Roman"/>
          <w:b/>
          <w:bCs/>
          <w:lang w:val="en"/>
        </w:rPr>
        <w:t>2020 performance</w:t>
      </w:r>
    </w:p>
    <w:p w14:paraId="741C19C9" w14:textId="24BE5462" w:rsidR="00567B60" w:rsidRPr="008C5655" w:rsidRDefault="004C5B3C" w:rsidP="00567B60">
      <w:pPr>
        <w:tabs>
          <w:tab w:val="left" w:pos="284"/>
          <w:tab w:val="left" w:pos="709"/>
        </w:tabs>
        <w:jc w:val="both"/>
        <w:rPr>
          <w:rFonts w:ascii="Times New Roman" w:hAnsi="Times New Roman"/>
          <w:lang w:val="en-US"/>
        </w:rPr>
      </w:pPr>
      <w:r w:rsidRPr="005265C8">
        <w:rPr>
          <w:rFonts w:ascii="Times New Roman" w:hAnsi="Times New Roman"/>
          <w:lang w:val="en"/>
        </w:rPr>
        <w:tab/>
      </w:r>
      <w:r w:rsidRPr="005265C8">
        <w:rPr>
          <w:rFonts w:ascii="Times New Roman" w:hAnsi="Times New Roman"/>
          <w:lang w:val="en"/>
        </w:rPr>
        <w:tab/>
      </w:r>
      <w:r w:rsidRPr="005265C8">
        <w:rPr>
          <w:rFonts w:ascii="Times New Roman" w:hAnsi="Times New Roman"/>
          <w:lang w:val="en"/>
        </w:rPr>
        <w:tab/>
        <w:t xml:space="preserve">The adjustment of the </w:t>
      </w:r>
      <w:r w:rsidR="00BE1BB1">
        <w:rPr>
          <w:rFonts w:ascii="Times New Roman" w:hAnsi="Times New Roman"/>
          <w:lang w:val="en"/>
        </w:rPr>
        <w:t>“</w:t>
      </w:r>
      <w:r w:rsidRPr="005265C8">
        <w:rPr>
          <w:rFonts w:ascii="Times New Roman" w:hAnsi="Times New Roman"/>
          <w:lang w:val="en"/>
        </w:rPr>
        <w:t>Mining Plan for the Shalkiya Mine</w:t>
      </w:r>
      <w:r w:rsidR="00BE1BB1">
        <w:rPr>
          <w:rFonts w:ascii="Times New Roman" w:hAnsi="Times New Roman"/>
          <w:lang w:val="en"/>
        </w:rPr>
        <w:t>”</w:t>
      </w:r>
      <w:r w:rsidRPr="005265C8">
        <w:rPr>
          <w:rFonts w:ascii="Times New Roman" w:hAnsi="Times New Roman"/>
          <w:lang w:val="en"/>
        </w:rPr>
        <w:t xml:space="preserve"> has been completed. The documentation of the </w:t>
      </w:r>
      <w:r w:rsidR="00BE1BB1">
        <w:rPr>
          <w:rFonts w:ascii="Times New Roman" w:hAnsi="Times New Roman"/>
          <w:lang w:val="en"/>
        </w:rPr>
        <w:t>“</w:t>
      </w:r>
      <w:r w:rsidRPr="005265C8">
        <w:rPr>
          <w:rFonts w:ascii="Times New Roman" w:hAnsi="Times New Roman"/>
          <w:lang w:val="en"/>
        </w:rPr>
        <w:t>P</w:t>
      </w:r>
      <w:r w:rsidR="00BE1BB1">
        <w:rPr>
          <w:rFonts w:ascii="Times New Roman" w:hAnsi="Times New Roman"/>
          <w:lang w:val="en"/>
        </w:rPr>
        <w:t>”</w:t>
      </w:r>
      <w:r w:rsidRPr="005265C8">
        <w:rPr>
          <w:rFonts w:ascii="Times New Roman" w:hAnsi="Times New Roman"/>
          <w:lang w:val="en"/>
        </w:rPr>
        <w:t xml:space="preserve"> stage of the Processing Plant has been developed and uploaded to the portal of Gosexpertiza RSE. The documentation of the </w:t>
      </w:r>
      <w:r w:rsidR="00BE1BB1">
        <w:rPr>
          <w:rFonts w:ascii="Times New Roman" w:hAnsi="Times New Roman"/>
          <w:lang w:val="en"/>
        </w:rPr>
        <w:t>“</w:t>
      </w:r>
      <w:r w:rsidRPr="005265C8">
        <w:rPr>
          <w:rFonts w:ascii="Times New Roman" w:hAnsi="Times New Roman"/>
          <w:lang w:val="en"/>
        </w:rPr>
        <w:t>P</w:t>
      </w:r>
      <w:r w:rsidR="00BE1BB1">
        <w:rPr>
          <w:rFonts w:ascii="Times New Roman" w:hAnsi="Times New Roman"/>
          <w:lang w:val="en"/>
        </w:rPr>
        <w:t>”</w:t>
      </w:r>
      <w:r w:rsidRPr="005265C8">
        <w:rPr>
          <w:rFonts w:ascii="Times New Roman" w:hAnsi="Times New Roman"/>
          <w:lang w:val="en"/>
        </w:rPr>
        <w:t xml:space="preserve"> stage of the Surface Complex Facilities has been developed and uploaded to the portal of Gosexpertiza RSE. The deposit resources and reserves were estimated according to the JORC standard. The financial and economic model of the project was adjusted. 3 tenders were held: for the services of a PMC consultant, a mining contractor and engineering and the supply of basic technological equipment according to the rules and on the electronic platform of the European Bank for Reconstruction and Development (EBRD).</w:t>
      </w:r>
    </w:p>
    <w:p w14:paraId="75163A96" w14:textId="77777777" w:rsidR="006A75EA" w:rsidRPr="006A75EA" w:rsidRDefault="004C5B3C" w:rsidP="006A75EA">
      <w:pPr>
        <w:tabs>
          <w:tab w:val="left" w:pos="284"/>
          <w:tab w:val="left" w:pos="709"/>
        </w:tabs>
        <w:jc w:val="both"/>
        <w:rPr>
          <w:rFonts w:ascii="Times New Roman" w:eastAsia="Times New Roman" w:hAnsi="Times New Roman"/>
          <w:b/>
          <w:bCs/>
        </w:rPr>
      </w:pPr>
      <w:r w:rsidRPr="006A75EA">
        <w:rPr>
          <w:rFonts w:ascii="Times New Roman" w:eastAsia="Times New Roman" w:hAnsi="Times New Roman"/>
          <w:b/>
          <w:bCs/>
          <w:u w:color="000000"/>
          <w:lang w:val="en"/>
        </w:rPr>
        <w:t xml:space="preserve">          Plans for 2021</w:t>
      </w:r>
    </w:p>
    <w:p w14:paraId="70D29562" w14:textId="40D08B95" w:rsidR="003B7A30" w:rsidRPr="008C5655" w:rsidRDefault="004C5B3C" w:rsidP="003B7A30">
      <w:pPr>
        <w:numPr>
          <w:ilvl w:val="0"/>
          <w:numId w:val="66"/>
        </w:numPr>
        <w:tabs>
          <w:tab w:val="left" w:pos="284"/>
          <w:tab w:val="left" w:pos="567"/>
          <w:tab w:val="left" w:pos="993"/>
        </w:tabs>
        <w:spacing w:before="120" w:after="120"/>
        <w:contextualSpacing/>
        <w:jc w:val="both"/>
        <w:rPr>
          <w:rFonts w:ascii="Times New Roman" w:eastAsiaTheme="majorEastAsia" w:hAnsi="Times New Roman" w:cstheme="majorBidi"/>
          <w:color w:val="000000" w:themeColor="text1"/>
          <w:lang w:val="en-US"/>
        </w:rPr>
      </w:pPr>
      <w:r w:rsidRPr="003B7A30">
        <w:rPr>
          <w:rFonts w:ascii="Times New Roman" w:eastAsiaTheme="majorEastAsia" w:hAnsi="Times New Roman" w:cstheme="majorBidi"/>
          <w:color w:val="000000" w:themeColor="text1"/>
          <w:lang w:val="en"/>
        </w:rPr>
        <w:t xml:space="preserve">Obtaining a positive conclusion of Gosexpertiza RSE on the design and estimate documentation of the </w:t>
      </w:r>
      <w:r w:rsidR="00BE1BB1">
        <w:rPr>
          <w:rFonts w:ascii="Times New Roman" w:eastAsiaTheme="majorEastAsia" w:hAnsi="Times New Roman" w:cstheme="majorBidi"/>
          <w:color w:val="000000" w:themeColor="text1"/>
          <w:lang w:val="en"/>
        </w:rPr>
        <w:t>“</w:t>
      </w:r>
      <w:r w:rsidRPr="003B7A30">
        <w:rPr>
          <w:rFonts w:ascii="Times New Roman" w:eastAsiaTheme="majorEastAsia" w:hAnsi="Times New Roman" w:cstheme="majorBidi"/>
          <w:color w:val="000000" w:themeColor="text1"/>
          <w:lang w:val="en"/>
        </w:rPr>
        <w:t>P</w:t>
      </w:r>
      <w:r w:rsidR="00BE1BB1">
        <w:rPr>
          <w:rFonts w:ascii="Times New Roman" w:eastAsiaTheme="majorEastAsia" w:hAnsi="Times New Roman" w:cstheme="majorBidi"/>
          <w:color w:val="000000" w:themeColor="text1"/>
          <w:lang w:val="en"/>
        </w:rPr>
        <w:t>”</w:t>
      </w:r>
      <w:r w:rsidRPr="003B7A30">
        <w:rPr>
          <w:rFonts w:ascii="Times New Roman" w:eastAsiaTheme="majorEastAsia" w:hAnsi="Times New Roman" w:cstheme="majorBidi"/>
          <w:color w:val="000000" w:themeColor="text1"/>
          <w:lang w:val="en"/>
        </w:rPr>
        <w:t xml:space="preserve"> stage for the Processing Plant and Surface Mine Facilities;</w:t>
      </w:r>
    </w:p>
    <w:p w14:paraId="59B9CB68" w14:textId="02F78C35" w:rsidR="003B7A30" w:rsidRPr="008C5655" w:rsidRDefault="004C5B3C" w:rsidP="003B7A30">
      <w:pPr>
        <w:numPr>
          <w:ilvl w:val="0"/>
          <w:numId w:val="66"/>
        </w:numPr>
        <w:tabs>
          <w:tab w:val="left" w:pos="284"/>
          <w:tab w:val="left" w:pos="567"/>
          <w:tab w:val="left" w:pos="993"/>
        </w:tabs>
        <w:spacing w:before="120" w:after="120"/>
        <w:contextualSpacing/>
        <w:jc w:val="both"/>
        <w:rPr>
          <w:rFonts w:ascii="Times New Roman" w:eastAsiaTheme="majorEastAsia" w:hAnsi="Times New Roman" w:cstheme="majorBidi"/>
          <w:color w:val="000000" w:themeColor="text1"/>
          <w:lang w:val="en-US"/>
        </w:rPr>
      </w:pPr>
      <w:r w:rsidRPr="003B7A30">
        <w:rPr>
          <w:rFonts w:ascii="Times New Roman" w:eastAsiaTheme="majorEastAsia" w:hAnsi="Times New Roman" w:cstheme="majorBidi"/>
          <w:color w:val="000000" w:themeColor="text1"/>
          <w:lang w:val="en"/>
        </w:rPr>
        <w:t xml:space="preserve">Completion of the </w:t>
      </w:r>
      <w:r w:rsidR="00BE1BB1">
        <w:rPr>
          <w:rFonts w:ascii="Times New Roman" w:eastAsiaTheme="majorEastAsia" w:hAnsi="Times New Roman" w:cstheme="majorBidi"/>
          <w:color w:val="000000" w:themeColor="text1"/>
          <w:lang w:val="en"/>
        </w:rPr>
        <w:t>“</w:t>
      </w:r>
      <w:r w:rsidRPr="003B7A30">
        <w:rPr>
          <w:rFonts w:ascii="Times New Roman" w:eastAsiaTheme="majorEastAsia" w:hAnsi="Times New Roman" w:cstheme="majorBidi"/>
          <w:color w:val="000000" w:themeColor="text1"/>
          <w:lang w:val="en"/>
        </w:rPr>
        <w:t>E&amp;P</w:t>
      </w:r>
      <w:r w:rsidR="00BE1BB1">
        <w:rPr>
          <w:rFonts w:ascii="Times New Roman" w:eastAsiaTheme="majorEastAsia" w:hAnsi="Times New Roman" w:cstheme="majorBidi"/>
          <w:color w:val="000000" w:themeColor="text1"/>
          <w:lang w:val="en"/>
        </w:rPr>
        <w:t>”</w:t>
      </w:r>
      <w:r w:rsidRPr="003B7A30">
        <w:rPr>
          <w:rFonts w:ascii="Times New Roman" w:eastAsiaTheme="majorEastAsia" w:hAnsi="Times New Roman" w:cstheme="majorBidi"/>
          <w:color w:val="000000" w:themeColor="text1"/>
          <w:lang w:val="en"/>
        </w:rPr>
        <w:t xml:space="preserve"> stage design of the Processing Plant, the Mining Part, Surface Complex Facilities, and Infrastructure Facilities;</w:t>
      </w:r>
    </w:p>
    <w:p w14:paraId="47BD49E5" w14:textId="77777777" w:rsidR="003B7A30" w:rsidRPr="008C5655" w:rsidRDefault="004C5B3C" w:rsidP="003B7A30">
      <w:pPr>
        <w:numPr>
          <w:ilvl w:val="0"/>
          <w:numId w:val="66"/>
        </w:numPr>
        <w:tabs>
          <w:tab w:val="left" w:pos="284"/>
          <w:tab w:val="left" w:pos="567"/>
          <w:tab w:val="left" w:pos="993"/>
        </w:tabs>
        <w:spacing w:before="120" w:after="120"/>
        <w:contextualSpacing/>
        <w:jc w:val="both"/>
        <w:rPr>
          <w:rFonts w:ascii="Times New Roman" w:eastAsiaTheme="majorEastAsia" w:hAnsi="Times New Roman" w:cstheme="majorBidi"/>
          <w:color w:val="000000" w:themeColor="text1"/>
          <w:lang w:val="en-US"/>
        </w:rPr>
      </w:pPr>
      <w:r w:rsidRPr="003B7A30">
        <w:rPr>
          <w:rFonts w:ascii="Times New Roman" w:eastAsiaTheme="majorEastAsia" w:hAnsi="Times New Roman" w:cstheme="majorBidi"/>
          <w:color w:val="000000" w:themeColor="text1"/>
          <w:lang w:val="en"/>
        </w:rPr>
        <w:t>Holding tenders for the construction of the processing plant, a tailings storage facility, surface complex facilities and infrastructure facilities according to the rules and on the electronic platform of the EBRD, the start of construction of these facilities;</w:t>
      </w:r>
    </w:p>
    <w:p w14:paraId="43C8AC5C" w14:textId="77777777" w:rsidR="003B7A30" w:rsidRPr="008C5655" w:rsidRDefault="004C5B3C" w:rsidP="003B7A30">
      <w:pPr>
        <w:numPr>
          <w:ilvl w:val="0"/>
          <w:numId w:val="66"/>
        </w:numPr>
        <w:tabs>
          <w:tab w:val="left" w:pos="284"/>
          <w:tab w:val="left" w:pos="567"/>
          <w:tab w:val="left" w:pos="993"/>
        </w:tabs>
        <w:spacing w:before="120" w:after="120"/>
        <w:contextualSpacing/>
        <w:jc w:val="both"/>
        <w:rPr>
          <w:rFonts w:ascii="Times New Roman" w:eastAsiaTheme="majorEastAsia" w:hAnsi="Times New Roman" w:cstheme="majorBidi"/>
          <w:color w:val="000000" w:themeColor="text1"/>
          <w:lang w:val="en-US"/>
        </w:rPr>
      </w:pPr>
      <w:r w:rsidRPr="003B7A30">
        <w:rPr>
          <w:rFonts w:ascii="Times New Roman" w:eastAsiaTheme="majorEastAsia" w:hAnsi="Times New Roman" w:cstheme="majorBidi"/>
          <w:color w:val="000000" w:themeColor="text1"/>
          <w:lang w:val="en"/>
        </w:rPr>
        <w:t>Completion of the construction and commissioning of external power supply facilities of the Shalkiya mine and the Processing Plant;</w:t>
      </w:r>
    </w:p>
    <w:p w14:paraId="04891AEB" w14:textId="77777777" w:rsidR="003B7A30" w:rsidRPr="008C5655" w:rsidRDefault="004C5B3C" w:rsidP="003B7A30">
      <w:pPr>
        <w:numPr>
          <w:ilvl w:val="0"/>
          <w:numId w:val="66"/>
        </w:numPr>
        <w:tabs>
          <w:tab w:val="left" w:pos="284"/>
          <w:tab w:val="left" w:pos="567"/>
          <w:tab w:val="left" w:pos="993"/>
        </w:tabs>
        <w:spacing w:before="120" w:after="120"/>
        <w:contextualSpacing/>
        <w:jc w:val="both"/>
        <w:rPr>
          <w:rFonts w:ascii="Times New Roman" w:eastAsiaTheme="majorEastAsia" w:hAnsi="Times New Roman" w:cstheme="majorBidi"/>
          <w:color w:val="000000" w:themeColor="text1"/>
          <w:lang w:val="en-US"/>
        </w:rPr>
      </w:pPr>
      <w:r w:rsidRPr="003B7A30">
        <w:rPr>
          <w:rFonts w:ascii="Times New Roman" w:eastAsiaTheme="majorEastAsia" w:hAnsi="Times New Roman" w:cstheme="majorBidi"/>
          <w:color w:val="000000" w:themeColor="text1"/>
          <w:lang w:val="en"/>
        </w:rPr>
        <w:t>Reconstruction of the Zhanakorgan water pipeline for the purpose of uninterrupted supply of the mine with technical water;</w:t>
      </w:r>
    </w:p>
    <w:p w14:paraId="1ADA6684" w14:textId="77777777" w:rsidR="003B7A30" w:rsidRPr="008C5655" w:rsidRDefault="004C5B3C" w:rsidP="003B7A30">
      <w:pPr>
        <w:numPr>
          <w:ilvl w:val="0"/>
          <w:numId w:val="66"/>
        </w:numPr>
        <w:tabs>
          <w:tab w:val="left" w:pos="284"/>
          <w:tab w:val="left" w:pos="567"/>
          <w:tab w:val="left" w:pos="993"/>
        </w:tabs>
        <w:spacing w:before="120" w:after="120"/>
        <w:contextualSpacing/>
        <w:jc w:val="both"/>
        <w:rPr>
          <w:rFonts w:ascii="Times New Roman" w:eastAsiaTheme="majorEastAsia" w:hAnsi="Times New Roman" w:cstheme="majorBidi"/>
          <w:color w:val="000000" w:themeColor="text1"/>
          <w:lang w:val="en-US"/>
        </w:rPr>
      </w:pPr>
      <w:r w:rsidRPr="003B7A30">
        <w:rPr>
          <w:rFonts w:ascii="Times New Roman" w:eastAsiaTheme="majorEastAsia" w:hAnsi="Times New Roman" w:cstheme="majorBidi"/>
          <w:color w:val="000000" w:themeColor="text1"/>
          <w:lang w:val="en"/>
        </w:rPr>
        <w:t>Design with the passage of state expertise and the beginning of the construction of a gas pipeline to supply the Processing Plant.</w:t>
      </w:r>
    </w:p>
    <w:p w14:paraId="479B91D2" w14:textId="77777777" w:rsidR="006A75EA" w:rsidRPr="008C5655" w:rsidRDefault="004C5B3C" w:rsidP="003B7A30">
      <w:pPr>
        <w:numPr>
          <w:ilvl w:val="0"/>
          <w:numId w:val="66"/>
        </w:numPr>
        <w:tabs>
          <w:tab w:val="left" w:pos="284"/>
          <w:tab w:val="left" w:pos="567"/>
          <w:tab w:val="left" w:pos="993"/>
        </w:tabs>
        <w:spacing w:before="120" w:after="120"/>
        <w:contextualSpacing/>
        <w:jc w:val="both"/>
        <w:rPr>
          <w:rFonts w:ascii="Times New Roman" w:eastAsiaTheme="majorEastAsia" w:hAnsi="Times New Roman" w:cstheme="majorBidi"/>
          <w:color w:val="000000" w:themeColor="text1"/>
          <w:lang w:val="en-US"/>
        </w:rPr>
      </w:pPr>
      <w:r w:rsidRPr="006A75EA">
        <w:rPr>
          <w:rFonts w:ascii="Times New Roman" w:eastAsiaTheme="majorEastAsia" w:hAnsi="Times New Roman" w:cstheme="majorBidi"/>
          <w:color w:val="000000" w:themeColor="text1"/>
          <w:lang w:val="en"/>
        </w:rPr>
        <w:t>Design with the passage of state expertise and the beginning of the construction of a gas pipeline to supply the Processing Plant.</w:t>
      </w:r>
    </w:p>
    <w:p w14:paraId="36360426" w14:textId="77777777" w:rsidR="006C29B4" w:rsidRPr="008C5655" w:rsidRDefault="006C29B4" w:rsidP="00D64066">
      <w:pPr>
        <w:jc w:val="both"/>
        <w:rPr>
          <w:rFonts w:ascii="Times New Roman" w:hAnsi="Times New Roman"/>
          <w:b/>
          <w:lang w:val="en-US"/>
        </w:rPr>
        <w:sectPr w:rsidR="006C29B4" w:rsidRPr="008C5655" w:rsidSect="006C29B4">
          <w:type w:val="continuous"/>
          <w:pgSz w:w="16840" w:h="11900" w:orient="landscape"/>
          <w:pgMar w:top="851" w:right="1191" w:bottom="851" w:left="1191" w:header="709" w:footer="709" w:gutter="0"/>
          <w:pgNumType w:start="0"/>
          <w:cols w:num="2" w:space="708"/>
          <w:titlePg/>
          <w:docGrid w:linePitch="360"/>
        </w:sectPr>
      </w:pPr>
    </w:p>
    <w:p w14:paraId="5149FDFF" w14:textId="77777777" w:rsidR="00871F4A" w:rsidRPr="008C5655" w:rsidRDefault="00871F4A" w:rsidP="00D64066">
      <w:pPr>
        <w:jc w:val="both"/>
        <w:rPr>
          <w:rFonts w:ascii="Times New Roman" w:hAnsi="Times New Roman"/>
          <w:b/>
          <w:lang w:val="en-US"/>
        </w:rPr>
      </w:pPr>
    </w:p>
    <w:p w14:paraId="6425587F" w14:textId="77777777" w:rsidR="004810E6" w:rsidRDefault="004810E6" w:rsidP="004E31D1">
      <w:pPr>
        <w:tabs>
          <w:tab w:val="left" w:pos="284"/>
          <w:tab w:val="left" w:pos="567"/>
          <w:tab w:val="left" w:pos="993"/>
        </w:tabs>
        <w:jc w:val="both"/>
        <w:rPr>
          <w:rFonts w:ascii="Times New Roman" w:hAnsi="Times New Roman"/>
          <w:b/>
          <w:lang w:val="en"/>
        </w:rPr>
      </w:pPr>
    </w:p>
    <w:p w14:paraId="0F347DF1" w14:textId="77777777" w:rsidR="004810E6" w:rsidRDefault="004810E6" w:rsidP="004E31D1">
      <w:pPr>
        <w:tabs>
          <w:tab w:val="left" w:pos="284"/>
          <w:tab w:val="left" w:pos="567"/>
          <w:tab w:val="left" w:pos="993"/>
        </w:tabs>
        <w:jc w:val="both"/>
        <w:rPr>
          <w:rFonts w:ascii="Times New Roman" w:hAnsi="Times New Roman"/>
          <w:b/>
          <w:lang w:val="en"/>
        </w:rPr>
      </w:pPr>
    </w:p>
    <w:p w14:paraId="1EA1F176" w14:textId="07C0EC43" w:rsidR="00871F4A" w:rsidRPr="008C5655" w:rsidRDefault="004C5B3C" w:rsidP="004E31D1">
      <w:pPr>
        <w:tabs>
          <w:tab w:val="left" w:pos="284"/>
          <w:tab w:val="left" w:pos="567"/>
          <w:tab w:val="left" w:pos="993"/>
        </w:tabs>
        <w:jc w:val="both"/>
        <w:rPr>
          <w:rFonts w:ascii="Times New Roman" w:hAnsi="Times New Roman"/>
          <w:b/>
          <w:lang w:val="en-US"/>
        </w:rPr>
      </w:pPr>
      <w:r w:rsidRPr="005265C8">
        <w:rPr>
          <w:rFonts w:ascii="Times New Roman" w:hAnsi="Times New Roman"/>
          <w:b/>
          <w:lang w:val="en"/>
        </w:rPr>
        <w:lastRenderedPageBreak/>
        <w:t>OUR PEOPLE:</w:t>
      </w:r>
    </w:p>
    <w:p w14:paraId="45B8FCD4" w14:textId="77777777" w:rsidR="00871F4A" w:rsidRPr="008C5655" w:rsidRDefault="004C5B3C" w:rsidP="004E31D1">
      <w:pPr>
        <w:tabs>
          <w:tab w:val="left" w:pos="284"/>
          <w:tab w:val="left" w:pos="567"/>
          <w:tab w:val="left" w:pos="993"/>
        </w:tabs>
        <w:jc w:val="both"/>
        <w:rPr>
          <w:rFonts w:ascii="Times New Roman" w:hAnsi="Times New Roman"/>
          <w:b/>
          <w:lang w:val="en-US"/>
        </w:rPr>
      </w:pPr>
      <w:r w:rsidRPr="005265C8">
        <w:rPr>
          <w:rFonts w:ascii="Times New Roman" w:hAnsi="Times New Roman"/>
          <w:b/>
          <w:noProof/>
          <w:lang w:eastAsia="ru-RU"/>
        </w:rPr>
        <w:drawing>
          <wp:anchor distT="0" distB="0" distL="114300" distR="114300" simplePos="0" relativeHeight="251675648" behindDoc="0" locked="0" layoutInCell="1" allowOverlap="1">
            <wp:simplePos x="0" y="0"/>
            <wp:positionH relativeFrom="margin">
              <wp:posOffset>7948930</wp:posOffset>
            </wp:positionH>
            <wp:positionV relativeFrom="paragraph">
              <wp:posOffset>184785</wp:posOffset>
            </wp:positionV>
            <wp:extent cx="1221105" cy="162306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01072" name="Шалкия.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1105" cy="1623060"/>
                    </a:xfrm>
                    <a:prstGeom prst="rect">
                      <a:avLst/>
                    </a:prstGeom>
                  </pic:spPr>
                </pic:pic>
              </a:graphicData>
            </a:graphic>
            <wp14:sizeRelH relativeFrom="margin">
              <wp14:pctWidth>0</wp14:pctWidth>
            </wp14:sizeRelH>
            <wp14:sizeRelV relativeFrom="margin">
              <wp14:pctHeight>0</wp14:pctHeight>
            </wp14:sizeRelV>
          </wp:anchor>
        </w:drawing>
      </w:r>
    </w:p>
    <w:p w14:paraId="64C83D5C" w14:textId="77777777" w:rsidR="006C29B4" w:rsidRPr="008C5655" w:rsidRDefault="006C29B4" w:rsidP="00AE51AB">
      <w:pPr>
        <w:rPr>
          <w:rFonts w:ascii="Times New Roman" w:hAnsi="Times New Roman"/>
          <w:lang w:val="en-US"/>
        </w:rPr>
        <w:sectPr w:rsidR="006C29B4" w:rsidRPr="008C5655" w:rsidSect="00C83E79">
          <w:type w:val="continuous"/>
          <w:pgSz w:w="16840" w:h="11900" w:orient="landscape"/>
          <w:pgMar w:top="851" w:right="1191" w:bottom="851" w:left="1191" w:header="709" w:footer="709" w:gutter="0"/>
          <w:pgNumType w:start="0"/>
          <w:cols w:space="708"/>
          <w:titlePg/>
          <w:docGrid w:linePitch="360"/>
        </w:sectPr>
      </w:pPr>
    </w:p>
    <w:p w14:paraId="70E6E549" w14:textId="77777777" w:rsidR="004E5F85" w:rsidRPr="008C5655" w:rsidRDefault="004C5B3C" w:rsidP="00AE51AB">
      <w:pPr>
        <w:rPr>
          <w:rFonts w:ascii="Times New Roman" w:hAnsi="Times New Roman"/>
          <w:lang w:val="en-US"/>
        </w:rPr>
      </w:pPr>
      <w:r w:rsidRPr="005265C8">
        <w:rPr>
          <w:rFonts w:ascii="Times New Roman" w:hAnsi="Times New Roman"/>
          <w:lang w:val="en"/>
        </w:rPr>
        <w:t>Iskander Saidazimovich Arzumetov, the Chief Engineer of ShalkiyaZinc Ltd JSC</w:t>
      </w:r>
      <w:r w:rsidRPr="005265C8">
        <w:rPr>
          <w:rFonts w:ascii="Times New Roman" w:hAnsi="Times New Roman"/>
          <w:b/>
          <w:lang w:val="en"/>
        </w:rPr>
        <w:t xml:space="preserve"> </w:t>
      </w:r>
      <w:r w:rsidRPr="005265C8">
        <w:rPr>
          <w:rFonts w:ascii="Times New Roman" w:hAnsi="Times New Roman"/>
          <w:lang w:val="en"/>
        </w:rPr>
        <w:t>during the coronavirus pandemic was directly involved in the transition to an isolated mode of operation, with the suspension of mining and preparatory work. The mine was operating in a life support mode. He was at the enterprise for 2.5 months without leaving. In the shortest possible time, together with the specialists and the management of the mine, they switched to isolation, which made it possible to avoid mass infection with the virus among the mine workers during the peak of the pandemic in 2020. Further, with the weakening of the pandemic, they switched to a shift method of work with a 30/30-day regime, with the testing directly at the enterprise with complete isolation of workers for the duration of the shift. He got additional experience working with people in critical situations.</w:t>
      </w:r>
    </w:p>
    <w:p w14:paraId="64F70CD1" w14:textId="3A6EE551" w:rsidR="004E5F85" w:rsidRPr="008C5655" w:rsidRDefault="004C5B3C" w:rsidP="004E5F85">
      <w:pPr>
        <w:jc w:val="both"/>
        <w:rPr>
          <w:rFonts w:ascii="Times New Roman" w:hAnsi="Times New Roman"/>
          <w:lang w:val="en-US"/>
        </w:rPr>
      </w:pPr>
      <w:r w:rsidRPr="005265C8">
        <w:rPr>
          <w:rFonts w:ascii="Times New Roman" w:hAnsi="Times New Roman"/>
          <w:lang w:val="en"/>
        </w:rPr>
        <w:t xml:space="preserve"> I.S. Arzumetov passed the training program and received Certificate No.36/14 of February 10, 2020 on the </w:t>
      </w:r>
      <w:r w:rsidR="00BE1BB1">
        <w:rPr>
          <w:rFonts w:ascii="Times New Roman" w:hAnsi="Times New Roman"/>
          <w:lang w:val="en"/>
        </w:rPr>
        <w:t>“</w:t>
      </w:r>
      <w:r w:rsidRPr="005265C8">
        <w:rPr>
          <w:rFonts w:ascii="Times New Roman" w:hAnsi="Times New Roman"/>
          <w:lang w:val="en"/>
        </w:rPr>
        <w:t>HSE Training for Managers and Responsible Persons</w:t>
      </w:r>
      <w:r w:rsidR="00BE1BB1">
        <w:rPr>
          <w:rFonts w:ascii="Times New Roman" w:hAnsi="Times New Roman"/>
          <w:lang w:val="en"/>
        </w:rPr>
        <w:t>”</w:t>
      </w:r>
      <w:r w:rsidRPr="005265C8">
        <w:rPr>
          <w:rFonts w:ascii="Times New Roman" w:hAnsi="Times New Roman"/>
          <w:lang w:val="en"/>
        </w:rPr>
        <w:t xml:space="preserve"> course at the </w:t>
      </w:r>
      <w:r w:rsidR="00BE1BB1">
        <w:rPr>
          <w:rFonts w:ascii="Times New Roman" w:hAnsi="Times New Roman"/>
          <w:lang w:val="en"/>
        </w:rPr>
        <w:t>“</w:t>
      </w:r>
      <w:r w:rsidRPr="005265C8">
        <w:rPr>
          <w:rFonts w:ascii="Times New Roman" w:hAnsi="Times New Roman"/>
          <w:lang w:val="en"/>
        </w:rPr>
        <w:t>Work Safety</w:t>
      </w:r>
      <w:r w:rsidR="00BE1BB1">
        <w:rPr>
          <w:rFonts w:ascii="Times New Roman" w:hAnsi="Times New Roman"/>
          <w:lang w:val="en"/>
        </w:rPr>
        <w:t>”</w:t>
      </w:r>
      <w:r w:rsidRPr="005265C8">
        <w:rPr>
          <w:rFonts w:ascii="Times New Roman" w:hAnsi="Times New Roman"/>
          <w:lang w:val="en"/>
        </w:rPr>
        <w:t xml:space="preserve"> LLP training center. He participated in the annual training program for the </w:t>
      </w:r>
      <w:r w:rsidR="00BE1BB1">
        <w:rPr>
          <w:rFonts w:ascii="Times New Roman" w:hAnsi="Times New Roman"/>
          <w:lang w:val="en"/>
        </w:rPr>
        <w:t>“</w:t>
      </w:r>
      <w:r w:rsidRPr="005265C8">
        <w:rPr>
          <w:rFonts w:ascii="Times New Roman" w:hAnsi="Times New Roman"/>
          <w:lang w:val="en"/>
        </w:rPr>
        <w:t>Management of blasting operations in underground workings and on the surface of mines that are not dangerous for gas and dust explosion with access to mechanized loading of boreholes and wells and work with explosive materials</w:t>
      </w:r>
      <w:r w:rsidR="00BE1BB1">
        <w:rPr>
          <w:rFonts w:ascii="Times New Roman" w:hAnsi="Times New Roman"/>
          <w:lang w:val="en"/>
        </w:rPr>
        <w:t>”</w:t>
      </w:r>
      <w:r w:rsidRPr="005265C8">
        <w:rPr>
          <w:rFonts w:ascii="Times New Roman" w:hAnsi="Times New Roman"/>
          <w:lang w:val="en"/>
        </w:rPr>
        <w:t xml:space="preserve"> course at Protect KZ LLP, Minutes of February 04, 2021. He also trained at the webinar on the topic </w:t>
      </w:r>
      <w:r w:rsidR="00BE1BB1">
        <w:rPr>
          <w:rFonts w:ascii="Times New Roman" w:hAnsi="Times New Roman"/>
          <w:lang w:val="en"/>
        </w:rPr>
        <w:t>“</w:t>
      </w:r>
      <w:r w:rsidRPr="005265C8">
        <w:rPr>
          <w:rFonts w:ascii="Times New Roman" w:hAnsi="Times New Roman"/>
          <w:lang w:val="en"/>
        </w:rPr>
        <w:t>Training of members of the conciliation commission on the application of labor legislation of the Republic of Kazakhstan, the development of negotiation skills and consensus building in labor disputes</w:t>
      </w:r>
      <w:r w:rsidR="00BE1BB1">
        <w:rPr>
          <w:rFonts w:ascii="Times New Roman" w:hAnsi="Times New Roman"/>
          <w:lang w:val="en"/>
        </w:rPr>
        <w:t>”</w:t>
      </w:r>
      <w:r w:rsidRPr="005265C8">
        <w:rPr>
          <w:rFonts w:ascii="Times New Roman" w:hAnsi="Times New Roman"/>
          <w:lang w:val="en"/>
        </w:rPr>
        <w:t>, Certificate No.2100142 of February 03, 2021 of the BOLASHAK International Academy.</w:t>
      </w:r>
    </w:p>
    <w:p w14:paraId="74B38BF5" w14:textId="4AC2AC2E" w:rsidR="004E5F85" w:rsidRPr="008C5655" w:rsidRDefault="004C5B3C" w:rsidP="004E5F85">
      <w:pPr>
        <w:jc w:val="both"/>
        <w:rPr>
          <w:rFonts w:ascii="Times New Roman" w:hAnsi="Times New Roman"/>
          <w:lang w:val="en-US"/>
        </w:rPr>
      </w:pPr>
      <w:r w:rsidRPr="005265C8">
        <w:rPr>
          <w:rFonts w:ascii="Times New Roman" w:hAnsi="Times New Roman"/>
          <w:lang w:val="en"/>
        </w:rPr>
        <w:t xml:space="preserve">In December 2020, he was awarded a Certificate of Honor of JSC Sovereign Wealth Fund </w:t>
      </w:r>
      <w:r w:rsidR="00BE1BB1">
        <w:rPr>
          <w:rFonts w:ascii="Times New Roman" w:hAnsi="Times New Roman"/>
          <w:lang w:val="en"/>
        </w:rPr>
        <w:t>“</w:t>
      </w:r>
      <w:r w:rsidRPr="005265C8">
        <w:rPr>
          <w:rFonts w:ascii="Times New Roman" w:hAnsi="Times New Roman"/>
          <w:lang w:val="en"/>
        </w:rPr>
        <w:t>Samruk Kazyna</w:t>
      </w:r>
      <w:r w:rsidR="00BE1BB1">
        <w:rPr>
          <w:rFonts w:ascii="Times New Roman" w:hAnsi="Times New Roman"/>
          <w:lang w:val="en"/>
        </w:rPr>
        <w:t>”</w:t>
      </w:r>
      <w:r w:rsidRPr="005265C8">
        <w:rPr>
          <w:rFonts w:ascii="Times New Roman" w:hAnsi="Times New Roman"/>
          <w:lang w:val="en"/>
        </w:rPr>
        <w:t xml:space="preserve"> signed by A.S. Yessimov on the occasion of the Independence Day of the Republic of Kazakhstan.</w:t>
      </w:r>
    </w:p>
    <w:p w14:paraId="270D34A2" w14:textId="77777777" w:rsidR="006C29B4" w:rsidRPr="008C5655" w:rsidRDefault="006C29B4" w:rsidP="004E5F85">
      <w:pPr>
        <w:jc w:val="both"/>
        <w:rPr>
          <w:rFonts w:ascii="Times New Roman" w:hAnsi="Times New Roman"/>
          <w:lang w:val="en-US"/>
        </w:rPr>
        <w:sectPr w:rsidR="006C29B4" w:rsidRPr="008C5655" w:rsidSect="006C29B4">
          <w:type w:val="continuous"/>
          <w:pgSz w:w="16840" w:h="11900" w:orient="landscape"/>
          <w:pgMar w:top="851" w:right="1191" w:bottom="851" w:left="1191" w:header="709" w:footer="709" w:gutter="0"/>
          <w:pgNumType w:start="0"/>
          <w:cols w:num="2" w:space="708"/>
          <w:titlePg/>
          <w:docGrid w:linePitch="360"/>
        </w:sectPr>
      </w:pPr>
    </w:p>
    <w:p w14:paraId="40A903CB" w14:textId="77777777" w:rsidR="004E5F85" w:rsidRPr="008C5655" w:rsidRDefault="004E5F85" w:rsidP="004E5F85">
      <w:pPr>
        <w:jc w:val="both"/>
        <w:rPr>
          <w:rFonts w:ascii="Times New Roman" w:hAnsi="Times New Roman"/>
          <w:lang w:val="en-US"/>
        </w:rPr>
      </w:pPr>
    </w:p>
    <w:p w14:paraId="2F034D87" w14:textId="77777777" w:rsidR="004E5F85" w:rsidRPr="008C5655" w:rsidRDefault="004C5B3C" w:rsidP="004E5F85">
      <w:pPr>
        <w:jc w:val="both"/>
        <w:rPr>
          <w:lang w:val="en-US"/>
        </w:rPr>
      </w:pPr>
      <w:r w:rsidRPr="005265C8">
        <w:rPr>
          <w:rFonts w:ascii="Times New Roman" w:hAnsi="Times New Roman"/>
          <w:b/>
          <w:noProof/>
          <w:lang w:eastAsia="ru-RU"/>
        </w:rPr>
        <w:drawing>
          <wp:anchor distT="0" distB="0" distL="114300" distR="114300" simplePos="0" relativeHeight="251676672" behindDoc="0" locked="0" layoutInCell="1" allowOverlap="1">
            <wp:simplePos x="0" y="0"/>
            <wp:positionH relativeFrom="margin">
              <wp:align>right</wp:align>
            </wp:positionH>
            <wp:positionV relativeFrom="paragraph">
              <wp:posOffset>13335</wp:posOffset>
            </wp:positionV>
            <wp:extent cx="1522730" cy="1554480"/>
            <wp:effectExtent l="0" t="0" r="1270" b="762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28312" name="Шалкия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2730" cy="1554480"/>
                    </a:xfrm>
                    <a:prstGeom prst="rect">
                      <a:avLst/>
                    </a:prstGeom>
                  </pic:spPr>
                </pic:pic>
              </a:graphicData>
            </a:graphic>
            <wp14:sizeRelH relativeFrom="margin">
              <wp14:pctWidth>0</wp14:pctWidth>
            </wp14:sizeRelH>
            <wp14:sizeRelV relativeFrom="margin">
              <wp14:pctHeight>0</wp14:pctHeight>
            </wp14:sizeRelV>
          </wp:anchor>
        </w:drawing>
      </w:r>
      <w:r w:rsidRPr="005265C8">
        <w:rPr>
          <w:rFonts w:ascii="Times New Roman" w:hAnsi="Times New Roman"/>
          <w:b/>
          <w:lang w:val="en"/>
        </w:rPr>
        <w:t>Serik Rakhmatullayevich Adayev</w:t>
      </w:r>
      <w:r w:rsidRPr="005265C8">
        <w:rPr>
          <w:rFonts w:ascii="Times New Roman" w:hAnsi="Times New Roman"/>
          <w:lang w:val="en"/>
        </w:rPr>
        <w:t>, the Deputy Head of the Department (Production and Technical Department). During the coronavirus pandemic, he was directly involved in the transition to an isolated mode of operation, with the suspension of mining and preparatory work. He was at the enterprise for 1,5 months without leaving. In the shortest possible time, together with the specialists and the management of the mine, they switched to isolation, which made it possible to avoid mass infection with the virus among the mine workers during the peak of the pandemic in 2020. He completed the training program for the STUDIO 5D PLANNER course for planning, designing mining operations with a DATAMINE certificate. He was awarded the Yenbek Uzdigi medal.</w:t>
      </w:r>
    </w:p>
    <w:p w14:paraId="2CC1F229" w14:textId="77777777" w:rsidR="004E5F85" w:rsidRPr="008C5655" w:rsidRDefault="004E5F85" w:rsidP="004E5F85">
      <w:pPr>
        <w:jc w:val="both"/>
        <w:rPr>
          <w:rFonts w:ascii="Times New Roman" w:hAnsi="Times New Roman"/>
          <w:lang w:val="en-US"/>
        </w:rPr>
      </w:pPr>
    </w:p>
    <w:p w14:paraId="2773D8A0" w14:textId="77777777" w:rsidR="00456717" w:rsidRPr="008C5655" w:rsidRDefault="00456717" w:rsidP="00456717">
      <w:pPr>
        <w:tabs>
          <w:tab w:val="left" w:pos="284"/>
          <w:tab w:val="left" w:pos="567"/>
          <w:tab w:val="left" w:pos="993"/>
        </w:tabs>
        <w:rPr>
          <w:rFonts w:ascii="Times New Roman" w:eastAsiaTheme="majorEastAsia" w:hAnsi="Times New Roman"/>
          <w:color w:val="000000" w:themeColor="text1"/>
          <w:lang w:val="en-US"/>
        </w:rPr>
      </w:pPr>
    </w:p>
    <w:p w14:paraId="224A41C7" w14:textId="77777777" w:rsidR="00474968" w:rsidRPr="008C5655" w:rsidRDefault="004C5B3C" w:rsidP="00456717">
      <w:pPr>
        <w:tabs>
          <w:tab w:val="left" w:pos="284"/>
          <w:tab w:val="left" w:pos="567"/>
          <w:tab w:val="left" w:pos="993"/>
        </w:tabs>
        <w:rPr>
          <w:rFonts w:ascii="Times New Roman" w:eastAsiaTheme="majorEastAsia" w:hAnsi="Times New Roman"/>
          <w:color w:val="000000" w:themeColor="text1"/>
          <w:lang w:val="en-US"/>
        </w:rPr>
      </w:pPr>
      <w:r>
        <w:rPr>
          <w:rFonts w:ascii="Times New Roman" w:hAnsi="Times New Roman"/>
          <w:b/>
          <w:bCs/>
          <w:noProof/>
          <w:color w:val="1F3763" w:themeColor="accent1" w:themeShade="7F"/>
          <w:lang w:eastAsia="ru-RU"/>
        </w:rPr>
        <w:lastRenderedPageBreak/>
        <w:drawing>
          <wp:anchor distT="0" distB="0" distL="114300" distR="114300" simplePos="0" relativeHeight="251717632" behindDoc="0" locked="0" layoutInCell="1" allowOverlap="1">
            <wp:simplePos x="0" y="0"/>
            <wp:positionH relativeFrom="margin">
              <wp:align>right</wp:align>
            </wp:positionH>
            <wp:positionV relativeFrom="paragraph">
              <wp:posOffset>175895</wp:posOffset>
            </wp:positionV>
            <wp:extent cx="3237865" cy="2158365"/>
            <wp:effectExtent l="0" t="0" r="63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65702" name="IMG_60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7865" cy="2158365"/>
                    </a:xfrm>
                    <a:prstGeom prst="rect">
                      <a:avLst/>
                    </a:prstGeom>
                  </pic:spPr>
                </pic:pic>
              </a:graphicData>
            </a:graphic>
            <wp14:sizeRelH relativeFrom="margin">
              <wp14:pctWidth>0</wp14:pctWidth>
            </wp14:sizeRelH>
            <wp14:sizeRelV relativeFrom="margin">
              <wp14:pctHeight>0</wp14:pctHeight>
            </wp14:sizeRelV>
          </wp:anchor>
        </w:drawing>
      </w:r>
    </w:p>
    <w:p w14:paraId="15CA25FE" w14:textId="77777777" w:rsidR="00474968" w:rsidRPr="008C5655" w:rsidRDefault="00474968" w:rsidP="00456717">
      <w:pPr>
        <w:tabs>
          <w:tab w:val="left" w:pos="284"/>
          <w:tab w:val="left" w:pos="567"/>
          <w:tab w:val="left" w:pos="993"/>
        </w:tabs>
        <w:rPr>
          <w:rFonts w:ascii="Times New Roman" w:eastAsiaTheme="majorEastAsia" w:hAnsi="Times New Roman"/>
          <w:color w:val="000000" w:themeColor="text1"/>
          <w:lang w:val="en-US"/>
        </w:rPr>
      </w:pPr>
    </w:p>
    <w:p w14:paraId="07204BAE" w14:textId="129293C0" w:rsidR="00456717" w:rsidRPr="008C5655" w:rsidRDefault="00BE1BB1" w:rsidP="0002400F">
      <w:pPr>
        <w:ind w:firstLine="709"/>
        <w:jc w:val="both"/>
        <w:rPr>
          <w:rFonts w:ascii="Times New Roman" w:hAnsi="Times New Roman"/>
          <w:b/>
          <w:bCs/>
          <w:color w:val="1F3763" w:themeColor="accent1" w:themeShade="7F"/>
          <w:lang w:val="en-US"/>
        </w:rPr>
      </w:pPr>
      <w:r>
        <w:rPr>
          <w:rFonts w:ascii="Times New Roman" w:hAnsi="Times New Roman"/>
          <w:b/>
          <w:lang w:val="en"/>
        </w:rPr>
        <w:t>“</w:t>
      </w:r>
      <w:r w:rsidR="004C5B3C" w:rsidRPr="005265C8">
        <w:rPr>
          <w:rFonts w:ascii="Times New Roman" w:hAnsi="Times New Roman"/>
          <w:b/>
          <w:lang w:val="en"/>
        </w:rPr>
        <w:t>Extraction and processing of polymetallic ores of the Alaigyr deposit in Karaganda region</w:t>
      </w:r>
      <w:r>
        <w:rPr>
          <w:rFonts w:ascii="Times New Roman" w:hAnsi="Times New Roman"/>
          <w:b/>
          <w:lang w:val="en"/>
        </w:rPr>
        <w:t>”</w:t>
      </w:r>
      <w:r w:rsidR="004C5B3C" w:rsidRPr="005265C8">
        <w:rPr>
          <w:rFonts w:ascii="Times New Roman" w:hAnsi="Times New Roman"/>
          <w:b/>
          <w:lang w:val="en"/>
        </w:rPr>
        <w:t xml:space="preserve"> project</w:t>
      </w:r>
    </w:p>
    <w:p w14:paraId="7D0413D8" w14:textId="77777777" w:rsidR="00456717" w:rsidRPr="008C5655" w:rsidRDefault="004C5B3C" w:rsidP="00456717">
      <w:pPr>
        <w:rPr>
          <w:rFonts w:ascii="Times New Roman" w:hAnsi="Times New Roman"/>
          <w:lang w:val="en-US"/>
        </w:rPr>
      </w:pPr>
      <w:r w:rsidRPr="005265C8">
        <w:rPr>
          <w:rFonts w:ascii="Times New Roman" w:hAnsi="Times New Roman"/>
          <w:u w:val="single"/>
          <w:lang w:val="en"/>
        </w:rPr>
        <w:t>Project Operator</w:t>
      </w:r>
      <w:r w:rsidRPr="005265C8">
        <w:rPr>
          <w:rFonts w:ascii="Times New Roman" w:hAnsi="Times New Roman"/>
          <w:lang w:val="en"/>
        </w:rPr>
        <w:t>: LLP JV Alaigyr</w:t>
      </w:r>
    </w:p>
    <w:p w14:paraId="207A4A2B" w14:textId="77777777" w:rsidR="00456717" w:rsidRPr="008C5655" w:rsidRDefault="004C5B3C" w:rsidP="00456717">
      <w:pPr>
        <w:rPr>
          <w:rFonts w:ascii="Times New Roman" w:hAnsi="Times New Roman"/>
          <w:lang w:val="en-US"/>
        </w:rPr>
      </w:pPr>
      <w:r w:rsidRPr="005265C8">
        <w:rPr>
          <w:rFonts w:ascii="Times New Roman" w:hAnsi="Times New Roman"/>
          <w:u w:val="single"/>
          <w:lang w:val="en"/>
        </w:rPr>
        <w:t>Design capacity</w:t>
      </w:r>
      <w:r w:rsidRPr="005265C8">
        <w:rPr>
          <w:rFonts w:ascii="Times New Roman" w:hAnsi="Times New Roman"/>
          <w:lang w:val="en"/>
        </w:rPr>
        <w:t>: 900 thousand tons of ore per year</w:t>
      </w:r>
    </w:p>
    <w:p w14:paraId="0E7C217A" w14:textId="77777777" w:rsidR="00456717" w:rsidRPr="008C5655" w:rsidRDefault="004C5B3C" w:rsidP="00456717">
      <w:pPr>
        <w:rPr>
          <w:rFonts w:ascii="Times New Roman" w:hAnsi="Times New Roman"/>
          <w:lang w:val="en-US"/>
        </w:rPr>
      </w:pPr>
      <w:r w:rsidRPr="005265C8">
        <w:rPr>
          <w:rFonts w:ascii="Times New Roman" w:hAnsi="Times New Roman"/>
          <w:u w:val="single"/>
          <w:lang w:val="en"/>
        </w:rPr>
        <w:t>Finished products</w:t>
      </w:r>
      <w:r w:rsidRPr="005265C8">
        <w:rPr>
          <w:rFonts w:ascii="Times New Roman" w:hAnsi="Times New Roman"/>
          <w:lang w:val="en"/>
        </w:rPr>
        <w:t>: 65 thousand tons of lead and 15.6 tons of silver in concentrate per year</w:t>
      </w:r>
    </w:p>
    <w:p w14:paraId="4B1CEE3B" w14:textId="77777777" w:rsidR="00456717" w:rsidRPr="008C5655" w:rsidRDefault="004C5B3C" w:rsidP="00456717">
      <w:pPr>
        <w:rPr>
          <w:rFonts w:ascii="Times New Roman" w:hAnsi="Times New Roman"/>
          <w:lang w:val="en-US"/>
        </w:rPr>
      </w:pPr>
      <w:r w:rsidRPr="005265C8">
        <w:rPr>
          <w:rFonts w:ascii="Times New Roman" w:hAnsi="Times New Roman"/>
          <w:u w:val="single"/>
          <w:lang w:val="en"/>
        </w:rPr>
        <w:t>Actual number of employees</w:t>
      </w:r>
      <w:r w:rsidRPr="005265C8">
        <w:rPr>
          <w:rFonts w:ascii="Times New Roman" w:hAnsi="Times New Roman"/>
          <w:lang w:val="en"/>
        </w:rPr>
        <w:t>: 51 people</w:t>
      </w:r>
    </w:p>
    <w:p w14:paraId="2FEC2E04" w14:textId="77777777" w:rsidR="00456717" w:rsidRPr="008C5655" w:rsidRDefault="004C5B3C" w:rsidP="00456717">
      <w:pPr>
        <w:shd w:val="clear" w:color="auto" w:fill="E7E6E6" w:themeFill="background2"/>
        <w:tabs>
          <w:tab w:val="left" w:pos="284"/>
        </w:tabs>
        <w:ind w:firstLine="709"/>
        <w:jc w:val="both"/>
        <w:rPr>
          <w:rFonts w:ascii="Times New Roman" w:hAnsi="Times New Roman"/>
          <w:b/>
          <w:bCs/>
          <w:color w:val="000000" w:themeColor="text1"/>
          <w:lang w:val="en-US"/>
        </w:rPr>
      </w:pPr>
      <w:r w:rsidRPr="005265C8">
        <w:rPr>
          <w:rFonts w:ascii="Times New Roman" w:hAnsi="Times New Roman"/>
          <w:b/>
          <w:bCs/>
          <w:color w:val="000000" w:themeColor="text1"/>
          <w:lang w:val="en"/>
        </w:rPr>
        <w:t xml:space="preserve">Background information </w:t>
      </w:r>
    </w:p>
    <w:p w14:paraId="12AE2E77" w14:textId="77777777" w:rsidR="006C29B4" w:rsidRPr="008C5655" w:rsidRDefault="006C29B4" w:rsidP="00456717">
      <w:pPr>
        <w:ind w:firstLine="709"/>
        <w:jc w:val="both"/>
        <w:rPr>
          <w:rFonts w:ascii="Times New Roman" w:hAnsi="Times New Roman"/>
          <w:lang w:val="en-US"/>
        </w:rPr>
        <w:sectPr w:rsidR="006C29B4" w:rsidRPr="008C5655" w:rsidSect="00C83E79">
          <w:type w:val="continuous"/>
          <w:pgSz w:w="16840" w:h="11900" w:orient="landscape"/>
          <w:pgMar w:top="851" w:right="1191" w:bottom="851" w:left="1191" w:header="709" w:footer="709" w:gutter="0"/>
          <w:pgNumType w:start="0"/>
          <w:cols w:space="708"/>
          <w:titlePg/>
          <w:docGrid w:linePitch="360"/>
        </w:sectPr>
      </w:pPr>
    </w:p>
    <w:p w14:paraId="3F394AFF" w14:textId="77777777" w:rsidR="00456717" w:rsidRPr="008C5655" w:rsidRDefault="004C5B3C" w:rsidP="00456717">
      <w:pPr>
        <w:ind w:firstLine="709"/>
        <w:jc w:val="both"/>
        <w:rPr>
          <w:rFonts w:ascii="Times New Roman" w:hAnsi="Times New Roman"/>
          <w:lang w:val="en-US"/>
        </w:rPr>
      </w:pPr>
      <w:r w:rsidRPr="005265C8">
        <w:rPr>
          <w:rFonts w:ascii="Times New Roman" w:hAnsi="Times New Roman"/>
          <w:lang w:val="en"/>
        </w:rPr>
        <w:t>The balance sheet reserves of lead of the Alaigyr deposit, approved by the State Reserves Commission of the Republic of Kazakhstan, amount to 18.5 million tons of ore (1 million tons of metal), the average lead content is 5.69%. As part of the project, it is planned to build a mining and processing plant with an ore capacity of up to 900 thousand tons per year.</w:t>
      </w:r>
    </w:p>
    <w:p w14:paraId="13FEE238" w14:textId="77777777" w:rsidR="00456717" w:rsidRPr="008C5655" w:rsidRDefault="004C5B3C" w:rsidP="00456717">
      <w:pPr>
        <w:jc w:val="both"/>
        <w:rPr>
          <w:rFonts w:ascii="Times New Roman" w:hAnsi="Times New Roman"/>
          <w:lang w:val="en-US"/>
        </w:rPr>
      </w:pPr>
      <w:r w:rsidRPr="005265C8">
        <w:rPr>
          <w:rFonts w:ascii="Times New Roman" w:hAnsi="Times New Roman"/>
          <w:lang w:val="en"/>
        </w:rPr>
        <w:t>The Alaigyr deposit is located in Karaganda region, on the border of Karkaraly and Shet districts, 130 km south-east of Karaganda city. The administrative center of Shet district - Aksu-Ayuly village, is located 60 km to the southwest.</w:t>
      </w:r>
    </w:p>
    <w:p w14:paraId="3439400F" w14:textId="77777777" w:rsidR="00456717" w:rsidRPr="008C5655" w:rsidRDefault="004C5B3C" w:rsidP="00456717">
      <w:pPr>
        <w:tabs>
          <w:tab w:val="left" w:pos="284"/>
        </w:tabs>
        <w:ind w:firstLine="709"/>
        <w:jc w:val="both"/>
        <w:rPr>
          <w:rFonts w:ascii="Times New Roman" w:hAnsi="Times New Roman"/>
          <w:b/>
          <w:bCs/>
          <w:lang w:val="en-US"/>
        </w:rPr>
      </w:pPr>
      <w:r w:rsidRPr="005265C8">
        <w:rPr>
          <w:rFonts w:ascii="Times New Roman" w:hAnsi="Times New Roman"/>
          <w:b/>
          <w:bCs/>
          <w:lang w:val="en"/>
        </w:rPr>
        <w:t>2020 performance</w:t>
      </w:r>
    </w:p>
    <w:p w14:paraId="135B3E64" w14:textId="7A986A9F" w:rsidR="006A75EA" w:rsidRPr="008C5655" w:rsidRDefault="004C5B3C" w:rsidP="006A75EA">
      <w:pPr>
        <w:spacing w:before="120" w:after="120"/>
        <w:ind w:firstLine="709"/>
        <w:jc w:val="both"/>
        <w:rPr>
          <w:rFonts w:ascii="Times New Roman" w:eastAsia="Times New Roman" w:hAnsi="Times New Roman"/>
          <w:lang w:val="en-US"/>
        </w:rPr>
      </w:pPr>
      <w:r w:rsidRPr="006A75EA">
        <w:rPr>
          <w:rFonts w:ascii="Times New Roman" w:eastAsia="Times New Roman" w:hAnsi="Times New Roman"/>
          <w:bCs/>
          <w:lang w:val="en"/>
        </w:rPr>
        <w:t xml:space="preserve">The EPC Contract </w:t>
      </w:r>
      <w:r w:rsidRPr="006A75EA">
        <w:rPr>
          <w:rFonts w:ascii="Times New Roman" w:eastAsia="Times New Roman" w:hAnsi="Times New Roman"/>
          <w:color w:val="000000" w:themeColor="text1"/>
          <w:lang w:val="en"/>
        </w:rPr>
        <w:t xml:space="preserve">has been signed for the development of the DED for the </w:t>
      </w:r>
      <w:r w:rsidR="00BE1BB1">
        <w:rPr>
          <w:rFonts w:ascii="Times New Roman" w:eastAsia="Times New Roman" w:hAnsi="Times New Roman"/>
          <w:color w:val="000000" w:themeColor="text1"/>
          <w:lang w:val="en"/>
        </w:rPr>
        <w:t>“</w:t>
      </w:r>
      <w:r w:rsidRPr="006A75EA">
        <w:rPr>
          <w:rFonts w:ascii="Times New Roman" w:eastAsia="Times New Roman" w:hAnsi="Times New Roman"/>
          <w:color w:val="000000" w:themeColor="text1"/>
          <w:lang w:val="en"/>
        </w:rPr>
        <w:t>Project</w:t>
      </w:r>
      <w:r w:rsidR="00BE1BB1">
        <w:rPr>
          <w:rFonts w:ascii="Times New Roman" w:eastAsia="Times New Roman" w:hAnsi="Times New Roman"/>
          <w:color w:val="000000" w:themeColor="text1"/>
          <w:lang w:val="en"/>
        </w:rPr>
        <w:t>”</w:t>
      </w:r>
      <w:r w:rsidRPr="006A75EA">
        <w:rPr>
          <w:rFonts w:ascii="Times New Roman" w:eastAsia="Times New Roman" w:hAnsi="Times New Roman"/>
          <w:color w:val="000000" w:themeColor="text1"/>
          <w:lang w:val="en"/>
        </w:rPr>
        <w:t xml:space="preserve"> stage, the </w:t>
      </w:r>
      <w:r w:rsidR="00BE1BB1">
        <w:rPr>
          <w:rFonts w:ascii="Times New Roman" w:eastAsia="Times New Roman" w:hAnsi="Times New Roman"/>
          <w:color w:val="000000" w:themeColor="text1"/>
          <w:lang w:val="en"/>
        </w:rPr>
        <w:t>“</w:t>
      </w:r>
      <w:r w:rsidRPr="006A75EA">
        <w:rPr>
          <w:rFonts w:ascii="Times New Roman" w:eastAsia="Times New Roman" w:hAnsi="Times New Roman"/>
          <w:color w:val="000000" w:themeColor="text1"/>
          <w:lang w:val="en"/>
        </w:rPr>
        <w:t>Working Documentation</w:t>
      </w:r>
      <w:r w:rsidR="00BE1BB1">
        <w:rPr>
          <w:rFonts w:ascii="Times New Roman" w:eastAsia="Times New Roman" w:hAnsi="Times New Roman"/>
          <w:color w:val="000000" w:themeColor="text1"/>
          <w:lang w:val="en"/>
        </w:rPr>
        <w:t>”</w:t>
      </w:r>
      <w:r w:rsidRPr="006A75EA">
        <w:rPr>
          <w:rFonts w:ascii="Times New Roman" w:eastAsia="Times New Roman" w:hAnsi="Times New Roman"/>
          <w:color w:val="000000" w:themeColor="text1"/>
          <w:lang w:val="en"/>
        </w:rPr>
        <w:t xml:space="preserve"> stage, the supply of equipment and the construction of the processing plant, an infrastructure facility, a tailings storage facility and a recycling water supply system. Mineral resources were evaluated according to the standards of the 2012 JORC Code.</w:t>
      </w:r>
      <w:r w:rsidRPr="006A75EA">
        <w:rPr>
          <w:rFonts w:ascii="Times New Roman" w:eastAsia="Times New Roman" w:hAnsi="Times New Roman"/>
          <w:bCs/>
          <w:lang w:val="en"/>
        </w:rPr>
        <w:t xml:space="preserve"> To expand the mineral resource base of the Alaigyr project, licenses were obtained for the Berkara and Samombet deposits, which will increase the project</w:t>
      </w:r>
      <w:r w:rsidR="00BE1BB1">
        <w:rPr>
          <w:rFonts w:ascii="Times New Roman" w:eastAsia="Times New Roman" w:hAnsi="Times New Roman"/>
          <w:bCs/>
          <w:lang w:val="en"/>
        </w:rPr>
        <w:t>’</w:t>
      </w:r>
      <w:r w:rsidRPr="006A75EA">
        <w:rPr>
          <w:rFonts w:ascii="Times New Roman" w:eastAsia="Times New Roman" w:hAnsi="Times New Roman"/>
          <w:bCs/>
          <w:lang w:val="en"/>
        </w:rPr>
        <w:t xml:space="preserve">s resources and extend the life of the mine. The construction of a flotation concentrate storage warehouse with a railway dead end has been completed. Construction work continues on the production and administrative building (PAB), a fuel warehouse, a water pipeline, on-site engineering networks, a rotational camp.                         </w:t>
      </w:r>
    </w:p>
    <w:p w14:paraId="2E754BFC" w14:textId="77777777" w:rsidR="00456717" w:rsidRPr="008C5655" w:rsidRDefault="00456717" w:rsidP="00456717">
      <w:pPr>
        <w:tabs>
          <w:tab w:val="left" w:pos="284"/>
          <w:tab w:val="left" w:pos="567"/>
          <w:tab w:val="left" w:pos="993"/>
        </w:tabs>
        <w:rPr>
          <w:rFonts w:ascii="Times New Roman" w:eastAsiaTheme="majorEastAsia" w:hAnsi="Times New Roman"/>
          <w:color w:val="000000" w:themeColor="text1"/>
          <w:lang w:val="en-US"/>
        </w:rPr>
      </w:pPr>
    </w:p>
    <w:p w14:paraId="64F0CB3A" w14:textId="77777777" w:rsidR="00456717" w:rsidRPr="005265C8" w:rsidRDefault="004C5B3C" w:rsidP="00FB55E5">
      <w:pPr>
        <w:tabs>
          <w:tab w:val="left" w:pos="284"/>
        </w:tabs>
        <w:ind w:firstLine="709"/>
        <w:jc w:val="both"/>
        <w:rPr>
          <w:rFonts w:ascii="Times New Roman" w:hAnsi="Times New Roman"/>
          <w:b/>
          <w:bCs/>
        </w:rPr>
      </w:pPr>
      <w:r w:rsidRPr="005265C8">
        <w:rPr>
          <w:rFonts w:ascii="Times New Roman" w:hAnsi="Times New Roman"/>
          <w:b/>
          <w:bCs/>
          <w:lang w:val="en"/>
        </w:rPr>
        <w:t>Plans for 2021</w:t>
      </w:r>
    </w:p>
    <w:p w14:paraId="04B15142" w14:textId="77777777" w:rsidR="006A75EA" w:rsidRPr="008C5655" w:rsidRDefault="004C5B3C" w:rsidP="00FB55E5">
      <w:pPr>
        <w:numPr>
          <w:ilvl w:val="0"/>
          <w:numId w:val="67"/>
        </w:numPr>
        <w:tabs>
          <w:tab w:val="left" w:pos="0"/>
        </w:tabs>
        <w:contextualSpacing/>
        <w:jc w:val="both"/>
        <w:rPr>
          <w:rFonts w:ascii="Times New Roman" w:eastAsiaTheme="minorHAnsi" w:hAnsi="Times New Roman"/>
          <w:lang w:val="en-US"/>
        </w:rPr>
      </w:pPr>
      <w:r w:rsidRPr="006A75EA">
        <w:rPr>
          <w:rFonts w:ascii="Times New Roman" w:eastAsiaTheme="minorHAnsi" w:hAnsi="Times New Roman"/>
          <w:lang w:val="en"/>
        </w:rPr>
        <w:t>The Feasibility Study development, which includes an assessment of the reserves at the Alaigyr deposit according to the 2012 JORC Code standards.</w:t>
      </w:r>
    </w:p>
    <w:p w14:paraId="2186F4A5" w14:textId="0A06EBB9" w:rsidR="006A75EA" w:rsidRPr="008C5655" w:rsidRDefault="004C5B3C" w:rsidP="00FB55E5">
      <w:pPr>
        <w:numPr>
          <w:ilvl w:val="0"/>
          <w:numId w:val="67"/>
        </w:numPr>
        <w:tabs>
          <w:tab w:val="left" w:pos="0"/>
        </w:tabs>
        <w:contextualSpacing/>
        <w:jc w:val="both"/>
        <w:rPr>
          <w:rFonts w:ascii="Times New Roman" w:eastAsiaTheme="minorHAnsi" w:hAnsi="Times New Roman"/>
          <w:lang w:val="en-US"/>
        </w:rPr>
      </w:pPr>
      <w:r w:rsidRPr="006A75EA">
        <w:rPr>
          <w:rFonts w:ascii="Times New Roman" w:eastAsiaTheme="minorHAnsi" w:hAnsi="Times New Roman"/>
          <w:lang w:val="en"/>
        </w:rPr>
        <w:t>Obtaining a positive conclusion of the Refinery project (</w:t>
      </w:r>
      <w:r w:rsidR="00BE1BB1">
        <w:rPr>
          <w:rFonts w:ascii="Times New Roman" w:eastAsiaTheme="minorHAnsi" w:hAnsi="Times New Roman"/>
          <w:lang w:val="en"/>
        </w:rPr>
        <w:t>“</w:t>
      </w:r>
      <w:r w:rsidRPr="006A75EA">
        <w:rPr>
          <w:rFonts w:ascii="Times New Roman" w:eastAsiaTheme="minorHAnsi" w:hAnsi="Times New Roman"/>
          <w:lang w:val="en"/>
        </w:rPr>
        <w:t>P</w:t>
      </w:r>
      <w:r w:rsidR="00BE1BB1">
        <w:rPr>
          <w:rFonts w:ascii="Times New Roman" w:eastAsiaTheme="minorHAnsi" w:hAnsi="Times New Roman"/>
          <w:lang w:val="en"/>
        </w:rPr>
        <w:t>”</w:t>
      </w:r>
      <w:r w:rsidRPr="006A75EA">
        <w:rPr>
          <w:rFonts w:ascii="Times New Roman" w:eastAsiaTheme="minorHAnsi" w:hAnsi="Times New Roman"/>
          <w:lang w:val="en"/>
        </w:rPr>
        <w:t xml:space="preserve"> stage), the beginning of construction and installation works and the supply of technological equipment according to the terms of the EPC contract.</w:t>
      </w:r>
    </w:p>
    <w:p w14:paraId="51642319" w14:textId="77777777" w:rsidR="006A75EA" w:rsidRPr="008C5655" w:rsidRDefault="004C5B3C" w:rsidP="00FB55E5">
      <w:pPr>
        <w:numPr>
          <w:ilvl w:val="0"/>
          <w:numId w:val="67"/>
        </w:numPr>
        <w:tabs>
          <w:tab w:val="left" w:pos="0"/>
        </w:tabs>
        <w:contextualSpacing/>
        <w:jc w:val="both"/>
        <w:rPr>
          <w:rFonts w:ascii="Times New Roman" w:eastAsiaTheme="minorHAnsi" w:hAnsi="Times New Roman"/>
          <w:lang w:val="en-US"/>
        </w:rPr>
      </w:pPr>
      <w:r w:rsidRPr="006A75EA">
        <w:rPr>
          <w:rFonts w:ascii="Times New Roman" w:eastAsiaTheme="minorHAnsi" w:hAnsi="Times New Roman"/>
          <w:lang w:val="en"/>
        </w:rPr>
        <w:t xml:space="preserve">Completion of construction and installation works on the rotation camp, roads to the flotation concentrate warehouse, industrial site facilities (PAB, fuel depot, water pipeline, on-site engineering networks).        </w:t>
      </w:r>
    </w:p>
    <w:p w14:paraId="09A36907" w14:textId="77777777" w:rsidR="006A75EA" w:rsidRPr="008C5655" w:rsidRDefault="004C5B3C" w:rsidP="00FB55E5">
      <w:pPr>
        <w:numPr>
          <w:ilvl w:val="0"/>
          <w:numId w:val="67"/>
        </w:numPr>
        <w:tabs>
          <w:tab w:val="left" w:pos="0"/>
        </w:tabs>
        <w:contextualSpacing/>
        <w:jc w:val="both"/>
        <w:rPr>
          <w:rFonts w:ascii="Times New Roman" w:eastAsiaTheme="minorHAnsi" w:hAnsi="Times New Roman"/>
          <w:lang w:val="en-US"/>
        </w:rPr>
      </w:pPr>
      <w:r w:rsidRPr="006A75EA">
        <w:rPr>
          <w:rFonts w:ascii="Times New Roman" w:eastAsiaTheme="minorHAnsi" w:hAnsi="Times New Roman"/>
          <w:lang w:val="en"/>
        </w:rPr>
        <w:t>Providing the Alaigyr project with bank financing.</w:t>
      </w:r>
    </w:p>
    <w:p w14:paraId="5D00D715" w14:textId="77777777" w:rsidR="006C29B4" w:rsidRPr="008C5655" w:rsidRDefault="006C29B4" w:rsidP="0002400F">
      <w:pPr>
        <w:jc w:val="both"/>
        <w:rPr>
          <w:rFonts w:ascii="Times New Roman" w:hAnsi="Times New Roman"/>
          <w:lang w:val="en-US"/>
        </w:rPr>
        <w:sectPr w:rsidR="006C29B4" w:rsidRPr="008C5655" w:rsidSect="006C29B4">
          <w:type w:val="continuous"/>
          <w:pgSz w:w="16840" w:h="11900" w:orient="landscape"/>
          <w:pgMar w:top="851" w:right="1191" w:bottom="851" w:left="1191" w:header="709" w:footer="709" w:gutter="0"/>
          <w:pgNumType w:start="0"/>
          <w:cols w:num="2" w:space="708"/>
          <w:titlePg/>
          <w:docGrid w:linePitch="360"/>
        </w:sectPr>
      </w:pPr>
    </w:p>
    <w:p w14:paraId="04481A8C" w14:textId="77777777" w:rsidR="0002400F" w:rsidRPr="008C5655" w:rsidRDefault="004C5B3C" w:rsidP="0002400F">
      <w:pPr>
        <w:jc w:val="both"/>
        <w:rPr>
          <w:rFonts w:ascii="Times New Roman" w:hAnsi="Times New Roman"/>
          <w:lang w:val="en-US"/>
        </w:rPr>
      </w:pPr>
      <w:r w:rsidRPr="008C5655">
        <w:rPr>
          <w:rFonts w:ascii="Times New Roman" w:hAnsi="Times New Roman"/>
          <w:lang w:val="en-US"/>
        </w:rPr>
        <w:tab/>
      </w:r>
    </w:p>
    <w:p w14:paraId="5D2F1F23" w14:textId="77777777" w:rsidR="006C29B4" w:rsidRPr="008C5655" w:rsidRDefault="006C29B4" w:rsidP="0002400F">
      <w:pPr>
        <w:jc w:val="both"/>
        <w:rPr>
          <w:rFonts w:ascii="Times New Roman" w:hAnsi="Times New Roman"/>
          <w:b/>
          <w:lang w:val="en-US"/>
        </w:rPr>
      </w:pPr>
    </w:p>
    <w:p w14:paraId="73CA56FB" w14:textId="77777777" w:rsidR="00FB55E5" w:rsidRPr="008C5655" w:rsidRDefault="00FB55E5" w:rsidP="0002400F">
      <w:pPr>
        <w:jc w:val="both"/>
        <w:rPr>
          <w:rFonts w:ascii="Times New Roman" w:hAnsi="Times New Roman"/>
          <w:b/>
          <w:lang w:val="en-US"/>
        </w:rPr>
      </w:pPr>
    </w:p>
    <w:p w14:paraId="3477D026" w14:textId="77777777" w:rsidR="00FB55E5" w:rsidRPr="008C5655" w:rsidRDefault="00FB55E5" w:rsidP="0002400F">
      <w:pPr>
        <w:jc w:val="both"/>
        <w:rPr>
          <w:rFonts w:ascii="Times New Roman" w:hAnsi="Times New Roman"/>
          <w:b/>
          <w:lang w:val="en-US"/>
        </w:rPr>
      </w:pPr>
    </w:p>
    <w:p w14:paraId="73790A1C" w14:textId="77777777" w:rsidR="00FB55E5" w:rsidRPr="008C5655" w:rsidRDefault="00FB55E5" w:rsidP="0002400F">
      <w:pPr>
        <w:jc w:val="both"/>
        <w:rPr>
          <w:rFonts w:ascii="Times New Roman" w:hAnsi="Times New Roman"/>
          <w:b/>
          <w:lang w:val="en-US"/>
        </w:rPr>
      </w:pPr>
    </w:p>
    <w:p w14:paraId="0585B8E1" w14:textId="77777777" w:rsidR="00FB55E5" w:rsidRPr="008C5655" w:rsidRDefault="00FB55E5" w:rsidP="0002400F">
      <w:pPr>
        <w:jc w:val="both"/>
        <w:rPr>
          <w:rFonts w:ascii="Times New Roman" w:hAnsi="Times New Roman"/>
          <w:b/>
          <w:lang w:val="en-US"/>
        </w:rPr>
      </w:pPr>
    </w:p>
    <w:p w14:paraId="76124802" w14:textId="77777777" w:rsidR="006C29B4" w:rsidRPr="008C5655" w:rsidRDefault="006C29B4" w:rsidP="0002400F">
      <w:pPr>
        <w:jc w:val="both"/>
        <w:rPr>
          <w:rFonts w:ascii="Times New Roman" w:hAnsi="Times New Roman"/>
          <w:b/>
          <w:lang w:val="en-US"/>
        </w:rPr>
      </w:pPr>
    </w:p>
    <w:p w14:paraId="36615E60" w14:textId="77777777" w:rsidR="00C708AD" w:rsidRPr="008C5655" w:rsidRDefault="004C5B3C" w:rsidP="0002400F">
      <w:pPr>
        <w:jc w:val="both"/>
        <w:rPr>
          <w:rFonts w:ascii="Times New Roman" w:hAnsi="Times New Roman"/>
          <w:b/>
          <w:lang w:val="en-US"/>
        </w:rPr>
      </w:pPr>
      <w:r w:rsidRPr="005265C8">
        <w:rPr>
          <w:rFonts w:ascii="Times New Roman" w:hAnsi="Times New Roman"/>
          <w:b/>
          <w:lang w:val="en"/>
        </w:rPr>
        <w:t xml:space="preserve">  OUR PEOPLE:</w:t>
      </w:r>
    </w:p>
    <w:p w14:paraId="506E6736" w14:textId="77777777" w:rsidR="006C29B4" w:rsidRPr="008C5655" w:rsidRDefault="004C5B3C" w:rsidP="00BC3A2F">
      <w:pPr>
        <w:jc w:val="both"/>
        <w:rPr>
          <w:rFonts w:ascii="Times New Roman" w:hAnsi="Times New Roman"/>
          <w:lang w:val="en-US"/>
        </w:rPr>
        <w:sectPr w:rsidR="006C29B4" w:rsidRPr="008C5655" w:rsidSect="00C83E79">
          <w:type w:val="continuous"/>
          <w:pgSz w:w="16840" w:h="11900" w:orient="landscape"/>
          <w:pgMar w:top="851" w:right="1191" w:bottom="851" w:left="1191" w:header="709" w:footer="709" w:gutter="0"/>
          <w:pgNumType w:start="0"/>
          <w:cols w:space="708"/>
          <w:titlePg/>
          <w:docGrid w:linePitch="360"/>
        </w:sectPr>
      </w:pPr>
      <w:r w:rsidRPr="005265C8">
        <w:rPr>
          <w:rFonts w:ascii="Times New Roman" w:eastAsia="Times New Roman" w:hAnsi="Times New Roman"/>
          <w:noProof/>
          <w:lang w:eastAsia="ru-RU"/>
        </w:rPr>
        <w:drawing>
          <wp:anchor distT="0" distB="0" distL="114300" distR="114300" simplePos="0" relativeHeight="251674624" behindDoc="0" locked="0" layoutInCell="1" allowOverlap="1">
            <wp:simplePos x="0" y="0"/>
            <wp:positionH relativeFrom="margin">
              <wp:align>right</wp:align>
            </wp:positionH>
            <wp:positionV relativeFrom="paragraph">
              <wp:posOffset>184150</wp:posOffset>
            </wp:positionV>
            <wp:extent cx="2174875" cy="200406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88881" name="Алайгыр.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4875" cy="2004060"/>
                    </a:xfrm>
                    <a:prstGeom prst="rect">
                      <a:avLst/>
                    </a:prstGeom>
                  </pic:spPr>
                </pic:pic>
              </a:graphicData>
            </a:graphic>
            <wp14:sizeRelH relativeFrom="margin">
              <wp14:pctWidth>0</wp14:pctWidth>
            </wp14:sizeRelH>
            <wp14:sizeRelV relativeFrom="margin">
              <wp14:pctHeight>0</wp14:pctHeight>
            </wp14:sizeRelV>
          </wp:anchor>
        </w:drawing>
      </w:r>
      <w:r w:rsidR="0002400F" w:rsidRPr="008C5655">
        <w:rPr>
          <w:rFonts w:ascii="Times New Roman" w:hAnsi="Times New Roman"/>
          <w:lang w:val="en-US"/>
        </w:rPr>
        <w:t xml:space="preserve">          </w:t>
      </w:r>
    </w:p>
    <w:p w14:paraId="367A5065" w14:textId="6BC46685" w:rsidR="00BC3A2F" w:rsidRPr="008C5655" w:rsidRDefault="004C5B3C" w:rsidP="00BC3A2F">
      <w:pPr>
        <w:jc w:val="both"/>
        <w:rPr>
          <w:rFonts w:ascii="Times New Roman" w:hAnsi="Times New Roman"/>
          <w:lang w:val="en-US"/>
        </w:rPr>
      </w:pPr>
      <w:r w:rsidRPr="005265C8">
        <w:rPr>
          <w:rFonts w:ascii="Times New Roman" w:hAnsi="Times New Roman"/>
          <w:lang w:val="en"/>
        </w:rPr>
        <w:t>Tatyana Vladimirovna Shvetsova has been working at LLP JV Alaigyr since May 18, 2017</w:t>
      </w:r>
      <w:r w:rsidR="00A53E26">
        <w:rPr>
          <w:rFonts w:ascii="Times New Roman" w:hAnsi="Times New Roman"/>
          <w:lang w:val="en"/>
        </w:rPr>
        <w:t>,</w:t>
      </w:r>
      <w:r w:rsidRPr="005265C8">
        <w:rPr>
          <w:rFonts w:ascii="Times New Roman" w:hAnsi="Times New Roman"/>
          <w:lang w:val="en"/>
        </w:rPr>
        <w:t xml:space="preserve"> as a geologist engineer. The total work experience is 36 years. She is engaged in engineering and geological surveys for the construction of the Processing Plant facilities. The quality of the construction and the durability of buildings and structures largely depends on the results of these studies. An important part of the work is the verification (confirmation) and increase in the historical reserves of useful components of the Alaigyr deposit, as well as the search for additional geological resources for the work of the Processing Plant in the future. In her work, she uses modern methods of 3-dimensional modeling of the deposit, assessment of its resources and reserves. The plans include further study of the Datamine program in the field of reserves optimization, drilling and blasting operations design, strategic planning of the mine</w:t>
      </w:r>
      <w:r w:rsidR="00BE1BB1">
        <w:rPr>
          <w:rFonts w:ascii="Times New Roman" w:hAnsi="Times New Roman"/>
          <w:lang w:val="en"/>
        </w:rPr>
        <w:t>’</w:t>
      </w:r>
      <w:r w:rsidRPr="005265C8">
        <w:rPr>
          <w:rFonts w:ascii="Times New Roman" w:hAnsi="Times New Roman"/>
          <w:lang w:val="en"/>
        </w:rPr>
        <w:t>s activities during the development of the deposit, modern methods significantly increase the efficiency of the enterprise. The construction and launch of the Processing Plant at Alaigyr is the creation of a large number of new jobs, which means improving the well-being of our Kazakhstanis.</w:t>
      </w:r>
    </w:p>
    <w:p w14:paraId="0D6AFB00" w14:textId="1C74F9DB" w:rsidR="00BC3A2F" w:rsidRPr="008C5655" w:rsidRDefault="004C5B3C" w:rsidP="00BC3A2F">
      <w:pPr>
        <w:jc w:val="both"/>
        <w:rPr>
          <w:rFonts w:ascii="Times New Roman" w:hAnsi="Times New Roman"/>
          <w:lang w:val="en-US"/>
        </w:rPr>
      </w:pPr>
      <w:r w:rsidRPr="005265C8">
        <w:rPr>
          <w:rFonts w:ascii="Times New Roman" w:hAnsi="Times New Roman"/>
          <w:lang w:val="en"/>
        </w:rPr>
        <w:t xml:space="preserve">Currently, she is studying at the school of mentors in the Kazakhstan project </w:t>
      </w:r>
      <w:r w:rsidR="00BE1BB1">
        <w:rPr>
          <w:rFonts w:ascii="Times New Roman" w:hAnsi="Times New Roman"/>
          <w:lang w:val="en"/>
        </w:rPr>
        <w:t>“</w:t>
      </w:r>
      <w:r w:rsidRPr="005265C8">
        <w:rPr>
          <w:rFonts w:ascii="Times New Roman" w:hAnsi="Times New Roman"/>
          <w:lang w:val="en"/>
        </w:rPr>
        <w:t>Mentors</w:t>
      </w:r>
      <w:r w:rsidR="00BE1BB1">
        <w:rPr>
          <w:rFonts w:ascii="Times New Roman" w:hAnsi="Times New Roman"/>
          <w:lang w:val="en"/>
        </w:rPr>
        <w:t>”</w:t>
      </w:r>
      <w:r w:rsidRPr="005265C8">
        <w:rPr>
          <w:rFonts w:ascii="Times New Roman" w:hAnsi="Times New Roman"/>
          <w:lang w:val="en"/>
        </w:rPr>
        <w:t xml:space="preserve">, which is aimed at helping orphaned children from orphanages to form the skills and abilities of independent life through a </w:t>
      </w:r>
      <w:r w:rsidRPr="005265C8">
        <w:rPr>
          <w:rFonts w:ascii="Times New Roman" w:hAnsi="Times New Roman"/>
          <w:lang w:val="en"/>
        </w:rPr>
        <w:t xml:space="preserve">personal adult friend and mentor. </w:t>
      </w:r>
      <w:r w:rsidR="00BE1BB1">
        <w:rPr>
          <w:rFonts w:ascii="Times New Roman" w:hAnsi="Times New Roman"/>
          <w:lang w:val="en"/>
        </w:rPr>
        <w:t>“</w:t>
      </w:r>
      <w:r w:rsidRPr="005265C8">
        <w:rPr>
          <w:rFonts w:ascii="Times New Roman" w:hAnsi="Times New Roman"/>
          <w:lang w:val="en"/>
        </w:rPr>
        <w:t>I</w:t>
      </w:r>
      <w:r w:rsidR="00BE1BB1">
        <w:rPr>
          <w:rFonts w:ascii="Times New Roman" w:hAnsi="Times New Roman"/>
          <w:lang w:val="en"/>
        </w:rPr>
        <w:t>’</w:t>
      </w:r>
      <w:r w:rsidRPr="005265C8">
        <w:rPr>
          <w:rFonts w:ascii="Times New Roman" w:hAnsi="Times New Roman"/>
          <w:lang w:val="en"/>
        </w:rPr>
        <w:t>ve been thinking about this for a long time. I can</w:t>
      </w:r>
      <w:r w:rsidR="00BE1BB1">
        <w:rPr>
          <w:rFonts w:ascii="Times New Roman" w:hAnsi="Times New Roman"/>
          <w:lang w:val="en"/>
        </w:rPr>
        <w:t>’</w:t>
      </w:r>
      <w:r w:rsidRPr="005265C8">
        <w:rPr>
          <w:rFonts w:ascii="Times New Roman" w:hAnsi="Times New Roman"/>
          <w:lang w:val="en"/>
        </w:rPr>
        <w:t>t help all the children from orphanages, but I can give love and care to one little man. There should be no abandoned children in peaceful Kazakhstan</w:t>
      </w:r>
      <w:r w:rsidR="00BE1BB1">
        <w:rPr>
          <w:rFonts w:ascii="Times New Roman" w:hAnsi="Times New Roman"/>
          <w:lang w:val="en"/>
        </w:rPr>
        <w:t>”</w:t>
      </w:r>
      <w:r w:rsidRPr="005265C8">
        <w:rPr>
          <w:rFonts w:ascii="Times New Roman" w:hAnsi="Times New Roman"/>
          <w:lang w:val="en"/>
        </w:rPr>
        <w:t xml:space="preserve"> - said Tatyana Vladimirovna. </w:t>
      </w:r>
    </w:p>
    <w:p w14:paraId="5C2BED57" w14:textId="3226C0FF" w:rsidR="006C29B4" w:rsidRPr="008C5655" w:rsidRDefault="004C5B3C" w:rsidP="00BA064D">
      <w:pPr>
        <w:jc w:val="both"/>
        <w:rPr>
          <w:rFonts w:ascii="Times New Roman" w:hAnsi="Times New Roman"/>
          <w:lang w:val="en-US"/>
        </w:rPr>
      </w:pPr>
      <w:r w:rsidRPr="005265C8">
        <w:rPr>
          <w:rFonts w:ascii="Times New Roman" w:hAnsi="Times New Roman"/>
          <w:lang w:val="en"/>
        </w:rPr>
        <w:t xml:space="preserve">      In 2020, Tatyana Vladimirovna, during the pandemic, participated in the </w:t>
      </w:r>
      <w:r w:rsidR="00BE1BB1">
        <w:rPr>
          <w:rFonts w:ascii="Times New Roman" w:hAnsi="Times New Roman"/>
          <w:lang w:val="en"/>
        </w:rPr>
        <w:t>“</w:t>
      </w:r>
      <w:r w:rsidRPr="005265C8">
        <w:rPr>
          <w:rFonts w:ascii="Times New Roman" w:hAnsi="Times New Roman"/>
          <w:lang w:val="en"/>
        </w:rPr>
        <w:t>Uzdik Maman</w:t>
      </w:r>
      <w:r w:rsidR="00BE1BB1">
        <w:rPr>
          <w:rFonts w:ascii="Times New Roman" w:hAnsi="Times New Roman"/>
          <w:lang w:val="en"/>
        </w:rPr>
        <w:t>”</w:t>
      </w:r>
      <w:r w:rsidRPr="005265C8">
        <w:rPr>
          <w:rFonts w:ascii="Times New Roman" w:hAnsi="Times New Roman"/>
          <w:lang w:val="en"/>
        </w:rPr>
        <w:t xml:space="preserve"> competition held by JSC Sovereign Wealth Fund </w:t>
      </w:r>
      <w:r w:rsidR="00BE1BB1">
        <w:rPr>
          <w:rFonts w:ascii="Times New Roman" w:hAnsi="Times New Roman"/>
          <w:lang w:val="en"/>
        </w:rPr>
        <w:t>“</w:t>
      </w:r>
      <w:r w:rsidRPr="005265C8">
        <w:rPr>
          <w:rFonts w:ascii="Times New Roman" w:hAnsi="Times New Roman"/>
          <w:lang w:val="en"/>
        </w:rPr>
        <w:t>Samruk-Kazyna</w:t>
      </w:r>
      <w:r w:rsidR="00BE1BB1">
        <w:rPr>
          <w:rFonts w:ascii="Times New Roman" w:hAnsi="Times New Roman"/>
          <w:lang w:val="en"/>
        </w:rPr>
        <w:t>”</w:t>
      </w:r>
      <w:r w:rsidRPr="005265C8">
        <w:rPr>
          <w:rFonts w:ascii="Times New Roman" w:hAnsi="Times New Roman"/>
          <w:lang w:val="en"/>
        </w:rPr>
        <w:t xml:space="preserve"> and took the 4th prize, which is a significant result not only for the Partnership, but also a great success and achievement for Tatyana Vladimirovna herself. </w:t>
      </w:r>
    </w:p>
    <w:p w14:paraId="1C3D013E" w14:textId="77777777" w:rsidR="00474968" w:rsidRPr="008C5655" w:rsidRDefault="00474968" w:rsidP="00BA064D">
      <w:pPr>
        <w:jc w:val="both"/>
        <w:rPr>
          <w:rFonts w:ascii="Times New Roman" w:hAnsi="Times New Roman"/>
          <w:lang w:val="en-US"/>
        </w:rPr>
      </w:pPr>
    </w:p>
    <w:p w14:paraId="6B656ACF" w14:textId="77777777" w:rsidR="00474968" w:rsidRPr="008C5655" w:rsidRDefault="00474968" w:rsidP="00BA064D">
      <w:pPr>
        <w:jc w:val="both"/>
        <w:rPr>
          <w:rFonts w:ascii="Times New Roman" w:hAnsi="Times New Roman"/>
          <w:lang w:val="en-US"/>
        </w:rPr>
      </w:pPr>
    </w:p>
    <w:p w14:paraId="2CBF6563" w14:textId="77777777" w:rsidR="00474968" w:rsidRPr="008C5655" w:rsidRDefault="00474968" w:rsidP="00BA064D">
      <w:pPr>
        <w:jc w:val="both"/>
        <w:rPr>
          <w:rFonts w:ascii="Times New Roman" w:hAnsi="Times New Roman"/>
          <w:lang w:val="en-US"/>
        </w:rPr>
      </w:pPr>
    </w:p>
    <w:p w14:paraId="45A146E1" w14:textId="77777777" w:rsidR="00474968" w:rsidRPr="008C5655" w:rsidRDefault="00474968" w:rsidP="00BA064D">
      <w:pPr>
        <w:jc w:val="both"/>
        <w:rPr>
          <w:rFonts w:ascii="Times New Roman" w:hAnsi="Times New Roman"/>
          <w:lang w:val="en-US"/>
        </w:rPr>
      </w:pPr>
    </w:p>
    <w:p w14:paraId="5728FD41" w14:textId="77777777" w:rsidR="00474968" w:rsidRPr="008C5655" w:rsidRDefault="00474968" w:rsidP="00BA064D">
      <w:pPr>
        <w:jc w:val="both"/>
        <w:rPr>
          <w:rFonts w:ascii="Times New Roman" w:hAnsi="Times New Roman"/>
          <w:lang w:val="en-US"/>
        </w:rPr>
      </w:pPr>
    </w:p>
    <w:p w14:paraId="5A888672" w14:textId="77777777" w:rsidR="00474968" w:rsidRPr="008C5655" w:rsidRDefault="00474968" w:rsidP="00BA064D">
      <w:pPr>
        <w:jc w:val="both"/>
        <w:rPr>
          <w:rFonts w:ascii="Times New Roman" w:hAnsi="Times New Roman"/>
          <w:b/>
          <w:lang w:val="en-US"/>
        </w:rPr>
        <w:sectPr w:rsidR="00474968" w:rsidRPr="008C5655" w:rsidSect="006C29B4">
          <w:type w:val="continuous"/>
          <w:pgSz w:w="16840" w:h="11900" w:orient="landscape"/>
          <w:pgMar w:top="851" w:right="1191" w:bottom="851" w:left="1191" w:header="709" w:footer="709" w:gutter="0"/>
          <w:pgNumType w:start="0"/>
          <w:cols w:num="2" w:space="708"/>
          <w:titlePg/>
          <w:docGrid w:linePitch="360"/>
        </w:sectPr>
      </w:pPr>
    </w:p>
    <w:p w14:paraId="429AA977" w14:textId="77777777" w:rsidR="00BA064D" w:rsidRPr="008C5655" w:rsidRDefault="004C5B3C" w:rsidP="00BA064D">
      <w:pPr>
        <w:jc w:val="both"/>
        <w:rPr>
          <w:rFonts w:ascii="Times New Roman" w:hAnsi="Times New Roman"/>
          <w:b/>
          <w:lang w:val="en-US"/>
        </w:rPr>
      </w:pPr>
      <w:r>
        <w:rPr>
          <w:rFonts w:ascii="Times New Roman" w:hAnsi="Times New Roman"/>
          <w:noProof/>
          <w:lang w:eastAsia="ru-RU"/>
        </w:rPr>
        <w:drawing>
          <wp:anchor distT="0" distB="0" distL="114300" distR="114300" simplePos="0" relativeHeight="251691008" behindDoc="0" locked="0" layoutInCell="1" allowOverlap="1">
            <wp:simplePos x="0" y="0"/>
            <wp:positionH relativeFrom="column">
              <wp:posOffset>112395</wp:posOffset>
            </wp:positionH>
            <wp:positionV relativeFrom="paragraph">
              <wp:posOffset>167640</wp:posOffset>
            </wp:positionV>
            <wp:extent cx="2571750" cy="1343025"/>
            <wp:effectExtent l="0" t="0" r="0" b="9525"/>
            <wp:wrapSquare wrapText="bothSides"/>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50339" name="Без названия.jfif"/>
                    <pic:cNvPicPr/>
                  </pic:nvPicPr>
                  <pic:blipFill>
                    <a:blip r:embed="rId30">
                      <a:extLst>
                        <a:ext uri="{28A0092B-C50C-407E-A947-70E740481C1C}">
                          <a14:useLocalDpi xmlns:a14="http://schemas.microsoft.com/office/drawing/2010/main" val="0"/>
                        </a:ext>
                      </a:extLst>
                    </a:blip>
                    <a:stretch>
                      <a:fillRect/>
                    </a:stretch>
                  </pic:blipFill>
                  <pic:spPr>
                    <a:xfrm>
                      <a:off x="0" y="0"/>
                      <a:ext cx="2571750" cy="1343025"/>
                    </a:xfrm>
                    <a:prstGeom prst="rect">
                      <a:avLst/>
                    </a:prstGeom>
                  </pic:spPr>
                </pic:pic>
              </a:graphicData>
            </a:graphic>
          </wp:anchor>
        </w:drawing>
      </w:r>
    </w:p>
    <w:p w14:paraId="42642335" w14:textId="4BC8BA8C" w:rsidR="006C29B4" w:rsidRPr="008C5655" w:rsidRDefault="00BE1BB1" w:rsidP="00BA064D">
      <w:pPr>
        <w:jc w:val="both"/>
        <w:rPr>
          <w:rFonts w:ascii="Times New Roman" w:hAnsi="Times New Roman"/>
          <w:b/>
          <w:lang w:val="en-US"/>
        </w:rPr>
      </w:pPr>
      <w:r>
        <w:rPr>
          <w:rFonts w:ascii="Times New Roman" w:hAnsi="Times New Roman"/>
          <w:b/>
          <w:lang w:val="en"/>
        </w:rPr>
        <w:t>“</w:t>
      </w:r>
      <w:r w:rsidR="004C5B3C" w:rsidRPr="005265C8">
        <w:rPr>
          <w:rFonts w:ascii="Times New Roman" w:hAnsi="Times New Roman"/>
          <w:b/>
          <w:lang w:val="en"/>
        </w:rPr>
        <w:t xml:space="preserve">Construction of a mining and metallurgical complex </w:t>
      </w:r>
    </w:p>
    <w:p w14:paraId="16A76E17" w14:textId="72548407" w:rsidR="00456717" w:rsidRPr="008C5655" w:rsidRDefault="004C5B3C" w:rsidP="00BA064D">
      <w:pPr>
        <w:jc w:val="both"/>
        <w:rPr>
          <w:rFonts w:ascii="Times New Roman" w:hAnsi="Times New Roman"/>
          <w:b/>
          <w:lang w:val="en-US"/>
        </w:rPr>
      </w:pPr>
      <w:r w:rsidRPr="005265C8">
        <w:rPr>
          <w:rFonts w:ascii="Times New Roman" w:hAnsi="Times New Roman"/>
          <w:b/>
          <w:lang w:val="en"/>
        </w:rPr>
        <w:t>on the basis of the Massal iron ore deposit in Akmola region</w:t>
      </w:r>
      <w:r w:rsidR="00BE1BB1">
        <w:rPr>
          <w:rFonts w:ascii="Times New Roman" w:hAnsi="Times New Roman"/>
          <w:b/>
          <w:lang w:val="en"/>
        </w:rPr>
        <w:t>”</w:t>
      </w:r>
      <w:r w:rsidRPr="005265C8">
        <w:rPr>
          <w:rFonts w:ascii="Times New Roman" w:hAnsi="Times New Roman"/>
          <w:b/>
          <w:lang w:val="en"/>
        </w:rPr>
        <w:t xml:space="preserve"> project</w:t>
      </w:r>
    </w:p>
    <w:p w14:paraId="303726EC" w14:textId="106EA62C" w:rsidR="00456717" w:rsidRPr="008C5655" w:rsidRDefault="004C5B3C" w:rsidP="00456717">
      <w:pPr>
        <w:rPr>
          <w:rFonts w:ascii="Times New Roman" w:hAnsi="Times New Roman"/>
          <w:lang w:val="en-US"/>
        </w:rPr>
      </w:pPr>
      <w:r w:rsidRPr="005265C8">
        <w:rPr>
          <w:rFonts w:ascii="Times New Roman" w:hAnsi="Times New Roman"/>
          <w:u w:val="single"/>
          <w:lang w:val="en"/>
        </w:rPr>
        <w:t>Project Operator</w:t>
      </w:r>
      <w:r w:rsidRPr="005265C8">
        <w:rPr>
          <w:rFonts w:ascii="Times New Roman" w:hAnsi="Times New Roman"/>
          <w:lang w:val="en"/>
        </w:rPr>
        <w:t>: Massalsk</w:t>
      </w:r>
      <w:r w:rsidR="00A53E26">
        <w:rPr>
          <w:rFonts w:ascii="Times New Roman" w:hAnsi="Times New Roman"/>
          <w:lang w:val="en"/>
        </w:rPr>
        <w:t>i</w:t>
      </w:r>
      <w:r w:rsidRPr="005265C8">
        <w:rPr>
          <w:rFonts w:ascii="Times New Roman" w:hAnsi="Times New Roman"/>
          <w:lang w:val="en"/>
        </w:rPr>
        <w:t xml:space="preserve"> Mining and Processing Plant LLP</w:t>
      </w:r>
    </w:p>
    <w:p w14:paraId="4EDCF8E9" w14:textId="77777777" w:rsidR="00456717" w:rsidRPr="008C5655" w:rsidRDefault="004C5B3C" w:rsidP="00456717">
      <w:pPr>
        <w:rPr>
          <w:rFonts w:ascii="Times New Roman" w:hAnsi="Times New Roman"/>
          <w:lang w:val="en-US"/>
        </w:rPr>
      </w:pPr>
      <w:r w:rsidRPr="005265C8">
        <w:rPr>
          <w:rFonts w:ascii="Times New Roman" w:hAnsi="Times New Roman"/>
          <w:u w:val="single"/>
          <w:lang w:val="en"/>
        </w:rPr>
        <w:t>Design capacity</w:t>
      </w:r>
      <w:r w:rsidRPr="005265C8">
        <w:rPr>
          <w:rFonts w:ascii="Times New Roman" w:hAnsi="Times New Roman"/>
          <w:lang w:val="en"/>
        </w:rPr>
        <w:t>: 11 million tons of ore per year</w:t>
      </w:r>
    </w:p>
    <w:p w14:paraId="0E45DFEF" w14:textId="77777777" w:rsidR="00456717" w:rsidRPr="008C5655" w:rsidRDefault="004C5B3C" w:rsidP="00456717">
      <w:pPr>
        <w:rPr>
          <w:rFonts w:ascii="Times New Roman" w:hAnsi="Times New Roman"/>
          <w:lang w:val="en-US"/>
        </w:rPr>
      </w:pPr>
      <w:r w:rsidRPr="005265C8">
        <w:rPr>
          <w:rFonts w:ascii="Times New Roman" w:hAnsi="Times New Roman"/>
          <w:u w:val="single"/>
          <w:lang w:val="en"/>
        </w:rPr>
        <w:t>Finished products</w:t>
      </w:r>
      <w:r w:rsidRPr="005265C8">
        <w:rPr>
          <w:rFonts w:ascii="Times New Roman" w:hAnsi="Times New Roman"/>
          <w:lang w:val="en"/>
        </w:rPr>
        <w:t>: high-grade and hot-rolled steel products</w:t>
      </w:r>
    </w:p>
    <w:p w14:paraId="29AC8CC5" w14:textId="77777777" w:rsidR="00456717" w:rsidRPr="008C5655" w:rsidRDefault="00456717" w:rsidP="00456717">
      <w:pPr>
        <w:rPr>
          <w:rFonts w:ascii="Times New Roman" w:hAnsi="Times New Roman"/>
          <w:sz w:val="26"/>
          <w:szCs w:val="26"/>
          <w:lang w:val="en-US"/>
        </w:rPr>
      </w:pPr>
    </w:p>
    <w:p w14:paraId="5BA13D34" w14:textId="77777777" w:rsidR="00456717" w:rsidRPr="008C5655" w:rsidRDefault="004C5B3C" w:rsidP="00456717">
      <w:pPr>
        <w:shd w:val="clear" w:color="auto" w:fill="E7E6E6" w:themeFill="background2"/>
        <w:tabs>
          <w:tab w:val="left" w:pos="284"/>
        </w:tabs>
        <w:ind w:firstLine="709"/>
        <w:jc w:val="both"/>
        <w:rPr>
          <w:rFonts w:ascii="Times New Roman" w:hAnsi="Times New Roman"/>
          <w:b/>
          <w:bCs/>
          <w:color w:val="000000" w:themeColor="text1"/>
          <w:lang w:val="en-US"/>
        </w:rPr>
      </w:pPr>
      <w:r w:rsidRPr="00620B3B">
        <w:rPr>
          <w:rFonts w:ascii="Times New Roman" w:hAnsi="Times New Roman"/>
          <w:b/>
          <w:bCs/>
          <w:color w:val="000000" w:themeColor="text1"/>
          <w:lang w:val="en"/>
        </w:rPr>
        <w:t>Background information</w:t>
      </w:r>
    </w:p>
    <w:p w14:paraId="53B5D359" w14:textId="77777777" w:rsidR="006C29B4" w:rsidRPr="008C5655" w:rsidRDefault="006C29B4" w:rsidP="00456717">
      <w:pPr>
        <w:ind w:firstLine="709"/>
        <w:jc w:val="both"/>
        <w:rPr>
          <w:rFonts w:ascii="Times New Roman" w:hAnsi="Times New Roman"/>
          <w:lang w:val="en-US"/>
        </w:rPr>
        <w:sectPr w:rsidR="006C29B4" w:rsidRPr="008C5655" w:rsidSect="00C83E79">
          <w:type w:val="continuous"/>
          <w:pgSz w:w="16840" w:h="11900" w:orient="landscape"/>
          <w:pgMar w:top="851" w:right="1191" w:bottom="851" w:left="1191" w:header="709" w:footer="709" w:gutter="0"/>
          <w:pgNumType w:start="0"/>
          <w:cols w:space="708"/>
          <w:titlePg/>
          <w:docGrid w:linePitch="360"/>
        </w:sectPr>
      </w:pPr>
    </w:p>
    <w:p w14:paraId="0179E6E9" w14:textId="77777777" w:rsidR="00456717" w:rsidRPr="008C5655" w:rsidRDefault="004C5B3C" w:rsidP="00456717">
      <w:pPr>
        <w:ind w:firstLine="709"/>
        <w:jc w:val="both"/>
        <w:rPr>
          <w:rFonts w:ascii="Times New Roman" w:hAnsi="Times New Roman"/>
          <w:lang w:val="en-US"/>
        </w:rPr>
      </w:pPr>
      <w:r w:rsidRPr="00620B3B">
        <w:rPr>
          <w:rFonts w:ascii="Times New Roman" w:hAnsi="Times New Roman"/>
          <w:lang w:val="en"/>
        </w:rPr>
        <w:t xml:space="preserve">The deposit reserves were estimated and accounted for the state balance sheet of the SRC of the Republic of Kazakhstan. The total operational reserves of ore in C1 and C2 categories (accounted for the state balance sheet) </w:t>
      </w:r>
      <w:r w:rsidRPr="00620B3B">
        <w:rPr>
          <w:rFonts w:ascii="Times New Roman" w:hAnsi="Times New Roman"/>
          <w:lang w:val="en"/>
        </w:rPr>
        <w:t>amount to 729 million 156 thousand tons with an average iron content of 15.82%.</w:t>
      </w:r>
    </w:p>
    <w:p w14:paraId="3C9C2980" w14:textId="77777777" w:rsidR="00456717" w:rsidRPr="008C5655" w:rsidRDefault="00456717" w:rsidP="00456717">
      <w:pPr>
        <w:jc w:val="both"/>
        <w:rPr>
          <w:rFonts w:ascii="Times New Roman" w:hAnsi="Times New Roman"/>
          <w:lang w:val="en-US"/>
        </w:rPr>
      </w:pPr>
    </w:p>
    <w:p w14:paraId="4DF0D776" w14:textId="77777777" w:rsidR="00456717" w:rsidRPr="008C5655" w:rsidRDefault="004C5B3C" w:rsidP="00456717">
      <w:pPr>
        <w:ind w:firstLine="709"/>
        <w:jc w:val="both"/>
        <w:rPr>
          <w:rFonts w:ascii="Times New Roman" w:hAnsi="Times New Roman"/>
          <w:b/>
          <w:bCs/>
          <w:lang w:val="en-US"/>
        </w:rPr>
      </w:pPr>
      <w:r w:rsidRPr="00620B3B">
        <w:rPr>
          <w:rFonts w:ascii="Times New Roman" w:hAnsi="Times New Roman"/>
          <w:b/>
          <w:bCs/>
          <w:lang w:val="en"/>
        </w:rPr>
        <w:t>2020 performance</w:t>
      </w:r>
    </w:p>
    <w:p w14:paraId="2B86A582" w14:textId="0104E127" w:rsidR="00456717" w:rsidRPr="008C5655" w:rsidRDefault="004C5B3C" w:rsidP="00456717">
      <w:pPr>
        <w:ind w:firstLine="709"/>
        <w:jc w:val="both"/>
        <w:rPr>
          <w:rFonts w:ascii="Times New Roman" w:hAnsi="Times New Roman"/>
          <w:lang w:val="en-US"/>
        </w:rPr>
      </w:pPr>
      <w:r w:rsidRPr="00620B3B">
        <w:rPr>
          <w:rFonts w:ascii="Times New Roman" w:hAnsi="Times New Roman"/>
          <w:lang w:val="en"/>
        </w:rPr>
        <w:lastRenderedPageBreak/>
        <w:t xml:space="preserve">To implement the </w:t>
      </w:r>
      <w:r w:rsidR="00BE1BB1">
        <w:rPr>
          <w:rFonts w:ascii="Times New Roman" w:hAnsi="Times New Roman"/>
          <w:lang w:val="en"/>
        </w:rPr>
        <w:t>“</w:t>
      </w:r>
      <w:r w:rsidRPr="00620B3B">
        <w:rPr>
          <w:rFonts w:ascii="Times New Roman" w:hAnsi="Times New Roman"/>
          <w:lang w:val="en"/>
        </w:rPr>
        <w:t>Iron ore mining at the Massal Deposit in Akmola Region</w:t>
      </w:r>
      <w:r w:rsidR="00BE1BB1">
        <w:rPr>
          <w:rFonts w:ascii="Times New Roman" w:hAnsi="Times New Roman"/>
          <w:lang w:val="en"/>
        </w:rPr>
        <w:t>”</w:t>
      </w:r>
      <w:r w:rsidRPr="00620B3B">
        <w:rPr>
          <w:rFonts w:ascii="Times New Roman" w:hAnsi="Times New Roman"/>
          <w:lang w:val="en"/>
        </w:rPr>
        <w:t xml:space="preserve"> project, it is planned to attract a strategic investor for the joint implementation of the project. </w:t>
      </w:r>
    </w:p>
    <w:p w14:paraId="67882552" w14:textId="77777777" w:rsidR="00456717" w:rsidRPr="008C5655" w:rsidRDefault="004C5B3C" w:rsidP="00456717">
      <w:pPr>
        <w:ind w:firstLine="709"/>
        <w:jc w:val="both"/>
        <w:rPr>
          <w:rFonts w:ascii="Times New Roman" w:hAnsi="Times New Roman"/>
          <w:lang w:val="en-US"/>
        </w:rPr>
      </w:pPr>
      <w:r w:rsidRPr="00620B3B">
        <w:rPr>
          <w:rFonts w:ascii="Times New Roman" w:hAnsi="Times New Roman"/>
          <w:lang w:val="en"/>
        </w:rPr>
        <w:t>In the reporting period, expenses were optimized for the period of searching for a strategic partner. The work is underway on finding a strategic partner.</w:t>
      </w:r>
    </w:p>
    <w:p w14:paraId="6D0CA45C" w14:textId="77777777" w:rsidR="00456717" w:rsidRPr="008C5655" w:rsidRDefault="00456717" w:rsidP="00456717">
      <w:pPr>
        <w:jc w:val="both"/>
        <w:rPr>
          <w:rFonts w:ascii="Times New Roman" w:hAnsi="Times New Roman"/>
          <w:b/>
          <w:lang w:val="en-US"/>
        </w:rPr>
      </w:pPr>
    </w:p>
    <w:p w14:paraId="190A5B01" w14:textId="77777777" w:rsidR="00456717" w:rsidRPr="008C5655" w:rsidRDefault="004C5B3C" w:rsidP="00456717">
      <w:pPr>
        <w:ind w:firstLine="709"/>
        <w:jc w:val="both"/>
        <w:rPr>
          <w:rFonts w:ascii="Times New Roman" w:hAnsi="Times New Roman"/>
          <w:b/>
          <w:bCs/>
          <w:lang w:val="en-US"/>
        </w:rPr>
      </w:pPr>
      <w:r w:rsidRPr="00620B3B">
        <w:rPr>
          <w:rFonts w:ascii="Times New Roman" w:hAnsi="Times New Roman"/>
          <w:b/>
          <w:bCs/>
          <w:lang w:val="en"/>
        </w:rPr>
        <w:t>Plans for 2021</w:t>
      </w:r>
    </w:p>
    <w:p w14:paraId="3D51F953" w14:textId="77777777" w:rsidR="00456717" w:rsidRPr="008C5655" w:rsidRDefault="004C5B3C" w:rsidP="00875427">
      <w:pPr>
        <w:pStyle w:val="a5"/>
        <w:numPr>
          <w:ilvl w:val="0"/>
          <w:numId w:val="4"/>
        </w:numPr>
        <w:rPr>
          <w:rFonts w:ascii="Times New Roman" w:hAnsi="Times New Roman"/>
          <w:lang w:val="en-US"/>
        </w:rPr>
      </w:pPr>
      <w:r w:rsidRPr="00620B3B">
        <w:rPr>
          <w:rFonts w:ascii="Times New Roman" w:hAnsi="Times New Roman"/>
          <w:lang w:val="en"/>
        </w:rPr>
        <w:t>Continue the search for a strategic partner.</w:t>
      </w:r>
    </w:p>
    <w:p w14:paraId="0CD6B554" w14:textId="77777777" w:rsidR="00456717" w:rsidRPr="008C5655" w:rsidRDefault="00456717" w:rsidP="00456717">
      <w:pPr>
        <w:pStyle w:val="a5"/>
        <w:tabs>
          <w:tab w:val="left" w:pos="284"/>
        </w:tabs>
        <w:ind w:left="709"/>
        <w:rPr>
          <w:rFonts w:ascii="Times New Roman" w:eastAsiaTheme="majorEastAsia" w:hAnsi="Times New Roman"/>
          <w:color w:val="000000" w:themeColor="text1"/>
          <w:lang w:val="en-US"/>
        </w:rPr>
      </w:pPr>
    </w:p>
    <w:p w14:paraId="23F718A1" w14:textId="77777777" w:rsidR="006C29B4" w:rsidRPr="008C5655" w:rsidRDefault="006C29B4" w:rsidP="00BA064D">
      <w:pPr>
        <w:ind w:firstLine="709"/>
        <w:jc w:val="both"/>
        <w:rPr>
          <w:rFonts w:ascii="Times New Roman" w:hAnsi="Times New Roman"/>
          <w:b/>
          <w:lang w:val="en-US"/>
        </w:rPr>
        <w:sectPr w:rsidR="006C29B4" w:rsidRPr="008C5655" w:rsidSect="006C29B4">
          <w:type w:val="continuous"/>
          <w:pgSz w:w="16840" w:h="11900" w:orient="landscape"/>
          <w:pgMar w:top="851" w:right="1191" w:bottom="851" w:left="1191" w:header="709" w:footer="709" w:gutter="0"/>
          <w:pgNumType w:start="0"/>
          <w:cols w:num="2" w:space="708"/>
          <w:titlePg/>
          <w:docGrid w:linePitch="360"/>
        </w:sectPr>
      </w:pPr>
    </w:p>
    <w:p w14:paraId="5978AC68" w14:textId="77777777" w:rsidR="00474968" w:rsidRPr="008C5655" w:rsidRDefault="00474968" w:rsidP="00BA064D">
      <w:pPr>
        <w:ind w:firstLine="709"/>
        <w:jc w:val="both"/>
        <w:rPr>
          <w:rFonts w:ascii="Times New Roman" w:hAnsi="Times New Roman"/>
          <w:b/>
          <w:lang w:val="en-US"/>
        </w:rPr>
      </w:pPr>
    </w:p>
    <w:p w14:paraId="057AFC68" w14:textId="77777777" w:rsidR="00474968" w:rsidRPr="008C5655" w:rsidRDefault="00474968" w:rsidP="00BA064D">
      <w:pPr>
        <w:ind w:firstLine="709"/>
        <w:jc w:val="both"/>
        <w:rPr>
          <w:rFonts w:ascii="Times New Roman" w:hAnsi="Times New Roman"/>
          <w:b/>
          <w:lang w:val="en-US"/>
        </w:rPr>
      </w:pPr>
    </w:p>
    <w:p w14:paraId="5A31E777" w14:textId="77777777" w:rsidR="00474968" w:rsidRPr="008C5655" w:rsidRDefault="00474968" w:rsidP="00BA064D">
      <w:pPr>
        <w:ind w:firstLine="709"/>
        <w:jc w:val="both"/>
        <w:rPr>
          <w:rFonts w:ascii="Times New Roman" w:hAnsi="Times New Roman"/>
          <w:b/>
          <w:lang w:val="en-US"/>
        </w:rPr>
      </w:pPr>
    </w:p>
    <w:p w14:paraId="47899739" w14:textId="77777777" w:rsidR="00456717" w:rsidRPr="008C5655" w:rsidRDefault="004C5B3C" w:rsidP="00BA064D">
      <w:pPr>
        <w:ind w:firstLine="709"/>
        <w:jc w:val="both"/>
        <w:rPr>
          <w:rFonts w:ascii="Times New Roman" w:hAnsi="Times New Roman"/>
          <w:b/>
          <w:lang w:val="en-US"/>
        </w:rPr>
      </w:pPr>
      <w:r w:rsidRPr="00620B3B">
        <w:rPr>
          <w:rFonts w:ascii="Times New Roman" w:hAnsi="Times New Roman"/>
          <w:b/>
          <w:lang w:val="en"/>
        </w:rPr>
        <w:t>Projects at the design stage</w:t>
      </w:r>
    </w:p>
    <w:p w14:paraId="047B3B21" w14:textId="77777777" w:rsidR="004C18C2" w:rsidRPr="008C5655" w:rsidRDefault="004C18C2" w:rsidP="00BA064D">
      <w:pPr>
        <w:ind w:firstLine="709"/>
        <w:jc w:val="both"/>
        <w:rPr>
          <w:rFonts w:ascii="Times New Roman" w:eastAsia="Times New Roman" w:hAnsi="Times New Roman"/>
          <w:lang w:val="en-US"/>
        </w:rPr>
      </w:pPr>
    </w:p>
    <w:p w14:paraId="0698172A" w14:textId="75732AC3" w:rsidR="004C18C2" w:rsidRPr="008C5655" w:rsidRDefault="004C5B3C" w:rsidP="00BA064D">
      <w:pPr>
        <w:ind w:firstLine="709"/>
        <w:jc w:val="both"/>
        <w:rPr>
          <w:rFonts w:ascii="Times New Roman" w:hAnsi="Times New Roman"/>
          <w:b/>
          <w:spacing w:val="2"/>
          <w:lang w:val="en-US"/>
        </w:rPr>
      </w:pPr>
      <w:r>
        <w:rPr>
          <w:rFonts w:ascii="Times New Roman" w:hAnsi="Times New Roman"/>
          <w:b/>
          <w:noProof/>
          <w:spacing w:val="2"/>
          <w:lang w:eastAsia="ru-RU"/>
        </w:rPr>
        <w:drawing>
          <wp:anchor distT="0" distB="0" distL="114300" distR="114300" simplePos="0" relativeHeight="251718656" behindDoc="0" locked="0" layoutInCell="1" allowOverlap="1">
            <wp:simplePos x="0" y="0"/>
            <wp:positionH relativeFrom="column">
              <wp:posOffset>6414135</wp:posOffset>
            </wp:positionH>
            <wp:positionV relativeFrom="paragraph">
              <wp:posOffset>58420</wp:posOffset>
            </wp:positionV>
            <wp:extent cx="2619375" cy="1743075"/>
            <wp:effectExtent l="0" t="0" r="9525" b="9525"/>
            <wp:wrapSquare wrapText="bothSides"/>
            <wp:docPr id="1295505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99567" name="volfram.jpg"/>
                    <pic:cNvPicPr/>
                  </pic:nvPicPr>
                  <pic:blipFill>
                    <a:blip r:embed="rId3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456717" w:rsidRPr="00620B3B">
        <w:rPr>
          <w:rFonts w:ascii="Times New Roman" w:hAnsi="Times New Roman"/>
          <w:b/>
          <w:spacing w:val="2"/>
          <w:lang w:val="en"/>
        </w:rPr>
        <w:tab/>
      </w:r>
      <w:r w:rsidR="00BE1BB1">
        <w:rPr>
          <w:rFonts w:ascii="Times New Roman" w:hAnsi="Times New Roman"/>
          <w:b/>
          <w:spacing w:val="2"/>
          <w:lang w:val="en"/>
        </w:rPr>
        <w:t>“</w:t>
      </w:r>
      <w:r w:rsidR="00456717" w:rsidRPr="00620B3B">
        <w:rPr>
          <w:rFonts w:ascii="Times New Roman" w:hAnsi="Times New Roman"/>
          <w:b/>
          <w:spacing w:val="2"/>
          <w:lang w:val="en"/>
        </w:rPr>
        <w:t xml:space="preserve">Joint development of </w:t>
      </w:r>
    </w:p>
    <w:p w14:paraId="13BD6640" w14:textId="77777777" w:rsidR="004C18C2" w:rsidRPr="008C5655" w:rsidRDefault="004C5B3C" w:rsidP="00BA064D">
      <w:pPr>
        <w:ind w:firstLine="709"/>
        <w:jc w:val="both"/>
        <w:rPr>
          <w:rFonts w:ascii="Times New Roman" w:hAnsi="Times New Roman"/>
          <w:b/>
          <w:spacing w:val="2"/>
          <w:lang w:val="en-US"/>
        </w:rPr>
      </w:pPr>
      <w:r w:rsidRPr="00620B3B">
        <w:rPr>
          <w:rFonts w:ascii="Times New Roman" w:hAnsi="Times New Roman"/>
          <w:b/>
          <w:spacing w:val="2"/>
          <w:lang w:val="en"/>
        </w:rPr>
        <w:t>tungsten-molybdenum ores of the Northern Katpar</w:t>
      </w:r>
    </w:p>
    <w:p w14:paraId="64085D5F" w14:textId="4E81B6B7" w:rsidR="00456717" w:rsidRPr="008C5655" w:rsidRDefault="004C5B3C" w:rsidP="00BA064D">
      <w:pPr>
        <w:ind w:firstLine="709"/>
        <w:jc w:val="both"/>
        <w:rPr>
          <w:rFonts w:ascii="Times New Roman" w:eastAsia="Times New Roman" w:hAnsi="Times New Roman"/>
          <w:b/>
          <w:lang w:val="en-US"/>
        </w:rPr>
      </w:pPr>
      <w:r w:rsidRPr="00620B3B">
        <w:rPr>
          <w:rFonts w:ascii="Times New Roman" w:hAnsi="Times New Roman"/>
          <w:b/>
          <w:spacing w:val="2"/>
          <w:lang w:val="en"/>
        </w:rPr>
        <w:t xml:space="preserve"> and the Upper Kairakty deposits in Karaganda region</w:t>
      </w:r>
      <w:r w:rsidR="00BE1BB1">
        <w:rPr>
          <w:rFonts w:ascii="Times New Roman" w:hAnsi="Times New Roman"/>
          <w:b/>
          <w:spacing w:val="2"/>
          <w:lang w:val="en"/>
        </w:rPr>
        <w:t>”</w:t>
      </w:r>
      <w:r w:rsidRPr="00620B3B">
        <w:rPr>
          <w:rFonts w:ascii="Times New Roman" w:hAnsi="Times New Roman"/>
          <w:b/>
          <w:spacing w:val="2"/>
          <w:lang w:val="en"/>
        </w:rPr>
        <w:t xml:space="preserve"> project</w:t>
      </w:r>
    </w:p>
    <w:p w14:paraId="2FF2E13A" w14:textId="77777777" w:rsidR="00456717" w:rsidRPr="008C5655" w:rsidRDefault="004C5B3C" w:rsidP="00456717">
      <w:pPr>
        <w:rPr>
          <w:rFonts w:ascii="Times New Roman" w:hAnsi="Times New Roman"/>
          <w:lang w:val="en-US"/>
        </w:rPr>
      </w:pPr>
      <w:r w:rsidRPr="00620B3B">
        <w:rPr>
          <w:rFonts w:ascii="Times New Roman" w:hAnsi="Times New Roman"/>
          <w:bCs/>
          <w:u w:val="single"/>
          <w:lang w:val="en"/>
        </w:rPr>
        <w:t>Project Operator</w:t>
      </w:r>
      <w:r w:rsidRPr="00620B3B">
        <w:rPr>
          <w:rFonts w:ascii="Times New Roman" w:hAnsi="Times New Roman"/>
          <w:b/>
          <w:lang w:val="en"/>
        </w:rPr>
        <w:t>:</w:t>
      </w:r>
      <w:r w:rsidRPr="00620B3B">
        <w:rPr>
          <w:rFonts w:ascii="Times New Roman" w:hAnsi="Times New Roman"/>
          <w:lang w:val="en"/>
        </w:rPr>
        <w:t xml:space="preserve"> Northern Katpar LLP</w:t>
      </w:r>
    </w:p>
    <w:p w14:paraId="13B72E23" w14:textId="77777777" w:rsidR="00456717" w:rsidRPr="008C5655" w:rsidRDefault="004C5B3C" w:rsidP="00456717">
      <w:pPr>
        <w:rPr>
          <w:rFonts w:ascii="Times New Roman" w:hAnsi="Times New Roman"/>
          <w:lang w:val="en-US"/>
        </w:rPr>
      </w:pPr>
      <w:r w:rsidRPr="00620B3B">
        <w:rPr>
          <w:rFonts w:ascii="Times New Roman" w:hAnsi="Times New Roman"/>
          <w:u w:val="single"/>
          <w:lang w:val="en"/>
        </w:rPr>
        <w:t>Design capacity</w:t>
      </w:r>
      <w:r w:rsidRPr="00620B3B">
        <w:rPr>
          <w:rFonts w:ascii="Times New Roman" w:hAnsi="Times New Roman"/>
          <w:lang w:val="en"/>
        </w:rPr>
        <w:t>:</w:t>
      </w:r>
    </w:p>
    <w:p w14:paraId="7571B3CD" w14:textId="77777777" w:rsidR="00456717" w:rsidRPr="008C5655" w:rsidRDefault="004C5B3C" w:rsidP="00456717">
      <w:pPr>
        <w:rPr>
          <w:rFonts w:ascii="Times New Roman" w:hAnsi="Times New Roman"/>
          <w:lang w:val="en-US"/>
        </w:rPr>
      </w:pPr>
      <w:r w:rsidRPr="00620B3B">
        <w:rPr>
          <w:rFonts w:ascii="Times New Roman" w:hAnsi="Times New Roman"/>
          <w:i/>
          <w:iCs/>
          <w:lang w:val="en"/>
        </w:rPr>
        <w:t>Northern Katpar</w:t>
      </w:r>
      <w:r w:rsidRPr="00620B3B">
        <w:rPr>
          <w:rFonts w:ascii="Times New Roman" w:hAnsi="Times New Roman"/>
          <w:lang w:val="en"/>
        </w:rPr>
        <w:t xml:space="preserve"> deposit: production of 3.0 million tons of ore per year</w:t>
      </w:r>
    </w:p>
    <w:p w14:paraId="260BBD6E" w14:textId="77777777" w:rsidR="00456717" w:rsidRPr="008C5655" w:rsidRDefault="004C5B3C" w:rsidP="00456717">
      <w:pPr>
        <w:rPr>
          <w:rFonts w:ascii="Times New Roman" w:hAnsi="Times New Roman"/>
          <w:lang w:val="en-US"/>
        </w:rPr>
      </w:pPr>
      <w:r w:rsidRPr="00620B3B">
        <w:rPr>
          <w:rFonts w:ascii="Times New Roman" w:hAnsi="Times New Roman"/>
          <w:i/>
          <w:iCs/>
          <w:lang w:val="en"/>
        </w:rPr>
        <w:t>Upper Kairakty deposit: production of 7.0 million tons of ore per year</w:t>
      </w:r>
    </w:p>
    <w:p w14:paraId="2B6EE57A" w14:textId="77777777" w:rsidR="00456717" w:rsidRPr="008C5655" w:rsidRDefault="004C5B3C" w:rsidP="00456717">
      <w:pPr>
        <w:rPr>
          <w:rFonts w:ascii="Times New Roman" w:hAnsi="Times New Roman"/>
          <w:lang w:val="en-US"/>
        </w:rPr>
      </w:pPr>
      <w:r w:rsidRPr="00620B3B">
        <w:rPr>
          <w:rFonts w:ascii="Times New Roman" w:hAnsi="Times New Roman"/>
          <w:bCs/>
          <w:u w:val="single"/>
          <w:lang w:val="en"/>
        </w:rPr>
        <w:t>Finished products:</w:t>
      </w:r>
      <w:r w:rsidRPr="00620B3B">
        <w:rPr>
          <w:rFonts w:ascii="Times New Roman" w:hAnsi="Times New Roman"/>
          <w:lang w:val="en"/>
        </w:rPr>
        <w:t xml:space="preserve"> 10 thousand tons of ammonium paratungstate; 0.5 thousand tons of molybdenum,</w:t>
      </w:r>
    </w:p>
    <w:p w14:paraId="58663BDB" w14:textId="77777777" w:rsidR="00456717" w:rsidRPr="008C5655" w:rsidRDefault="004C5B3C" w:rsidP="00456717">
      <w:pPr>
        <w:rPr>
          <w:rFonts w:ascii="Times New Roman" w:hAnsi="Times New Roman"/>
          <w:lang w:val="en-US"/>
        </w:rPr>
      </w:pPr>
      <w:r w:rsidRPr="00620B3B">
        <w:rPr>
          <w:rFonts w:ascii="Times New Roman" w:hAnsi="Times New Roman"/>
          <w:lang w:val="en"/>
        </w:rPr>
        <w:t xml:space="preserve">1.5 thousand tons of bismuth and 2.6 thousand tons of copper in concentrates annually </w:t>
      </w:r>
    </w:p>
    <w:p w14:paraId="651325C9" w14:textId="77777777" w:rsidR="00456717" w:rsidRPr="008C5655" w:rsidRDefault="004C5B3C" w:rsidP="00456717">
      <w:pPr>
        <w:rPr>
          <w:rFonts w:ascii="Times New Roman" w:hAnsi="Times New Roman"/>
          <w:lang w:val="en-US"/>
        </w:rPr>
      </w:pPr>
      <w:r w:rsidRPr="00620B3B">
        <w:rPr>
          <w:rFonts w:ascii="Times New Roman" w:hAnsi="Times New Roman"/>
          <w:u w:val="single"/>
          <w:lang w:val="en"/>
        </w:rPr>
        <w:t>Actual number of employees</w:t>
      </w:r>
      <w:r w:rsidRPr="00620B3B">
        <w:rPr>
          <w:rFonts w:ascii="Times New Roman" w:hAnsi="Times New Roman"/>
          <w:lang w:val="en"/>
        </w:rPr>
        <w:t>: 11 people</w:t>
      </w:r>
    </w:p>
    <w:p w14:paraId="2A9D7912" w14:textId="77777777" w:rsidR="00456717" w:rsidRPr="008C5655" w:rsidRDefault="00456717" w:rsidP="00456717">
      <w:pPr>
        <w:rPr>
          <w:rFonts w:ascii="Times New Roman" w:hAnsi="Times New Roman"/>
          <w:lang w:val="en-US"/>
        </w:rPr>
      </w:pPr>
    </w:p>
    <w:p w14:paraId="763A7456" w14:textId="77777777" w:rsidR="00456717" w:rsidRPr="008C5655" w:rsidRDefault="004C5B3C" w:rsidP="00456717">
      <w:pPr>
        <w:shd w:val="clear" w:color="auto" w:fill="E7E6E6" w:themeFill="background2"/>
        <w:tabs>
          <w:tab w:val="left" w:pos="284"/>
        </w:tabs>
        <w:ind w:firstLine="709"/>
        <w:jc w:val="both"/>
        <w:rPr>
          <w:rFonts w:ascii="Times New Roman" w:hAnsi="Times New Roman"/>
          <w:b/>
          <w:bCs/>
          <w:color w:val="000000" w:themeColor="text1"/>
          <w:lang w:val="en-US"/>
        </w:rPr>
      </w:pPr>
      <w:r w:rsidRPr="00620B3B">
        <w:rPr>
          <w:rFonts w:ascii="Times New Roman" w:hAnsi="Times New Roman"/>
          <w:b/>
          <w:bCs/>
          <w:color w:val="000000" w:themeColor="text1"/>
          <w:lang w:val="en"/>
        </w:rPr>
        <w:t>Background information</w:t>
      </w:r>
    </w:p>
    <w:p w14:paraId="3B8E0E6A" w14:textId="77777777" w:rsidR="004C18C2" w:rsidRPr="008C5655" w:rsidRDefault="004C18C2" w:rsidP="00456717">
      <w:pPr>
        <w:ind w:firstLine="720"/>
        <w:jc w:val="both"/>
        <w:rPr>
          <w:rFonts w:ascii="Times New Roman" w:hAnsi="Times New Roman"/>
          <w:lang w:val="en-US"/>
        </w:rPr>
        <w:sectPr w:rsidR="004C18C2" w:rsidRPr="008C5655" w:rsidSect="00C83E79">
          <w:type w:val="continuous"/>
          <w:pgSz w:w="16840" w:h="11900" w:orient="landscape"/>
          <w:pgMar w:top="851" w:right="1191" w:bottom="851" w:left="1191" w:header="709" w:footer="709" w:gutter="0"/>
          <w:pgNumType w:start="0"/>
          <w:cols w:space="708"/>
          <w:titlePg/>
          <w:docGrid w:linePitch="360"/>
        </w:sectPr>
      </w:pPr>
    </w:p>
    <w:p w14:paraId="53CBC60F" w14:textId="77777777" w:rsidR="00456717" w:rsidRPr="008C5655" w:rsidRDefault="004C5B3C" w:rsidP="00456717">
      <w:pPr>
        <w:ind w:firstLine="720"/>
        <w:jc w:val="both"/>
        <w:rPr>
          <w:rFonts w:ascii="Times New Roman" w:hAnsi="Times New Roman"/>
          <w:lang w:val="en-US"/>
        </w:rPr>
      </w:pPr>
      <w:r w:rsidRPr="00620B3B">
        <w:rPr>
          <w:rFonts w:ascii="Times New Roman" w:hAnsi="Times New Roman"/>
          <w:lang w:val="en"/>
        </w:rPr>
        <w:t>The balance sheet reserves of primary ores for the Northern Katpar deposit in the pit contour amount: in terms of category C</w:t>
      </w:r>
      <w:r w:rsidRPr="00620B3B">
        <w:rPr>
          <w:rFonts w:ascii="Times New Roman" w:hAnsi="Times New Roman"/>
          <w:vertAlign w:val="subscript"/>
          <w:lang w:val="en"/>
        </w:rPr>
        <w:t>1</w:t>
      </w:r>
      <w:r w:rsidRPr="00620B3B">
        <w:rPr>
          <w:rFonts w:ascii="Times New Roman" w:hAnsi="Times New Roman"/>
          <w:lang w:val="en"/>
        </w:rPr>
        <w:t xml:space="preserve"> +</w:t>
      </w:r>
      <w:r w:rsidRPr="00620B3B">
        <w:rPr>
          <w:rFonts w:ascii="Times New Roman" w:hAnsi="Times New Roman"/>
          <w:vertAlign w:val="subscript"/>
          <w:lang w:val="en"/>
        </w:rPr>
        <w:t>C</w:t>
      </w:r>
      <w:r w:rsidRPr="00620B3B">
        <w:rPr>
          <w:rFonts w:ascii="Times New Roman" w:hAnsi="Times New Roman"/>
          <w:lang w:val="en"/>
        </w:rPr>
        <w:t>2 - 47.8 million tons; WO 3 - 110.3 thousand tons (WO</w:t>
      </w:r>
      <w:r w:rsidRPr="00620B3B">
        <w:rPr>
          <w:rFonts w:ascii="Times New Roman" w:hAnsi="Times New Roman"/>
          <w:vertAlign w:val="subscript"/>
          <w:lang w:val="en"/>
        </w:rPr>
        <w:t>3 - 0</w:t>
      </w:r>
      <w:r w:rsidRPr="00620B3B">
        <w:rPr>
          <w:rFonts w:ascii="Times New Roman" w:hAnsi="Times New Roman"/>
          <w:lang w:val="en"/>
        </w:rPr>
        <w:t>.231%), Mo - 18.2 thousand tons (Mo - 0.038%), Bi – 9.9 thousand tons (Bi – 0.021%, Cu – 71.6 thousand tons (Cu – 0.15%).</w:t>
      </w:r>
    </w:p>
    <w:p w14:paraId="4B7A0737" w14:textId="77777777" w:rsidR="00456717" w:rsidRPr="008C5655" w:rsidRDefault="004C5B3C" w:rsidP="00456717">
      <w:pPr>
        <w:ind w:firstLine="720"/>
        <w:jc w:val="both"/>
        <w:rPr>
          <w:rFonts w:ascii="Times New Roman" w:hAnsi="Times New Roman"/>
          <w:lang w:val="en-US"/>
        </w:rPr>
      </w:pPr>
      <w:r w:rsidRPr="00C26112">
        <w:rPr>
          <w:rFonts w:ascii="Times New Roman" w:hAnsi="Times New Roman"/>
          <w:lang w:val="en"/>
        </w:rPr>
        <w:t>According to historical data, the Upper Kairakty deposit contains 919.7 million tons of ore with an average content of 0.132% tungsten trioxide (1,212 thousand tons), 0.004% molybdenum (39.2 thousand tons).</w:t>
      </w:r>
    </w:p>
    <w:p w14:paraId="237393B0" w14:textId="77777777" w:rsidR="00456717" w:rsidRPr="008C5655" w:rsidRDefault="004C5B3C" w:rsidP="00456717">
      <w:pPr>
        <w:ind w:firstLine="720"/>
        <w:jc w:val="both"/>
        <w:rPr>
          <w:rFonts w:ascii="Times New Roman" w:hAnsi="Times New Roman"/>
          <w:b/>
          <w:bCs/>
          <w:lang w:val="en-US"/>
        </w:rPr>
      </w:pPr>
      <w:r w:rsidRPr="00620B3B">
        <w:rPr>
          <w:rFonts w:ascii="Times New Roman" w:hAnsi="Times New Roman"/>
          <w:b/>
          <w:bCs/>
          <w:lang w:val="en"/>
        </w:rPr>
        <w:t>2020 performance</w:t>
      </w:r>
    </w:p>
    <w:p w14:paraId="23F57E16" w14:textId="77777777" w:rsidR="00456717" w:rsidRPr="008C5655" w:rsidRDefault="004C5B3C" w:rsidP="00456717">
      <w:pPr>
        <w:ind w:firstLine="720"/>
        <w:jc w:val="both"/>
        <w:rPr>
          <w:rFonts w:ascii="Times New Roman" w:hAnsi="Times New Roman"/>
          <w:lang w:val="en-US"/>
        </w:rPr>
      </w:pPr>
      <w:r w:rsidRPr="00620B3B">
        <w:rPr>
          <w:rFonts w:ascii="Times New Roman" w:hAnsi="Times New Roman"/>
          <w:lang w:val="en"/>
        </w:rPr>
        <w:t xml:space="preserve">Northern Katpar LLP performs research, pre-design and additional exploration of the Northern Katpar (hereinafter - NK) and Upper Kairakty (hereinafter UK) deposits. The purpose of the Project is </w:t>
      </w:r>
      <w:r w:rsidRPr="00620B3B">
        <w:rPr>
          <w:rFonts w:ascii="Times New Roman" w:hAnsi="Times New Roman"/>
          <w:lang w:val="en"/>
        </w:rPr>
        <w:t>the construction of mining and processing plants at both deposits and a single metallurgical production.</w:t>
      </w:r>
    </w:p>
    <w:p w14:paraId="1BF2DFD8" w14:textId="77777777" w:rsidR="00456717" w:rsidRPr="008C5655" w:rsidRDefault="004C5B3C" w:rsidP="00456717">
      <w:pPr>
        <w:ind w:firstLine="720"/>
        <w:jc w:val="both"/>
        <w:rPr>
          <w:rFonts w:ascii="Times New Roman" w:hAnsi="Times New Roman"/>
          <w:lang w:val="en-US"/>
        </w:rPr>
      </w:pPr>
      <w:r w:rsidRPr="00620B3B">
        <w:rPr>
          <w:rFonts w:ascii="Times New Roman" w:hAnsi="Times New Roman"/>
          <w:b/>
          <w:bCs/>
          <w:i/>
          <w:iCs/>
          <w:lang w:val="en"/>
        </w:rPr>
        <w:t>A</w:t>
      </w:r>
      <w:r w:rsidRPr="00620B3B">
        <w:rPr>
          <w:rFonts w:ascii="Times New Roman" w:hAnsi="Times New Roman"/>
          <w:lang w:val="en"/>
        </w:rPr>
        <w:t xml:space="preserve"> complex of engineering surveys and geological exploration works has been completed for the NK deposit. The Technological Regulations for the design of the processing plant have been developed. A mineral resources report has been developed in accordance with the requirements of the JORC Code. Work on the development of a feasibility study of industrial conditions and a report with inventory calculation has been completed. Engineering surveys have been carried out. A Mining Plan and a Liquidation Plan have been developed and approved by the competent authorities. The work on revaluation of the balance sheet reserves of underground water within the framework of hydrogeological studies has been completed. The work on determining </w:t>
      </w:r>
      <w:r w:rsidRPr="00620B3B">
        <w:rPr>
          <w:rFonts w:ascii="Times New Roman" w:hAnsi="Times New Roman"/>
          <w:lang w:val="en"/>
        </w:rPr>
        <w:lastRenderedPageBreak/>
        <w:t xml:space="preserve">the geomechanical justifications of the parameters of the rock mass management has been completed. Work has begun on the development of a preliminary feasibility study for the mine construction (Pre-Feasibility Study). </w:t>
      </w:r>
    </w:p>
    <w:p w14:paraId="4F8230BE" w14:textId="77777777" w:rsidR="00456717" w:rsidRPr="008C5655" w:rsidRDefault="004C5B3C" w:rsidP="00456717">
      <w:pPr>
        <w:ind w:firstLine="720"/>
        <w:jc w:val="both"/>
        <w:rPr>
          <w:rFonts w:ascii="Times New Roman" w:hAnsi="Times New Roman"/>
          <w:lang w:val="en-US"/>
        </w:rPr>
      </w:pPr>
      <w:r w:rsidRPr="00620B3B">
        <w:rPr>
          <w:rFonts w:ascii="Times New Roman" w:hAnsi="Times New Roman"/>
          <w:b/>
          <w:bCs/>
          <w:i/>
          <w:iCs/>
          <w:lang w:val="en"/>
        </w:rPr>
        <w:t>A</w:t>
      </w:r>
      <w:r w:rsidRPr="00620B3B">
        <w:rPr>
          <w:rFonts w:ascii="Times New Roman" w:hAnsi="Times New Roman"/>
          <w:lang w:val="en"/>
        </w:rPr>
        <w:t xml:space="preserve"> complex of geological exploration works has been completed for the UK deposit. A mineral resources report has been developed in accordance with the requirements of the JORC Code. Research and development works (R&amp;D) on X-ray radiometric, X-ray luminescent and X-ray adsorption methods of ore pre-enrichment were carried out. A revaluation of the reserves of the Mashuransky underground water field was performed. The work on hydrogeological studies has been completed. The work on technological tests in terms of pre-enrichment and flotation has been completed. Research works on heap leaching of poor ores and industrial products of pre-enrichment were carried out. The development of reports on the feasibility study of industrial conditions with the calculation of reserves has begun. </w:t>
      </w:r>
    </w:p>
    <w:p w14:paraId="5094C99B" w14:textId="77777777" w:rsidR="00456717" w:rsidRPr="008C5655" w:rsidRDefault="004C5B3C" w:rsidP="00456717">
      <w:pPr>
        <w:ind w:firstLine="720"/>
        <w:jc w:val="both"/>
        <w:rPr>
          <w:rFonts w:ascii="Times New Roman" w:hAnsi="Times New Roman"/>
          <w:b/>
          <w:bCs/>
          <w:lang w:val="en-US"/>
        </w:rPr>
      </w:pPr>
      <w:r w:rsidRPr="00620B3B">
        <w:rPr>
          <w:rFonts w:ascii="Times New Roman" w:hAnsi="Times New Roman"/>
          <w:b/>
          <w:bCs/>
          <w:lang w:val="en"/>
        </w:rPr>
        <w:t>Plans for 2021</w:t>
      </w:r>
    </w:p>
    <w:p w14:paraId="77071E51" w14:textId="77777777" w:rsidR="00F27F54" w:rsidRPr="008C5655" w:rsidRDefault="004C5B3C" w:rsidP="00F27F54">
      <w:pPr>
        <w:jc w:val="both"/>
        <w:rPr>
          <w:rFonts w:ascii="Times New Roman" w:eastAsia="Times New Roman" w:hAnsi="Times New Roman"/>
          <w:b/>
          <w:bCs/>
          <w:lang w:val="en-US"/>
        </w:rPr>
      </w:pPr>
      <w:r w:rsidRPr="00F27F54">
        <w:rPr>
          <w:rFonts w:ascii="Times New Roman" w:eastAsia="Times New Roman" w:hAnsi="Times New Roman"/>
          <w:i/>
          <w:iCs/>
          <w:u w:val="single"/>
          <w:lang w:val="en"/>
        </w:rPr>
        <w:t xml:space="preserve">        Northern Katpar deposit:</w:t>
      </w:r>
    </w:p>
    <w:p w14:paraId="6722EF8D" w14:textId="77777777" w:rsidR="00F27F54" w:rsidRPr="008C5655" w:rsidRDefault="004C5B3C" w:rsidP="003C7F22">
      <w:pPr>
        <w:numPr>
          <w:ilvl w:val="0"/>
          <w:numId w:val="70"/>
        </w:numPr>
        <w:tabs>
          <w:tab w:val="left" w:pos="0"/>
        </w:tabs>
        <w:spacing w:before="120" w:after="160" w:line="259" w:lineRule="auto"/>
        <w:contextualSpacing/>
        <w:jc w:val="both"/>
        <w:rPr>
          <w:rFonts w:ascii="Times New Roman" w:eastAsiaTheme="minorHAnsi" w:hAnsi="Times New Roman"/>
          <w:lang w:val="en-US"/>
        </w:rPr>
      </w:pPr>
      <w:r w:rsidRPr="00F27F54">
        <w:rPr>
          <w:rFonts w:ascii="Times New Roman" w:eastAsiaTheme="minorHAnsi" w:hAnsi="Times New Roman"/>
          <w:lang w:val="en"/>
        </w:rPr>
        <w:t>Completion of work on the development of a preliminary feasibility study for the mine construction (Pre-Feasibility Study).</w:t>
      </w:r>
    </w:p>
    <w:p w14:paraId="424CE43E" w14:textId="77777777" w:rsidR="00F27F54" w:rsidRPr="008C5655" w:rsidRDefault="004C5B3C" w:rsidP="003C7F22">
      <w:pPr>
        <w:numPr>
          <w:ilvl w:val="0"/>
          <w:numId w:val="70"/>
        </w:numPr>
        <w:tabs>
          <w:tab w:val="left" w:pos="0"/>
        </w:tabs>
        <w:spacing w:before="120" w:after="160" w:line="259" w:lineRule="auto"/>
        <w:contextualSpacing/>
        <w:jc w:val="both"/>
        <w:rPr>
          <w:rFonts w:ascii="Times New Roman" w:eastAsiaTheme="minorHAnsi" w:hAnsi="Times New Roman"/>
          <w:lang w:val="en-US"/>
        </w:rPr>
      </w:pPr>
      <w:r w:rsidRPr="00F27F54">
        <w:rPr>
          <w:rFonts w:ascii="Times New Roman" w:eastAsiaTheme="minorHAnsi" w:hAnsi="Times New Roman"/>
          <w:lang w:val="en"/>
        </w:rPr>
        <w:t>Completion of work on the development of a Mining Plan and a Liquidation Plan.</w:t>
      </w:r>
    </w:p>
    <w:p w14:paraId="1ADCE735" w14:textId="77777777" w:rsidR="00F27F54" w:rsidRPr="008C5655" w:rsidRDefault="004C5B3C" w:rsidP="008F6A4C">
      <w:pPr>
        <w:numPr>
          <w:ilvl w:val="0"/>
          <w:numId w:val="70"/>
        </w:numPr>
        <w:tabs>
          <w:tab w:val="left" w:pos="0"/>
        </w:tabs>
        <w:spacing w:before="120" w:after="160"/>
        <w:contextualSpacing/>
        <w:jc w:val="both"/>
        <w:rPr>
          <w:rFonts w:ascii="Times New Roman" w:eastAsiaTheme="minorHAnsi" w:hAnsi="Times New Roman"/>
          <w:lang w:val="en-US"/>
        </w:rPr>
      </w:pPr>
      <w:r w:rsidRPr="0034316F">
        <w:rPr>
          <w:rFonts w:ascii="Times New Roman" w:eastAsiaTheme="minorHAnsi" w:hAnsi="Times New Roman"/>
          <w:lang w:val="en"/>
        </w:rPr>
        <w:t>Amendments to the Contract regarding the postponement of financial obligations for capital expenditures from 2020-2021 to subsequent periods and the transfer of the start of mining operations to 2025.</w:t>
      </w:r>
    </w:p>
    <w:p w14:paraId="279E9713" w14:textId="77777777" w:rsidR="00F27F54" w:rsidRPr="00F27F54" w:rsidRDefault="004C5B3C" w:rsidP="008F6A4C">
      <w:pPr>
        <w:spacing w:before="120" w:after="120"/>
        <w:jc w:val="both"/>
        <w:rPr>
          <w:rFonts w:ascii="Times New Roman" w:eastAsia="Times New Roman" w:hAnsi="Times New Roman"/>
          <w:i/>
          <w:iCs/>
          <w:u w:val="single"/>
        </w:rPr>
      </w:pPr>
      <w:r w:rsidRPr="00F27F54">
        <w:rPr>
          <w:rFonts w:ascii="Times New Roman" w:eastAsia="Times New Roman" w:hAnsi="Times New Roman"/>
          <w:i/>
          <w:iCs/>
          <w:u w:val="single"/>
          <w:lang w:val="en"/>
        </w:rPr>
        <w:t>Upper Kairakty deposit:</w:t>
      </w:r>
    </w:p>
    <w:p w14:paraId="0A167DEF" w14:textId="77777777" w:rsidR="00F27F54" w:rsidRPr="008C5655" w:rsidRDefault="004C5B3C" w:rsidP="008F6A4C">
      <w:pPr>
        <w:numPr>
          <w:ilvl w:val="0"/>
          <w:numId w:val="70"/>
        </w:numPr>
        <w:tabs>
          <w:tab w:val="left" w:pos="0"/>
        </w:tabs>
        <w:spacing w:before="120" w:after="160"/>
        <w:contextualSpacing/>
        <w:jc w:val="both"/>
        <w:rPr>
          <w:rFonts w:ascii="Times New Roman" w:eastAsiaTheme="minorHAnsi" w:hAnsi="Times New Roman"/>
          <w:lang w:val="en-US"/>
        </w:rPr>
      </w:pPr>
      <w:r w:rsidRPr="00F27F54">
        <w:rPr>
          <w:rFonts w:ascii="Times New Roman" w:eastAsiaTheme="minorHAnsi" w:hAnsi="Times New Roman"/>
          <w:lang w:val="en"/>
        </w:rPr>
        <w:t>Completion of work on the development of reports on the feasibility study of industrial conditions with the calculation of reserves with approval by the State Reserve Committee of the Republic of Kazakhstan</w:t>
      </w:r>
    </w:p>
    <w:p w14:paraId="1BE9FEFC" w14:textId="77777777" w:rsidR="00F27F54" w:rsidRPr="008C5655" w:rsidRDefault="004C5B3C" w:rsidP="008F6A4C">
      <w:pPr>
        <w:numPr>
          <w:ilvl w:val="0"/>
          <w:numId w:val="70"/>
        </w:numPr>
        <w:tabs>
          <w:tab w:val="left" w:pos="0"/>
        </w:tabs>
        <w:spacing w:before="120" w:after="160"/>
        <w:contextualSpacing/>
        <w:jc w:val="both"/>
        <w:rPr>
          <w:rFonts w:ascii="Times New Roman" w:eastAsiaTheme="minorHAnsi" w:hAnsi="Times New Roman"/>
          <w:lang w:val="en-US"/>
        </w:rPr>
      </w:pPr>
      <w:r w:rsidRPr="00F27F54">
        <w:rPr>
          <w:rFonts w:ascii="Times New Roman" w:eastAsiaTheme="minorHAnsi" w:hAnsi="Times New Roman"/>
          <w:lang w:val="en"/>
        </w:rPr>
        <w:t>Protection of the Report on the results of the search and exploration works carried out in the STESU to assess the reserves of drainage waters of the deposit quarry.</w:t>
      </w:r>
    </w:p>
    <w:p w14:paraId="7AE7D61F" w14:textId="76A2AE87" w:rsidR="00F27F54" w:rsidRPr="00F27F54" w:rsidRDefault="004C5B3C" w:rsidP="008F6A4C">
      <w:pPr>
        <w:numPr>
          <w:ilvl w:val="0"/>
          <w:numId w:val="70"/>
        </w:numPr>
        <w:tabs>
          <w:tab w:val="left" w:pos="0"/>
        </w:tabs>
        <w:spacing w:before="120" w:after="160"/>
        <w:contextualSpacing/>
        <w:jc w:val="both"/>
        <w:rPr>
          <w:rFonts w:ascii="Times New Roman" w:eastAsiaTheme="minorHAnsi" w:hAnsi="Times New Roman"/>
        </w:rPr>
      </w:pPr>
      <w:r w:rsidRPr="00F27F54">
        <w:rPr>
          <w:rFonts w:ascii="Times New Roman" w:eastAsiaTheme="minorHAnsi" w:hAnsi="Times New Roman"/>
          <w:lang w:val="en"/>
        </w:rPr>
        <w:t xml:space="preserve">Implementation of the research work </w:t>
      </w:r>
      <w:r w:rsidR="00BE1BB1">
        <w:rPr>
          <w:rFonts w:ascii="Times New Roman" w:eastAsiaTheme="minorHAnsi" w:hAnsi="Times New Roman"/>
          <w:lang w:val="en"/>
        </w:rPr>
        <w:t>“</w:t>
      </w:r>
      <w:r w:rsidRPr="00F27F54">
        <w:rPr>
          <w:rFonts w:ascii="Times New Roman" w:eastAsiaTheme="minorHAnsi" w:hAnsi="Times New Roman"/>
          <w:lang w:val="en"/>
        </w:rPr>
        <w:t>Development of the modern technology for the enrichment of tungsten-molybdenum ore from the Upper Kairakty deposit. Conducting laboratory and semi-industrial tests of pre-enrichment, flotation, and APT production technologies. Development of technological regulations for design</w:t>
      </w:r>
      <w:r w:rsidR="00BE1BB1">
        <w:rPr>
          <w:rFonts w:ascii="Times New Roman" w:eastAsiaTheme="minorHAnsi" w:hAnsi="Times New Roman"/>
          <w:lang w:val="en"/>
        </w:rPr>
        <w:t>”</w:t>
      </w:r>
      <w:r w:rsidRPr="00F27F54">
        <w:rPr>
          <w:rFonts w:ascii="Times New Roman" w:eastAsiaTheme="minorHAnsi" w:hAnsi="Times New Roman"/>
          <w:lang w:val="en"/>
        </w:rPr>
        <w:t>.</w:t>
      </w:r>
    </w:p>
    <w:p w14:paraId="2B0E5587" w14:textId="77777777" w:rsidR="00F27F54" w:rsidRPr="008C5655" w:rsidRDefault="004C5B3C" w:rsidP="008F6A4C">
      <w:pPr>
        <w:numPr>
          <w:ilvl w:val="0"/>
          <w:numId w:val="70"/>
        </w:numPr>
        <w:tabs>
          <w:tab w:val="left" w:pos="0"/>
        </w:tabs>
        <w:spacing w:before="120" w:after="160"/>
        <w:contextualSpacing/>
        <w:jc w:val="both"/>
        <w:rPr>
          <w:rFonts w:ascii="Times New Roman" w:eastAsiaTheme="minorHAnsi" w:hAnsi="Times New Roman"/>
          <w:lang w:val="en-US"/>
        </w:rPr>
      </w:pPr>
      <w:r w:rsidRPr="00F27F54">
        <w:rPr>
          <w:rFonts w:ascii="Times New Roman" w:eastAsiaTheme="minorHAnsi" w:hAnsi="Times New Roman"/>
          <w:lang w:val="en"/>
        </w:rPr>
        <w:t>Execution of geological exploration works (drilling of geotechnical wells) with geological support of explorations.</w:t>
      </w:r>
    </w:p>
    <w:p w14:paraId="5FF3F608" w14:textId="77777777" w:rsidR="00F27F54" w:rsidRPr="008C5655" w:rsidRDefault="004C5B3C" w:rsidP="008F6A4C">
      <w:pPr>
        <w:numPr>
          <w:ilvl w:val="0"/>
          <w:numId w:val="70"/>
        </w:numPr>
        <w:tabs>
          <w:tab w:val="left" w:pos="0"/>
        </w:tabs>
        <w:spacing w:before="120" w:after="160"/>
        <w:contextualSpacing/>
        <w:jc w:val="both"/>
        <w:rPr>
          <w:rFonts w:ascii="Times New Roman" w:eastAsiaTheme="minorHAnsi" w:hAnsi="Times New Roman"/>
          <w:lang w:val="en-US"/>
        </w:rPr>
      </w:pPr>
      <w:r w:rsidRPr="00F27F54">
        <w:rPr>
          <w:rFonts w:ascii="Times New Roman" w:eastAsiaTheme="minorHAnsi" w:hAnsi="Times New Roman"/>
          <w:lang w:val="en"/>
        </w:rPr>
        <w:t>Completion of work on the Exploration Plan development.</w:t>
      </w:r>
    </w:p>
    <w:p w14:paraId="2D327084" w14:textId="77777777" w:rsidR="00F27F54" w:rsidRPr="008C5655" w:rsidRDefault="004C5B3C" w:rsidP="008F6A4C">
      <w:pPr>
        <w:numPr>
          <w:ilvl w:val="0"/>
          <w:numId w:val="70"/>
        </w:numPr>
        <w:tabs>
          <w:tab w:val="left" w:pos="0"/>
        </w:tabs>
        <w:spacing w:before="120" w:after="160"/>
        <w:contextualSpacing/>
        <w:jc w:val="both"/>
        <w:rPr>
          <w:rFonts w:ascii="Times New Roman" w:eastAsiaTheme="minorHAnsi" w:hAnsi="Times New Roman"/>
          <w:lang w:val="en-US"/>
        </w:rPr>
      </w:pPr>
      <w:r w:rsidRPr="0034316F">
        <w:rPr>
          <w:rFonts w:ascii="Times New Roman" w:eastAsiaTheme="minorHAnsi" w:hAnsi="Times New Roman"/>
          <w:lang w:val="en"/>
        </w:rPr>
        <w:t>Amendments to the Contract regarding the extension of the exploration period for 2 years until May 26, 2023.</w:t>
      </w:r>
    </w:p>
    <w:p w14:paraId="0313491B" w14:textId="77777777" w:rsidR="00456717" w:rsidRPr="008C5655" w:rsidRDefault="004C5B3C" w:rsidP="00BC3A2F">
      <w:pPr>
        <w:jc w:val="both"/>
        <w:rPr>
          <w:rFonts w:ascii="Times New Roman" w:hAnsi="Times New Roman"/>
          <w:b/>
          <w:lang w:val="en-US"/>
        </w:rPr>
      </w:pPr>
      <w:r w:rsidRPr="00620B3B">
        <w:rPr>
          <w:rFonts w:ascii="Times New Roman" w:hAnsi="Times New Roman"/>
          <w:b/>
          <w:lang w:val="en"/>
        </w:rPr>
        <w:t xml:space="preserve">     Project Significance</w:t>
      </w:r>
    </w:p>
    <w:p w14:paraId="15E8396C" w14:textId="71FF1504" w:rsidR="00456717" w:rsidRPr="008C5655" w:rsidRDefault="004C5B3C" w:rsidP="00456717">
      <w:pPr>
        <w:ind w:firstLine="360"/>
        <w:jc w:val="both"/>
        <w:rPr>
          <w:rFonts w:ascii="Times New Roman" w:hAnsi="Times New Roman"/>
          <w:lang w:val="en-US"/>
        </w:rPr>
      </w:pPr>
      <w:r w:rsidRPr="00620B3B">
        <w:rPr>
          <w:rFonts w:ascii="Times New Roman" w:hAnsi="Times New Roman"/>
          <w:lang w:val="en"/>
        </w:rPr>
        <w:t>The total reserves for the NK and UK deposits are estimated at about 1.3 million tons</w:t>
      </w:r>
      <w:r w:rsidR="00A53E26">
        <w:rPr>
          <w:rFonts w:ascii="Times New Roman" w:hAnsi="Times New Roman"/>
          <w:lang w:val="en"/>
        </w:rPr>
        <w:t xml:space="preserve"> of WO</w:t>
      </w:r>
      <w:r w:rsidRPr="00620B3B">
        <w:rPr>
          <w:rFonts w:ascii="Times New Roman" w:hAnsi="Times New Roman"/>
          <w:vertAlign w:val="subscript"/>
          <w:lang w:val="en"/>
        </w:rPr>
        <w:t>3</w:t>
      </w:r>
      <w:r w:rsidRPr="00620B3B">
        <w:rPr>
          <w:rFonts w:ascii="Times New Roman" w:hAnsi="Times New Roman"/>
          <w:lang w:val="en"/>
        </w:rPr>
        <w:t>. The total design capacity of the NK and UK exceeds 12.5 thousand tons of ammonium paratungstate</w:t>
      </w:r>
      <w:r w:rsidR="00A53E26">
        <w:rPr>
          <w:rFonts w:ascii="Times New Roman" w:hAnsi="Times New Roman"/>
          <w:lang w:val="en"/>
        </w:rPr>
        <w:t xml:space="preserve"> </w:t>
      </w:r>
      <w:r w:rsidRPr="00620B3B">
        <w:rPr>
          <w:rFonts w:ascii="Times New Roman" w:hAnsi="Times New Roman"/>
          <w:lang w:val="en"/>
        </w:rPr>
        <w:t xml:space="preserve">(APT), which is the main product of metallurgical production. Accordingly, after reaching the design capacity of these deposits, Kazakhstan can become one of the key players in the global tungsten market. </w:t>
      </w:r>
    </w:p>
    <w:p w14:paraId="08EFA8F3" w14:textId="77777777" w:rsidR="00456717" w:rsidRPr="008C5655" w:rsidRDefault="004C5B3C" w:rsidP="00456717">
      <w:pPr>
        <w:ind w:firstLine="360"/>
        <w:jc w:val="both"/>
        <w:rPr>
          <w:rFonts w:ascii="Times New Roman" w:hAnsi="Times New Roman"/>
          <w:lang w:val="en-US"/>
        </w:rPr>
      </w:pPr>
      <w:r w:rsidRPr="00620B3B">
        <w:rPr>
          <w:rFonts w:ascii="Times New Roman" w:hAnsi="Times New Roman"/>
          <w:lang w:val="en"/>
        </w:rPr>
        <w:t>The Project implementation will have a positive result on the following strategic factors:</w:t>
      </w:r>
    </w:p>
    <w:p w14:paraId="6D312C0B" w14:textId="77777777" w:rsidR="00456717" w:rsidRPr="008C5655" w:rsidRDefault="004C5B3C" w:rsidP="004C18C2">
      <w:pPr>
        <w:pStyle w:val="a5"/>
        <w:numPr>
          <w:ilvl w:val="0"/>
          <w:numId w:val="3"/>
        </w:numPr>
        <w:jc w:val="both"/>
        <w:rPr>
          <w:rFonts w:ascii="Times New Roman" w:hAnsi="Times New Roman"/>
          <w:lang w:val="en-US"/>
        </w:rPr>
      </w:pPr>
      <w:r w:rsidRPr="00620B3B">
        <w:rPr>
          <w:rFonts w:ascii="Times New Roman" w:hAnsi="Times New Roman"/>
          <w:lang w:val="en"/>
        </w:rPr>
        <w:t>It will be possible to start implementing the Development Strategy of the rare metal cluster and the revival of the tungsten industry in Kazakhstan.</w:t>
      </w:r>
    </w:p>
    <w:p w14:paraId="1273A3ED" w14:textId="77777777" w:rsidR="00456717" w:rsidRPr="008C5655" w:rsidRDefault="004C5B3C" w:rsidP="004C18C2">
      <w:pPr>
        <w:pStyle w:val="a5"/>
        <w:numPr>
          <w:ilvl w:val="0"/>
          <w:numId w:val="3"/>
        </w:numPr>
        <w:jc w:val="both"/>
        <w:rPr>
          <w:rFonts w:ascii="Times New Roman" w:hAnsi="Times New Roman"/>
          <w:lang w:val="en-US"/>
        </w:rPr>
      </w:pPr>
      <w:r w:rsidRPr="00620B3B">
        <w:rPr>
          <w:rFonts w:ascii="Times New Roman" w:hAnsi="Times New Roman"/>
          <w:lang w:val="en"/>
        </w:rPr>
        <w:t>It will have a positive impact on the social and economic development of Karaganda region, in particular: creation of more than 800 new jobs, construction of new and reconstruction of existing infrastructure facilities, ensuring the growth of tax revenues to the state budget in the amount of about KZT315.6 billion, as well as improving the investment climate in the region (at the exchange rate as of December 31, 2020);</w:t>
      </w:r>
    </w:p>
    <w:p w14:paraId="79646D5F" w14:textId="77777777" w:rsidR="00456717" w:rsidRPr="008C5655" w:rsidRDefault="004C5B3C" w:rsidP="00875427">
      <w:pPr>
        <w:pStyle w:val="a5"/>
        <w:numPr>
          <w:ilvl w:val="0"/>
          <w:numId w:val="3"/>
        </w:numPr>
        <w:rPr>
          <w:rFonts w:ascii="Times New Roman" w:hAnsi="Times New Roman"/>
          <w:lang w:val="en-US"/>
        </w:rPr>
      </w:pPr>
      <w:r w:rsidRPr="00620B3B">
        <w:rPr>
          <w:rFonts w:ascii="Times New Roman" w:hAnsi="Times New Roman"/>
          <w:lang w:val="en"/>
        </w:rPr>
        <w:t>An alternative mineral resource base of tungsten will be formed for the world community, with the attraction of additional foreign investments.</w:t>
      </w:r>
    </w:p>
    <w:p w14:paraId="1CC4D125" w14:textId="77777777" w:rsidR="00456717" w:rsidRPr="008C5655" w:rsidRDefault="004C5B3C" w:rsidP="00875427">
      <w:pPr>
        <w:pStyle w:val="a5"/>
        <w:numPr>
          <w:ilvl w:val="0"/>
          <w:numId w:val="3"/>
        </w:numPr>
        <w:rPr>
          <w:rFonts w:ascii="Times New Roman" w:hAnsi="Times New Roman"/>
          <w:lang w:val="en-US"/>
        </w:rPr>
      </w:pPr>
      <w:r w:rsidRPr="00620B3B">
        <w:rPr>
          <w:rFonts w:ascii="Times New Roman" w:hAnsi="Times New Roman"/>
          <w:lang w:val="en"/>
        </w:rPr>
        <w:t xml:space="preserve">There will be an opportunity for further development of the tungsten industry in the country, in particular, the beginning of </w:t>
      </w:r>
      <w:r w:rsidRPr="00620B3B">
        <w:rPr>
          <w:rFonts w:ascii="Times New Roman" w:hAnsi="Times New Roman"/>
          <w:lang w:val="en"/>
        </w:rPr>
        <w:lastRenderedPageBreak/>
        <w:t>the development of a competitive industry for the production of finished tungsten products in the Republic of Kazakhstan.</w:t>
      </w:r>
    </w:p>
    <w:p w14:paraId="45984731" w14:textId="77777777" w:rsidR="00456717" w:rsidRPr="008C5655" w:rsidRDefault="004C5B3C" w:rsidP="00456717">
      <w:pPr>
        <w:ind w:firstLine="360"/>
        <w:jc w:val="both"/>
        <w:rPr>
          <w:rFonts w:ascii="Times New Roman" w:hAnsi="Times New Roman"/>
          <w:lang w:val="en-US"/>
        </w:rPr>
      </w:pPr>
      <w:r w:rsidRPr="00620B3B">
        <w:rPr>
          <w:rFonts w:ascii="Times New Roman" w:hAnsi="Times New Roman"/>
          <w:lang w:val="en"/>
        </w:rPr>
        <w:t xml:space="preserve">Given the total reserves of both deposits, the project is quite attractive for potential investors, in particular, for companies specializing in the tungsten industry. </w:t>
      </w:r>
    </w:p>
    <w:p w14:paraId="7DEFF8F7" w14:textId="77777777" w:rsidR="00DD0372" w:rsidRPr="008C5655" w:rsidRDefault="004C5B3C" w:rsidP="00456717">
      <w:pPr>
        <w:rPr>
          <w:rFonts w:ascii="Times New Roman" w:hAnsi="Times New Roman"/>
          <w:sz w:val="26"/>
          <w:szCs w:val="26"/>
          <w:lang w:val="en-US"/>
        </w:rPr>
      </w:pPr>
      <w:r w:rsidRPr="008C5655">
        <w:rPr>
          <w:rFonts w:ascii="Times New Roman" w:hAnsi="Times New Roman"/>
          <w:sz w:val="26"/>
          <w:szCs w:val="26"/>
          <w:lang w:val="en-US"/>
        </w:rPr>
        <w:t xml:space="preserve">        </w:t>
      </w:r>
    </w:p>
    <w:p w14:paraId="7A2F1795" w14:textId="77777777" w:rsidR="004C18C2" w:rsidRPr="008C5655" w:rsidRDefault="004C18C2" w:rsidP="00456717">
      <w:pPr>
        <w:rPr>
          <w:rFonts w:ascii="Times New Roman" w:hAnsi="Times New Roman"/>
          <w:sz w:val="26"/>
          <w:szCs w:val="26"/>
          <w:lang w:val="en-US"/>
        </w:rPr>
        <w:sectPr w:rsidR="004C18C2" w:rsidRPr="008C5655" w:rsidSect="004C18C2">
          <w:type w:val="continuous"/>
          <w:pgSz w:w="16840" w:h="11900" w:orient="landscape"/>
          <w:pgMar w:top="851" w:right="1191" w:bottom="851" w:left="1191" w:header="709" w:footer="709" w:gutter="0"/>
          <w:pgNumType w:start="0"/>
          <w:cols w:num="2" w:space="708"/>
          <w:titlePg/>
          <w:docGrid w:linePitch="360"/>
        </w:sectPr>
      </w:pPr>
    </w:p>
    <w:p w14:paraId="7BA8B912" w14:textId="77777777" w:rsidR="00474968" w:rsidRPr="008C5655" w:rsidRDefault="004C5B3C" w:rsidP="00456717">
      <w:pPr>
        <w:rPr>
          <w:rFonts w:ascii="Times New Roman" w:hAnsi="Times New Roman"/>
          <w:sz w:val="26"/>
          <w:szCs w:val="26"/>
          <w:lang w:val="en-US"/>
        </w:rPr>
      </w:pPr>
      <w:r w:rsidRPr="008C5655">
        <w:rPr>
          <w:rFonts w:ascii="Times New Roman" w:hAnsi="Times New Roman"/>
          <w:sz w:val="26"/>
          <w:szCs w:val="26"/>
          <w:lang w:val="en-US"/>
        </w:rPr>
        <w:t xml:space="preserve">          </w:t>
      </w:r>
    </w:p>
    <w:p w14:paraId="12D0D0D1" w14:textId="77777777" w:rsidR="00456717" w:rsidRPr="008C5655" w:rsidRDefault="004C5B3C" w:rsidP="00456717">
      <w:pPr>
        <w:rPr>
          <w:rFonts w:ascii="Times New Roman" w:hAnsi="Times New Roman"/>
          <w:lang w:val="en-US"/>
        </w:rPr>
      </w:pPr>
      <w:r>
        <w:rPr>
          <w:rFonts w:ascii="Times New Roman" w:hAnsi="Times New Roman"/>
          <w:lang w:val="en"/>
        </w:rPr>
        <w:t>OUR PEOPLE:</w:t>
      </w:r>
    </w:p>
    <w:p w14:paraId="6FE79D57" w14:textId="77777777" w:rsidR="004C18C2" w:rsidRPr="008C5655" w:rsidRDefault="004C5B3C" w:rsidP="00DD0372">
      <w:pPr>
        <w:pStyle w:val="aff2"/>
        <w:jc w:val="both"/>
        <w:rPr>
          <w:rFonts w:ascii="Times New Roman" w:hAnsi="Times New Roman"/>
          <w:bCs/>
          <w:szCs w:val="24"/>
          <w:lang w:val="en-US"/>
        </w:rPr>
        <w:sectPr w:rsidR="004C18C2" w:rsidRPr="008C5655" w:rsidSect="00C83E79">
          <w:type w:val="continuous"/>
          <w:pgSz w:w="16840" w:h="11900" w:orient="landscape"/>
          <w:pgMar w:top="851" w:right="1191" w:bottom="851" w:left="1191" w:header="709" w:footer="709" w:gutter="0"/>
          <w:pgNumType w:start="0"/>
          <w:cols w:space="708"/>
          <w:titlePg/>
          <w:docGrid w:linePitch="360"/>
        </w:sectPr>
      </w:pPr>
      <w:r>
        <w:rPr>
          <w:rFonts w:ascii="Times New Roman" w:hAnsi="Times New Roman"/>
          <w:bCs/>
          <w:noProof/>
          <w:szCs w:val="24"/>
          <w:lang w:eastAsia="ru-RU"/>
        </w:rPr>
        <w:drawing>
          <wp:anchor distT="0" distB="0" distL="114300" distR="114300" simplePos="0" relativeHeight="251719680" behindDoc="0" locked="0" layoutInCell="1" allowOverlap="1">
            <wp:simplePos x="0" y="0"/>
            <wp:positionH relativeFrom="page">
              <wp:posOffset>541020</wp:posOffset>
            </wp:positionH>
            <wp:positionV relativeFrom="paragraph">
              <wp:posOffset>231775</wp:posOffset>
            </wp:positionV>
            <wp:extent cx="2449195" cy="3268345"/>
            <wp:effectExtent l="0" t="0" r="8255" b="825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22494" name="IMG-20210528-WA0012.jpg"/>
                    <pic:cNvPicPr/>
                  </pic:nvPicPr>
                  <pic:blipFill>
                    <a:blip r:embed="rId32" cstate="print">
                      <a:extLst>
                        <a:ext uri="{28A0092B-C50C-407E-A947-70E740481C1C}">
                          <a14:useLocalDpi xmlns:a14="http://schemas.microsoft.com/office/drawing/2010/main" val="0"/>
                        </a:ext>
                      </a:extLst>
                    </a:blip>
                    <a:srcRect r="8712" b="8519"/>
                    <a:stretch>
                      <a:fillRect/>
                    </a:stretch>
                  </pic:blipFill>
                  <pic:spPr bwMode="auto">
                    <a:xfrm>
                      <a:off x="0" y="0"/>
                      <a:ext cx="2449195" cy="326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372" w:rsidRPr="008C5655">
        <w:rPr>
          <w:rFonts w:ascii="Times New Roman" w:hAnsi="Times New Roman"/>
          <w:bCs/>
          <w:szCs w:val="24"/>
          <w:lang w:val="en-US"/>
        </w:rPr>
        <w:t xml:space="preserve">         </w:t>
      </w:r>
    </w:p>
    <w:p w14:paraId="238C1462" w14:textId="409C346F" w:rsidR="00DC7D30" w:rsidRPr="008C5655" w:rsidRDefault="004C5B3C" w:rsidP="00DC7D30">
      <w:pPr>
        <w:pStyle w:val="af7"/>
        <w:spacing w:before="0" w:beforeAutospacing="0" w:after="0" w:afterAutospacing="0"/>
        <w:jc w:val="both"/>
        <w:rPr>
          <w:rFonts w:ascii="Times New Roman" w:hAnsi="Times New Roman"/>
          <w:bCs/>
          <w:lang w:val="en-US"/>
        </w:rPr>
      </w:pPr>
      <w:r w:rsidRPr="00620B3B">
        <w:rPr>
          <w:rFonts w:ascii="Times New Roman" w:hAnsi="Times New Roman"/>
          <w:bCs/>
          <w:lang w:val="en"/>
        </w:rPr>
        <w:t xml:space="preserve">Gani Kunirbayevich Kulmukhamedov - the Chief Technologist, co-author of patent No.34736 for </w:t>
      </w:r>
      <w:bookmarkStart w:id="26" w:name="_Hlk68688885"/>
      <w:r w:rsidRPr="00620B3B">
        <w:rPr>
          <w:rFonts w:ascii="Times New Roman" w:hAnsi="Times New Roman"/>
          <w:bCs/>
          <w:lang w:val="en"/>
        </w:rPr>
        <w:t xml:space="preserve">the </w:t>
      </w:r>
      <w:r w:rsidR="00BE1BB1">
        <w:rPr>
          <w:rFonts w:ascii="Times New Roman" w:hAnsi="Times New Roman"/>
          <w:bCs/>
          <w:lang w:val="en"/>
        </w:rPr>
        <w:t>“</w:t>
      </w:r>
      <w:r w:rsidRPr="00620B3B">
        <w:rPr>
          <w:rFonts w:ascii="Times New Roman" w:hAnsi="Times New Roman"/>
          <w:bCs/>
          <w:lang w:val="en"/>
        </w:rPr>
        <w:t>Tungsten ores processing method</w:t>
      </w:r>
      <w:r w:rsidR="00BE1BB1">
        <w:rPr>
          <w:rFonts w:ascii="Times New Roman" w:hAnsi="Times New Roman"/>
          <w:bCs/>
          <w:lang w:val="en"/>
        </w:rPr>
        <w:t>”</w:t>
      </w:r>
      <w:r w:rsidRPr="00620B3B">
        <w:rPr>
          <w:rFonts w:ascii="Times New Roman" w:hAnsi="Times New Roman"/>
          <w:bCs/>
          <w:lang w:val="en"/>
        </w:rPr>
        <w:t xml:space="preserve"> invention.</w:t>
      </w:r>
      <w:bookmarkEnd w:id="26"/>
      <w:r w:rsidRPr="00620B3B">
        <w:rPr>
          <w:rFonts w:ascii="Times New Roman" w:hAnsi="Times New Roman"/>
          <w:bCs/>
          <w:lang w:val="en"/>
        </w:rPr>
        <w:t xml:space="preserve"> The technology of heap leaching of tungsten ores from the Upper Kairakty deposit, which has no analogues in the world, provides for acid leaching of ore and sorption extraction of tungsten and bismuth from the leaching solution. The barren solutions of bismuth and tungsten sorption return to heap leaching, implementing the concept of zero discharge. Bismuth and ammonium paratungstate are obtained as commercial products. The introduction of this technology in the existing production will increase the economic efficiency of the Project with relatively small capital costs. In 2020, this method of processing tungsten ores was officially patented. </w:t>
      </w:r>
    </w:p>
    <w:p w14:paraId="4FF6BE28" w14:textId="77777777" w:rsidR="00DC7D30" w:rsidRPr="008C5655" w:rsidRDefault="004C5B3C" w:rsidP="00DC7D30">
      <w:pPr>
        <w:pStyle w:val="af7"/>
        <w:spacing w:before="0" w:beforeAutospacing="0" w:after="0" w:afterAutospacing="0"/>
        <w:jc w:val="both"/>
        <w:rPr>
          <w:rFonts w:ascii="Times New Roman" w:hAnsi="Times New Roman"/>
          <w:bCs/>
          <w:lang w:val="en-US"/>
        </w:rPr>
      </w:pPr>
      <w:r w:rsidRPr="00DC7D30">
        <w:rPr>
          <w:rFonts w:ascii="Times New Roman" w:hAnsi="Times New Roman"/>
          <w:bCs/>
          <w:lang w:val="en"/>
        </w:rPr>
        <w:t>There is still a lot of research to be done for the successful implementation of the technology. However, the results achieved so far open up new prospects for the tungsten industry in Kazakhstan.</w:t>
      </w:r>
    </w:p>
    <w:p w14:paraId="47E9D41B" w14:textId="77777777" w:rsidR="00DD0372" w:rsidRPr="008C5655" w:rsidRDefault="004C5B3C" w:rsidP="00DD0372">
      <w:pPr>
        <w:pStyle w:val="aff2"/>
        <w:jc w:val="both"/>
        <w:rPr>
          <w:rFonts w:ascii="Times New Roman" w:hAnsi="Times New Roman"/>
          <w:bCs/>
          <w:szCs w:val="24"/>
          <w:lang w:val="en-US"/>
        </w:rPr>
      </w:pPr>
      <w:r w:rsidRPr="00620B3B">
        <w:rPr>
          <w:rFonts w:ascii="Times New Roman" w:hAnsi="Times New Roman"/>
          <w:bCs/>
          <w:szCs w:val="24"/>
          <w:lang w:val="en"/>
        </w:rPr>
        <w:tab/>
        <w:t>During the pandemic period from 2020-2021, G.K. Kulmukhamedov participated in the implementation and acceptance of research and pre-project works, such as:</w:t>
      </w:r>
    </w:p>
    <w:p w14:paraId="707AE5E6" w14:textId="63D2E6AF" w:rsidR="00DD0372" w:rsidRPr="008C5655" w:rsidRDefault="004C5B3C" w:rsidP="00DD0372">
      <w:pPr>
        <w:pStyle w:val="aff2"/>
        <w:tabs>
          <w:tab w:val="left" w:pos="993"/>
        </w:tabs>
        <w:ind w:firstLine="708"/>
        <w:jc w:val="both"/>
        <w:rPr>
          <w:rFonts w:ascii="Times New Roman" w:hAnsi="Times New Roman"/>
          <w:bCs/>
          <w:szCs w:val="24"/>
          <w:lang w:val="en-US"/>
        </w:rPr>
      </w:pPr>
      <w:r w:rsidRPr="00620B3B">
        <w:rPr>
          <w:rFonts w:ascii="Times New Roman" w:hAnsi="Times New Roman"/>
          <w:bCs/>
          <w:szCs w:val="24"/>
          <w:lang w:val="en"/>
        </w:rPr>
        <w:t>1.</w:t>
      </w:r>
      <w:r w:rsidRPr="00620B3B">
        <w:rPr>
          <w:rFonts w:ascii="Times New Roman" w:hAnsi="Times New Roman"/>
          <w:bCs/>
          <w:szCs w:val="24"/>
          <w:lang w:val="en"/>
        </w:rPr>
        <w:tab/>
      </w:r>
      <w:r w:rsidR="00BE1BB1">
        <w:rPr>
          <w:rFonts w:ascii="Times New Roman" w:hAnsi="Times New Roman"/>
          <w:bCs/>
          <w:szCs w:val="24"/>
          <w:lang w:val="en"/>
        </w:rPr>
        <w:t>“</w:t>
      </w:r>
      <w:r w:rsidRPr="00620B3B">
        <w:rPr>
          <w:rFonts w:ascii="Times New Roman" w:hAnsi="Times New Roman"/>
          <w:bCs/>
          <w:szCs w:val="24"/>
          <w:lang w:val="en"/>
        </w:rPr>
        <w:t>Enlarged laboratory tests of the technology of heap leaching of poor ores and industrial products of pre-enrichment of the Upper Kairakty deposit</w:t>
      </w:r>
      <w:r w:rsidR="00BE1BB1">
        <w:rPr>
          <w:rFonts w:ascii="Times New Roman" w:hAnsi="Times New Roman"/>
          <w:bCs/>
          <w:szCs w:val="24"/>
          <w:lang w:val="en"/>
        </w:rPr>
        <w:t>”</w:t>
      </w:r>
      <w:r w:rsidRPr="00620B3B">
        <w:rPr>
          <w:rFonts w:ascii="Times New Roman" w:hAnsi="Times New Roman"/>
          <w:bCs/>
          <w:szCs w:val="24"/>
          <w:lang w:val="en"/>
        </w:rPr>
        <w:t>. Republic of Kazakhstan, Karaganda, Kazgidromed LLP;</w:t>
      </w:r>
    </w:p>
    <w:p w14:paraId="35D29D72" w14:textId="4A8F063A" w:rsidR="00DD0372" w:rsidRPr="008C5655" w:rsidRDefault="004C5B3C" w:rsidP="00DD0372">
      <w:pPr>
        <w:pStyle w:val="aff2"/>
        <w:tabs>
          <w:tab w:val="left" w:pos="993"/>
        </w:tabs>
        <w:ind w:firstLine="708"/>
        <w:jc w:val="both"/>
        <w:rPr>
          <w:rFonts w:ascii="Times New Roman" w:hAnsi="Times New Roman"/>
          <w:bCs/>
          <w:szCs w:val="24"/>
          <w:lang w:val="en-US"/>
        </w:rPr>
      </w:pPr>
      <w:r w:rsidRPr="00620B3B">
        <w:rPr>
          <w:rFonts w:ascii="Times New Roman" w:hAnsi="Times New Roman"/>
          <w:bCs/>
          <w:szCs w:val="24"/>
          <w:lang w:val="en"/>
        </w:rPr>
        <w:t>2.</w:t>
      </w:r>
      <w:r w:rsidRPr="00620B3B">
        <w:rPr>
          <w:rFonts w:ascii="Times New Roman" w:hAnsi="Times New Roman"/>
          <w:bCs/>
          <w:szCs w:val="24"/>
          <w:lang w:val="en"/>
        </w:rPr>
        <w:tab/>
      </w:r>
      <w:r w:rsidR="00BE1BB1">
        <w:rPr>
          <w:rFonts w:ascii="Times New Roman" w:hAnsi="Times New Roman"/>
          <w:bCs/>
          <w:szCs w:val="24"/>
          <w:lang w:val="en"/>
        </w:rPr>
        <w:t>“</w:t>
      </w:r>
      <w:r w:rsidRPr="00620B3B">
        <w:rPr>
          <w:rFonts w:ascii="Times New Roman" w:hAnsi="Times New Roman"/>
          <w:bCs/>
          <w:szCs w:val="24"/>
          <w:lang w:val="en"/>
        </w:rPr>
        <w:t>Technological tests for flotation on ore from the Upper Kairakty deposit.</w:t>
      </w:r>
      <w:r w:rsidR="00BE1BB1">
        <w:rPr>
          <w:rFonts w:ascii="Times New Roman" w:hAnsi="Times New Roman"/>
          <w:bCs/>
          <w:szCs w:val="24"/>
          <w:lang w:val="en"/>
        </w:rPr>
        <w:t>”</w:t>
      </w:r>
      <w:r w:rsidRPr="00620B3B">
        <w:rPr>
          <w:rFonts w:ascii="Times New Roman" w:hAnsi="Times New Roman"/>
          <w:bCs/>
          <w:szCs w:val="24"/>
          <w:lang w:val="en"/>
        </w:rPr>
        <w:t>, People</w:t>
      </w:r>
      <w:r w:rsidR="00BE1BB1">
        <w:rPr>
          <w:rFonts w:ascii="Times New Roman" w:hAnsi="Times New Roman"/>
          <w:bCs/>
          <w:szCs w:val="24"/>
          <w:lang w:val="en"/>
        </w:rPr>
        <w:t>’</w:t>
      </w:r>
      <w:r w:rsidRPr="00620B3B">
        <w:rPr>
          <w:rFonts w:ascii="Times New Roman" w:hAnsi="Times New Roman"/>
          <w:bCs/>
          <w:szCs w:val="24"/>
          <w:lang w:val="en"/>
        </w:rPr>
        <w:t>s Republic of China, Hunan city;</w:t>
      </w:r>
    </w:p>
    <w:p w14:paraId="6BEEDFAD" w14:textId="1E779324" w:rsidR="00DD0372" w:rsidRPr="008C5655" w:rsidRDefault="004C5B3C" w:rsidP="00DD0372">
      <w:pPr>
        <w:pStyle w:val="aff2"/>
        <w:tabs>
          <w:tab w:val="left" w:pos="993"/>
        </w:tabs>
        <w:ind w:firstLine="708"/>
        <w:jc w:val="both"/>
        <w:rPr>
          <w:rFonts w:ascii="Times New Roman" w:hAnsi="Times New Roman"/>
          <w:bCs/>
          <w:szCs w:val="24"/>
          <w:lang w:val="en-US"/>
        </w:rPr>
      </w:pPr>
      <w:r w:rsidRPr="00620B3B">
        <w:rPr>
          <w:rFonts w:ascii="Times New Roman" w:hAnsi="Times New Roman"/>
          <w:bCs/>
          <w:szCs w:val="24"/>
          <w:lang w:val="en"/>
        </w:rPr>
        <w:t>3.</w:t>
      </w:r>
      <w:r w:rsidRPr="00620B3B">
        <w:rPr>
          <w:rFonts w:ascii="Times New Roman" w:hAnsi="Times New Roman"/>
          <w:bCs/>
          <w:szCs w:val="24"/>
          <w:lang w:val="en"/>
        </w:rPr>
        <w:tab/>
      </w:r>
      <w:r w:rsidR="00BE1BB1">
        <w:rPr>
          <w:rFonts w:ascii="Times New Roman" w:hAnsi="Times New Roman"/>
          <w:bCs/>
          <w:szCs w:val="24"/>
          <w:lang w:val="en"/>
        </w:rPr>
        <w:t>“</w:t>
      </w:r>
      <w:r w:rsidRPr="00620B3B">
        <w:rPr>
          <w:rFonts w:ascii="Times New Roman" w:hAnsi="Times New Roman"/>
          <w:bCs/>
          <w:szCs w:val="24"/>
          <w:lang w:val="en"/>
        </w:rPr>
        <w:t>Development of the pre-feasibility study for the construction of a mine at the Northern Katpar deposits.</w:t>
      </w:r>
      <w:r w:rsidR="00BE1BB1">
        <w:rPr>
          <w:rFonts w:ascii="Times New Roman" w:hAnsi="Times New Roman"/>
          <w:bCs/>
          <w:szCs w:val="24"/>
          <w:lang w:val="en"/>
        </w:rPr>
        <w:t>”</w:t>
      </w:r>
      <w:r w:rsidRPr="00620B3B">
        <w:rPr>
          <w:rFonts w:ascii="Times New Roman" w:hAnsi="Times New Roman"/>
          <w:bCs/>
          <w:szCs w:val="24"/>
          <w:lang w:val="en"/>
        </w:rPr>
        <w:t xml:space="preserve"> Republic of Kazakhstan, Ust-Kamenogorsk, KAZGIPROTSVETMET LLP</w:t>
      </w:r>
      <w:r w:rsidR="00BE1BB1">
        <w:rPr>
          <w:rFonts w:ascii="Times New Roman" w:hAnsi="Times New Roman"/>
          <w:bCs/>
          <w:szCs w:val="24"/>
          <w:lang w:val="en"/>
        </w:rPr>
        <w:t>”</w:t>
      </w:r>
      <w:r w:rsidRPr="00620B3B">
        <w:rPr>
          <w:rFonts w:ascii="Times New Roman" w:hAnsi="Times New Roman"/>
          <w:bCs/>
          <w:szCs w:val="24"/>
          <w:lang w:val="en"/>
        </w:rPr>
        <w:t>;</w:t>
      </w:r>
    </w:p>
    <w:p w14:paraId="4607D1B4" w14:textId="0F3D2B3E" w:rsidR="00DD0372" w:rsidRPr="008C5655" w:rsidRDefault="004C5B3C" w:rsidP="00DD0372">
      <w:pPr>
        <w:pStyle w:val="aff2"/>
        <w:tabs>
          <w:tab w:val="left" w:pos="993"/>
        </w:tabs>
        <w:ind w:firstLine="708"/>
        <w:jc w:val="both"/>
        <w:rPr>
          <w:rFonts w:ascii="Times New Roman" w:hAnsi="Times New Roman"/>
          <w:bCs/>
          <w:szCs w:val="24"/>
          <w:lang w:val="en-US"/>
        </w:rPr>
      </w:pPr>
      <w:r w:rsidRPr="00620B3B">
        <w:rPr>
          <w:rFonts w:ascii="Times New Roman" w:hAnsi="Times New Roman"/>
          <w:bCs/>
          <w:szCs w:val="24"/>
          <w:lang w:val="en"/>
        </w:rPr>
        <w:t>4.</w:t>
      </w:r>
      <w:r w:rsidRPr="00620B3B">
        <w:rPr>
          <w:rFonts w:ascii="Times New Roman" w:hAnsi="Times New Roman"/>
          <w:bCs/>
          <w:szCs w:val="24"/>
          <w:lang w:val="en"/>
        </w:rPr>
        <w:tab/>
        <w:t xml:space="preserve">Development of a technical specification for </w:t>
      </w:r>
      <w:r w:rsidR="00BE1BB1">
        <w:rPr>
          <w:rFonts w:ascii="Times New Roman" w:hAnsi="Times New Roman"/>
          <w:bCs/>
          <w:szCs w:val="24"/>
          <w:lang w:val="en"/>
        </w:rPr>
        <w:t>“</w:t>
      </w:r>
      <w:r w:rsidRPr="00620B3B">
        <w:rPr>
          <w:rFonts w:ascii="Times New Roman" w:hAnsi="Times New Roman"/>
          <w:bCs/>
          <w:szCs w:val="24"/>
          <w:lang w:val="en"/>
        </w:rPr>
        <w:t>Implementation of the research work</w:t>
      </w:r>
      <w:r w:rsidR="00BE1BB1">
        <w:rPr>
          <w:rFonts w:ascii="Times New Roman" w:hAnsi="Times New Roman"/>
          <w:bCs/>
          <w:szCs w:val="24"/>
          <w:lang w:val="en"/>
        </w:rPr>
        <w:t>”</w:t>
      </w:r>
      <w:r w:rsidRPr="00620B3B">
        <w:rPr>
          <w:rFonts w:ascii="Times New Roman" w:hAnsi="Times New Roman"/>
          <w:bCs/>
          <w:szCs w:val="24"/>
          <w:lang w:val="en"/>
        </w:rPr>
        <w:t xml:space="preserve"> Development of the modern technology for the enrichment of tungsten-molybdenum ore from the Upper Kairakty deposit. Conducting laboratory and semi-industrial tests of pre-enrichment, flotation, and APT production technologies. Development of technological regulations for design</w:t>
      </w:r>
      <w:r w:rsidR="00BE1BB1">
        <w:rPr>
          <w:rFonts w:ascii="Times New Roman" w:hAnsi="Times New Roman"/>
          <w:bCs/>
          <w:szCs w:val="24"/>
          <w:lang w:val="en"/>
        </w:rPr>
        <w:t>”</w:t>
      </w:r>
      <w:r w:rsidRPr="00620B3B">
        <w:rPr>
          <w:rFonts w:ascii="Times New Roman" w:hAnsi="Times New Roman"/>
          <w:bCs/>
          <w:szCs w:val="24"/>
          <w:lang w:val="en"/>
        </w:rPr>
        <w:t>.</w:t>
      </w:r>
    </w:p>
    <w:p w14:paraId="3504C8EC" w14:textId="77777777" w:rsidR="00116BF8" w:rsidRPr="008C5655" w:rsidRDefault="004C5B3C" w:rsidP="00DD0372">
      <w:pPr>
        <w:pStyle w:val="aff2"/>
        <w:tabs>
          <w:tab w:val="left" w:pos="993"/>
        </w:tabs>
        <w:ind w:firstLine="708"/>
        <w:jc w:val="both"/>
        <w:rPr>
          <w:rFonts w:ascii="Times New Roman" w:hAnsi="Times New Roman"/>
          <w:bCs/>
          <w:szCs w:val="24"/>
          <w:lang w:val="en-US"/>
        </w:rPr>
      </w:pPr>
      <w:r>
        <w:rPr>
          <w:rFonts w:ascii="Times New Roman" w:hAnsi="Times New Roman"/>
          <w:bCs/>
          <w:szCs w:val="24"/>
          <w:lang w:val="en"/>
        </w:rPr>
        <w:t>As a result of the conducted technological research, positive results were obtained that permit for the effective enrichment of tungsten-molybdenum ore.</w:t>
      </w:r>
    </w:p>
    <w:p w14:paraId="139CDA1B" w14:textId="77777777" w:rsidR="004C18C2" w:rsidRPr="008C5655" w:rsidRDefault="004C18C2" w:rsidP="00456717">
      <w:pPr>
        <w:rPr>
          <w:rFonts w:ascii="Times New Roman" w:hAnsi="Times New Roman"/>
          <w:lang w:val="en-US"/>
        </w:rPr>
        <w:sectPr w:rsidR="004C18C2" w:rsidRPr="008C5655" w:rsidSect="004C18C2">
          <w:type w:val="continuous"/>
          <w:pgSz w:w="16840" w:h="11900" w:orient="landscape"/>
          <w:pgMar w:top="851" w:right="1191" w:bottom="851" w:left="1191" w:header="709" w:footer="709" w:gutter="0"/>
          <w:pgNumType w:start="0"/>
          <w:cols w:num="2" w:space="708"/>
          <w:titlePg/>
          <w:docGrid w:linePitch="360"/>
        </w:sectPr>
      </w:pPr>
    </w:p>
    <w:p w14:paraId="03680585" w14:textId="77777777" w:rsidR="00BA064D" w:rsidRPr="008C5655" w:rsidRDefault="00BA064D" w:rsidP="00456717">
      <w:pPr>
        <w:rPr>
          <w:rFonts w:ascii="Times New Roman" w:hAnsi="Times New Roman"/>
          <w:lang w:val="en-US"/>
        </w:rPr>
      </w:pPr>
    </w:p>
    <w:p w14:paraId="48A86C46" w14:textId="77777777" w:rsidR="0034316F" w:rsidRPr="008C5655" w:rsidRDefault="0034316F" w:rsidP="00456717">
      <w:pPr>
        <w:rPr>
          <w:rFonts w:ascii="Times New Roman" w:hAnsi="Times New Roman"/>
          <w:lang w:val="en-US"/>
        </w:rPr>
      </w:pPr>
    </w:p>
    <w:p w14:paraId="004E92AC" w14:textId="77777777" w:rsidR="0034316F" w:rsidRPr="008C5655" w:rsidRDefault="0034316F" w:rsidP="00456717">
      <w:pPr>
        <w:rPr>
          <w:rFonts w:ascii="Times New Roman" w:hAnsi="Times New Roman"/>
          <w:lang w:val="en-US"/>
        </w:rPr>
      </w:pPr>
    </w:p>
    <w:p w14:paraId="615D90C5" w14:textId="77777777" w:rsidR="002636DB" w:rsidRPr="008C5655" w:rsidRDefault="004C5B3C" w:rsidP="008765F0">
      <w:pPr>
        <w:pStyle w:val="aff2"/>
        <w:tabs>
          <w:tab w:val="left" w:pos="993"/>
        </w:tabs>
        <w:ind w:firstLine="708"/>
        <w:jc w:val="both"/>
        <w:rPr>
          <w:rFonts w:ascii="Times New Roman" w:hAnsi="Times New Roman"/>
          <w:b/>
          <w:bCs/>
          <w:sz w:val="40"/>
          <w:szCs w:val="40"/>
          <w:lang w:val="en-US"/>
        </w:rPr>
      </w:pPr>
      <w:r w:rsidRPr="003F4CEE">
        <w:rPr>
          <w:rFonts w:ascii="Times New Roman" w:hAnsi="Times New Roman"/>
          <w:b/>
          <w:bCs/>
          <w:sz w:val="40"/>
          <w:szCs w:val="40"/>
          <w:lang w:val="en"/>
        </w:rPr>
        <w:lastRenderedPageBreak/>
        <w:t xml:space="preserve">Geological exploration </w:t>
      </w:r>
    </w:p>
    <w:p w14:paraId="5D87CFED" w14:textId="2DC06A8E" w:rsidR="00BC3A2F" w:rsidRPr="008C5655" w:rsidRDefault="004C5B3C" w:rsidP="00BC3A2F">
      <w:pPr>
        <w:spacing w:after="120"/>
        <w:jc w:val="both"/>
        <w:rPr>
          <w:rFonts w:ascii="Times New Roman" w:hAnsi="Times New Roman"/>
          <w:spacing w:val="2"/>
          <w:lang w:val="en-US"/>
        </w:rPr>
      </w:pPr>
      <w:r w:rsidRPr="00620B3B">
        <w:rPr>
          <w:rFonts w:ascii="Times New Roman" w:hAnsi="Times New Roman"/>
          <w:spacing w:val="2"/>
          <w:lang w:val="en"/>
        </w:rPr>
        <w:t xml:space="preserve">      According to the project </w:t>
      </w:r>
      <w:r w:rsidR="00BE1BB1">
        <w:rPr>
          <w:rFonts w:ascii="Times New Roman" w:hAnsi="Times New Roman"/>
          <w:spacing w:val="2"/>
          <w:lang w:val="en"/>
        </w:rPr>
        <w:t>“</w:t>
      </w:r>
      <w:r w:rsidRPr="00620B3B">
        <w:rPr>
          <w:rFonts w:ascii="Times New Roman" w:hAnsi="Times New Roman"/>
          <w:spacing w:val="2"/>
          <w:lang w:val="en"/>
        </w:rPr>
        <w:t>Prospecting and evaluation works for copper and foreign-metal impurities at the Kundyzinsky and Berchegursky ore objects in Aktobe region</w:t>
      </w:r>
      <w:r w:rsidR="00BE1BB1">
        <w:rPr>
          <w:rFonts w:ascii="Times New Roman" w:hAnsi="Times New Roman"/>
          <w:spacing w:val="2"/>
          <w:lang w:val="en"/>
        </w:rPr>
        <w:t>”</w:t>
      </w:r>
      <w:r w:rsidRPr="00620B3B">
        <w:rPr>
          <w:rFonts w:ascii="Times New Roman" w:hAnsi="Times New Roman"/>
          <w:spacing w:val="2"/>
          <w:lang w:val="en"/>
        </w:rPr>
        <w:t>, an Exploration License was obtained in 2020. Currently, the preparation of a plan for the exploration of copper and foreign-metal impurities is being completed, and geological exploration is scheduled to begin in 2021.</w:t>
      </w:r>
    </w:p>
    <w:p w14:paraId="3E4090B6" w14:textId="77777777" w:rsidR="003C733F" w:rsidRPr="008C5655" w:rsidRDefault="003C733F" w:rsidP="00BC3A2F">
      <w:pPr>
        <w:spacing w:after="120"/>
        <w:jc w:val="both"/>
        <w:rPr>
          <w:rFonts w:ascii="Times New Roman" w:hAnsi="Times New Roman"/>
          <w:spacing w:val="2"/>
          <w:lang w:val="en-US"/>
        </w:rPr>
      </w:pPr>
    </w:p>
    <w:p w14:paraId="4DFC793F" w14:textId="77777777" w:rsidR="00F03516" w:rsidRPr="00A40678" w:rsidRDefault="004C5B3C" w:rsidP="00F03516">
      <w:pPr>
        <w:pStyle w:val="af7"/>
        <w:spacing w:before="0" w:beforeAutospacing="0" w:after="0" w:afterAutospacing="0"/>
        <w:jc w:val="both"/>
        <w:textAlignment w:val="top"/>
        <w:rPr>
          <w:rFonts w:ascii="Times New Roman" w:hAnsi="Times New Roman"/>
          <w:b/>
        </w:rPr>
      </w:pPr>
      <w:r>
        <w:rPr>
          <w:rFonts w:ascii="Times New Roman" w:hAnsi="Times New Roman"/>
          <w:b/>
          <w:lang w:val="en"/>
        </w:rPr>
        <w:t>Implementation of projects with investors</w:t>
      </w:r>
    </w:p>
    <w:p w14:paraId="69C44BA3" w14:textId="77777777" w:rsidR="00F03516" w:rsidRDefault="00F03516" w:rsidP="00F03516">
      <w:pPr>
        <w:pStyle w:val="a5"/>
        <w:numPr>
          <w:ilvl w:val="0"/>
          <w:numId w:val="68"/>
        </w:numPr>
        <w:spacing w:line="276" w:lineRule="auto"/>
        <w:jc w:val="both"/>
        <w:rPr>
          <w:rFonts w:ascii="Times New Roman" w:hAnsi="Times New Roman"/>
          <w:color w:val="000000"/>
          <w:kern w:val="24"/>
          <w:lang w:eastAsia="ru-RU"/>
        </w:rPr>
        <w:sectPr w:rsidR="00F03516" w:rsidSect="00C83E79">
          <w:type w:val="continuous"/>
          <w:pgSz w:w="16840" w:h="11900" w:orient="landscape"/>
          <w:pgMar w:top="851" w:right="1191" w:bottom="851" w:left="1191" w:header="709" w:footer="709" w:gutter="0"/>
          <w:pgNumType w:start="0"/>
          <w:cols w:space="708"/>
          <w:titlePg/>
          <w:docGrid w:linePitch="360"/>
        </w:sectPr>
      </w:pPr>
    </w:p>
    <w:p w14:paraId="2A969FAE" w14:textId="1DD0E468" w:rsidR="00F03516" w:rsidRPr="006B5414" w:rsidRDefault="004C5B3C" w:rsidP="00F03516">
      <w:pPr>
        <w:pStyle w:val="a5"/>
        <w:numPr>
          <w:ilvl w:val="0"/>
          <w:numId w:val="68"/>
        </w:numPr>
        <w:jc w:val="both"/>
        <w:rPr>
          <w:rFonts w:ascii="Times New Roman" w:hAnsi="Times New Roman"/>
          <w:color w:val="000000"/>
          <w:kern w:val="24"/>
          <w:lang w:eastAsia="ru-RU"/>
        </w:rPr>
      </w:pPr>
      <w:r w:rsidRPr="006B5414">
        <w:rPr>
          <w:rFonts w:ascii="Times New Roman" w:hAnsi="Times New Roman"/>
          <w:color w:val="000000"/>
          <w:kern w:val="24"/>
          <w:lang w:val="en" w:eastAsia="ru-RU"/>
        </w:rPr>
        <w:t>Conducting exploratory geological exploration together with Kazakhstan Fortescue LLP, this company is a 100% subsidiary of Fortescue Metals Group, the large Australian company. Within the framework of the project, it is planned to conduct geological exploration on the territory of Kazakhstan with the attraction of foreign investments in the amount of USD42 million in the first 6 years of exploration. The Company</w:t>
      </w:r>
      <w:r w:rsidR="00BE1BB1">
        <w:rPr>
          <w:rFonts w:ascii="Times New Roman" w:hAnsi="Times New Roman"/>
          <w:color w:val="000000"/>
          <w:kern w:val="24"/>
          <w:lang w:val="en" w:eastAsia="ru-RU"/>
        </w:rPr>
        <w:t>’</w:t>
      </w:r>
      <w:r w:rsidRPr="006B5414">
        <w:rPr>
          <w:rFonts w:ascii="Times New Roman" w:hAnsi="Times New Roman"/>
          <w:color w:val="000000"/>
          <w:kern w:val="24"/>
          <w:lang w:val="en" w:eastAsia="ru-RU"/>
        </w:rPr>
        <w:t xml:space="preserve">s equity interest amounts to 20%. </w:t>
      </w:r>
    </w:p>
    <w:p w14:paraId="6F78AC87" w14:textId="7E18D8C2" w:rsidR="00F03516" w:rsidRPr="008C5655" w:rsidRDefault="004C5B3C" w:rsidP="00F03516">
      <w:pPr>
        <w:pStyle w:val="a5"/>
        <w:numPr>
          <w:ilvl w:val="0"/>
          <w:numId w:val="68"/>
        </w:numPr>
        <w:jc w:val="both"/>
        <w:rPr>
          <w:rFonts w:ascii="Times New Roman" w:hAnsi="Times New Roman"/>
          <w:color w:val="000000"/>
          <w:kern w:val="24"/>
          <w:lang w:val="en-US" w:eastAsia="ru-RU"/>
        </w:rPr>
      </w:pPr>
      <w:r>
        <w:rPr>
          <w:rFonts w:ascii="Times New Roman" w:hAnsi="Times New Roman"/>
          <w:color w:val="000000"/>
          <w:kern w:val="24"/>
          <w:lang w:val="en" w:eastAsia="ru-RU"/>
        </w:rPr>
        <w:t xml:space="preserve">Within the framework of cooperation with Discovery Ventures on the projects </w:t>
      </w:r>
      <w:r w:rsidR="00BE1BB1">
        <w:rPr>
          <w:rFonts w:ascii="Times New Roman" w:hAnsi="Times New Roman"/>
          <w:color w:val="000000"/>
          <w:kern w:val="24"/>
          <w:lang w:val="en" w:eastAsia="ru-RU"/>
        </w:rPr>
        <w:t>“</w:t>
      </w:r>
      <w:r>
        <w:rPr>
          <w:rFonts w:ascii="Times New Roman" w:hAnsi="Times New Roman"/>
          <w:color w:val="000000"/>
          <w:kern w:val="24"/>
          <w:lang w:val="en" w:eastAsia="ru-RU"/>
        </w:rPr>
        <w:t>Dalny</w:t>
      </w:r>
      <w:r w:rsidR="00BE1BB1">
        <w:rPr>
          <w:rFonts w:ascii="Times New Roman" w:hAnsi="Times New Roman"/>
          <w:color w:val="000000"/>
          <w:kern w:val="24"/>
          <w:lang w:val="en" w:eastAsia="ru-RU"/>
        </w:rPr>
        <w:t>”</w:t>
      </w:r>
      <w:r>
        <w:rPr>
          <w:rFonts w:ascii="Times New Roman" w:hAnsi="Times New Roman"/>
          <w:color w:val="000000"/>
          <w:kern w:val="24"/>
          <w:lang w:val="en" w:eastAsia="ru-RU"/>
        </w:rPr>
        <w:t xml:space="preserve">, </w:t>
      </w:r>
      <w:r w:rsidR="00BE1BB1">
        <w:rPr>
          <w:rFonts w:ascii="Times New Roman" w:hAnsi="Times New Roman"/>
          <w:color w:val="000000"/>
          <w:kern w:val="24"/>
          <w:lang w:val="en" w:eastAsia="ru-RU"/>
        </w:rPr>
        <w:t>“</w:t>
      </w:r>
      <w:r>
        <w:rPr>
          <w:rFonts w:ascii="Times New Roman" w:hAnsi="Times New Roman"/>
          <w:color w:val="000000"/>
          <w:kern w:val="24"/>
          <w:lang w:val="en" w:eastAsia="ru-RU"/>
        </w:rPr>
        <w:t>Novo1</w:t>
      </w:r>
      <w:r w:rsidR="00BE1BB1">
        <w:rPr>
          <w:rFonts w:ascii="Times New Roman" w:hAnsi="Times New Roman"/>
          <w:color w:val="000000"/>
          <w:kern w:val="24"/>
          <w:lang w:val="en" w:eastAsia="ru-RU"/>
        </w:rPr>
        <w:t>”</w:t>
      </w:r>
      <w:r>
        <w:rPr>
          <w:rFonts w:ascii="Times New Roman" w:hAnsi="Times New Roman"/>
          <w:color w:val="000000"/>
          <w:kern w:val="24"/>
          <w:lang w:val="en" w:eastAsia="ru-RU"/>
        </w:rPr>
        <w:t xml:space="preserve">, </w:t>
      </w:r>
      <w:r w:rsidR="00BE1BB1">
        <w:rPr>
          <w:rFonts w:ascii="Times New Roman" w:hAnsi="Times New Roman"/>
          <w:color w:val="000000"/>
          <w:kern w:val="24"/>
          <w:lang w:val="en" w:eastAsia="ru-RU"/>
        </w:rPr>
        <w:t>“</w:t>
      </w:r>
      <w:r>
        <w:rPr>
          <w:rFonts w:ascii="Times New Roman" w:hAnsi="Times New Roman"/>
          <w:color w:val="000000"/>
          <w:kern w:val="24"/>
          <w:lang w:val="en" w:eastAsia="ru-RU"/>
        </w:rPr>
        <w:t>Novo2</w:t>
      </w:r>
      <w:r w:rsidR="00BE1BB1">
        <w:rPr>
          <w:rFonts w:ascii="Times New Roman" w:hAnsi="Times New Roman"/>
          <w:color w:val="000000"/>
          <w:kern w:val="24"/>
          <w:lang w:val="en" w:eastAsia="ru-RU"/>
        </w:rPr>
        <w:t>”</w:t>
      </w:r>
      <w:r>
        <w:rPr>
          <w:rFonts w:ascii="Times New Roman" w:hAnsi="Times New Roman"/>
          <w:color w:val="000000"/>
          <w:kern w:val="24"/>
          <w:lang w:val="en" w:eastAsia="ru-RU"/>
        </w:rPr>
        <w:t xml:space="preserve">, </w:t>
      </w:r>
      <w:r w:rsidR="00BE1BB1">
        <w:rPr>
          <w:rFonts w:ascii="Times New Roman" w:hAnsi="Times New Roman"/>
          <w:color w:val="000000"/>
          <w:kern w:val="24"/>
          <w:lang w:val="en" w:eastAsia="ru-RU"/>
        </w:rPr>
        <w:t>“</w:t>
      </w:r>
      <w:r>
        <w:rPr>
          <w:rFonts w:ascii="Times New Roman" w:hAnsi="Times New Roman"/>
          <w:color w:val="000000"/>
          <w:kern w:val="24"/>
          <w:lang w:val="en" w:eastAsia="ru-RU"/>
        </w:rPr>
        <w:t>Apmintas</w:t>
      </w:r>
      <w:r w:rsidR="00BE1BB1">
        <w:rPr>
          <w:rFonts w:ascii="Times New Roman" w:hAnsi="Times New Roman"/>
          <w:color w:val="000000"/>
          <w:kern w:val="24"/>
          <w:lang w:val="en" w:eastAsia="ru-RU"/>
        </w:rPr>
        <w:t>”</w:t>
      </w:r>
      <w:r>
        <w:rPr>
          <w:rFonts w:ascii="Times New Roman" w:hAnsi="Times New Roman"/>
          <w:color w:val="000000"/>
          <w:kern w:val="24"/>
          <w:lang w:val="en" w:eastAsia="ru-RU"/>
        </w:rPr>
        <w:t xml:space="preserve"> in Zhambyl, Karaganda, East Kazakhstan regions, the Company received 4 licenses for the exploration of gold, copper, zinc and foreign-metal impurities in Chu-Ili, Zhambyl and Karaganda regions, and the Rudny-Altai belt of East Kazakhstan region. The total exploration area is about 1350 km2. Discovery Ventures Kazakhstan LLP acts as the operator company. </w:t>
      </w:r>
      <w:r w:rsidR="00D97742">
        <w:rPr>
          <w:rFonts w:ascii="Times New Roman" w:hAnsi="Times New Roman"/>
          <w:strike/>
          <w:color w:val="000000"/>
          <w:kern w:val="24"/>
          <w:lang w:val="en" w:eastAsia="ru-RU"/>
        </w:rPr>
        <w:t xml:space="preserve">At </w:t>
      </w:r>
      <w:r>
        <w:rPr>
          <w:rFonts w:ascii="Times New Roman" w:hAnsi="Times New Roman"/>
          <w:color w:val="000000"/>
          <w:kern w:val="24"/>
          <w:lang w:val="en" w:eastAsia="ru-RU"/>
        </w:rPr>
        <w:t xml:space="preserve">the initial stage, </w:t>
      </w:r>
      <w:r>
        <w:rPr>
          <w:rFonts w:ascii="Times New Roman" w:hAnsi="Times New Roman"/>
          <w:color w:val="000000"/>
          <w:kern w:val="24"/>
          <w:lang w:val="en" w:eastAsia="ru-RU"/>
        </w:rPr>
        <w:t>Discovery Ventures Kazakhstan LLP will be engaged in the collection and interpretation of historical data, geophysical research and geological mapping, followed by the calculation of geological exploration work for subsequent years. The approximate term of geological exploration is 6 years. The Company</w:t>
      </w:r>
      <w:r w:rsidR="00BE1BB1">
        <w:rPr>
          <w:rFonts w:ascii="Times New Roman" w:hAnsi="Times New Roman"/>
          <w:color w:val="000000"/>
          <w:kern w:val="24"/>
          <w:lang w:val="en" w:eastAsia="ru-RU"/>
        </w:rPr>
        <w:t>’</w:t>
      </w:r>
      <w:r>
        <w:rPr>
          <w:rFonts w:ascii="Times New Roman" w:hAnsi="Times New Roman"/>
          <w:color w:val="000000"/>
          <w:kern w:val="24"/>
          <w:lang w:val="en" w:eastAsia="ru-RU"/>
        </w:rPr>
        <w:t>s equity interest amounts to 20%.</w:t>
      </w:r>
    </w:p>
    <w:p w14:paraId="037F9A7A" w14:textId="16B398D7" w:rsidR="00F03516" w:rsidRPr="006B5414" w:rsidRDefault="004C5B3C" w:rsidP="00F03516">
      <w:pPr>
        <w:pStyle w:val="a5"/>
        <w:numPr>
          <w:ilvl w:val="0"/>
          <w:numId w:val="68"/>
        </w:numPr>
        <w:jc w:val="both"/>
        <w:rPr>
          <w:rFonts w:ascii="Times New Roman" w:hAnsi="Times New Roman"/>
          <w:color w:val="000000"/>
          <w:kern w:val="24"/>
          <w:lang w:eastAsia="ru-RU"/>
        </w:rPr>
      </w:pPr>
      <w:r>
        <w:rPr>
          <w:rFonts w:ascii="Times New Roman" w:hAnsi="Times New Roman"/>
          <w:color w:val="000000"/>
          <w:kern w:val="24"/>
          <w:lang w:val="en" w:eastAsia="ru-RU"/>
        </w:rPr>
        <w:t>Geological exploration project in Suzak district of Turkestan region jointly with SH Minerals LLP. The company received 1 license territory for rare metals in Turkestan region for 17 blocks. In 2020, SH Minerals LLP acted as the project operator. The costs of the project before the construction stage are borne by the partner - SH Minerals LLP. The Company</w:t>
      </w:r>
      <w:r w:rsidR="00BE1BB1">
        <w:rPr>
          <w:rFonts w:ascii="Times New Roman" w:hAnsi="Times New Roman"/>
          <w:color w:val="000000"/>
          <w:kern w:val="24"/>
          <w:lang w:val="en" w:eastAsia="ru-RU"/>
        </w:rPr>
        <w:t>’</w:t>
      </w:r>
      <w:r>
        <w:rPr>
          <w:rFonts w:ascii="Times New Roman" w:hAnsi="Times New Roman"/>
          <w:color w:val="000000"/>
          <w:kern w:val="24"/>
          <w:lang w:val="en" w:eastAsia="ru-RU"/>
        </w:rPr>
        <w:t xml:space="preserve">s equity interest in the project amounts to 20%. </w:t>
      </w:r>
    </w:p>
    <w:p w14:paraId="5155EF4B" w14:textId="77777777" w:rsidR="00F03516" w:rsidRDefault="00F03516" w:rsidP="00F03516">
      <w:pPr>
        <w:pStyle w:val="af7"/>
        <w:spacing w:before="0" w:beforeAutospacing="0" w:after="0" w:afterAutospacing="0"/>
        <w:jc w:val="both"/>
        <w:textAlignment w:val="top"/>
        <w:rPr>
          <w:rFonts w:ascii="Times New Roman" w:eastAsia="Times New Roman" w:hAnsi="Times New Roman"/>
          <w:sz w:val="26"/>
          <w:szCs w:val="26"/>
        </w:rPr>
      </w:pPr>
    </w:p>
    <w:p w14:paraId="68C9FA31" w14:textId="77777777" w:rsidR="00F03516" w:rsidRDefault="00F03516" w:rsidP="00F03516">
      <w:pPr>
        <w:spacing w:after="120"/>
        <w:jc w:val="both"/>
        <w:rPr>
          <w:rFonts w:ascii="Times New Roman" w:hAnsi="Times New Roman"/>
          <w:spacing w:val="2"/>
        </w:rPr>
      </w:pPr>
    </w:p>
    <w:p w14:paraId="279023DC" w14:textId="77777777" w:rsidR="00F03516" w:rsidRDefault="00F03516" w:rsidP="00F03516">
      <w:pPr>
        <w:spacing w:after="120"/>
        <w:jc w:val="both"/>
        <w:rPr>
          <w:rFonts w:ascii="Times New Roman" w:hAnsi="Times New Roman"/>
          <w:spacing w:val="2"/>
        </w:rPr>
        <w:sectPr w:rsidR="00F03516" w:rsidSect="00C038DC">
          <w:type w:val="continuous"/>
          <w:pgSz w:w="16840" w:h="11900" w:orient="landscape"/>
          <w:pgMar w:top="851" w:right="1191" w:bottom="851" w:left="1191" w:header="709" w:footer="709" w:gutter="0"/>
          <w:pgNumType w:start="0"/>
          <w:cols w:num="2" w:space="708"/>
          <w:titlePg/>
          <w:docGrid w:linePitch="360"/>
        </w:sectPr>
      </w:pPr>
    </w:p>
    <w:p w14:paraId="5FBC84A3" w14:textId="77777777" w:rsidR="00F03516" w:rsidRDefault="00F03516" w:rsidP="00F03516">
      <w:pPr>
        <w:spacing w:after="120"/>
        <w:jc w:val="both"/>
        <w:rPr>
          <w:rFonts w:ascii="Times New Roman" w:hAnsi="Times New Roman"/>
          <w:spacing w:val="2"/>
        </w:rPr>
      </w:pPr>
    </w:p>
    <w:p w14:paraId="5E3959A0" w14:textId="77777777" w:rsidR="008F6A4C" w:rsidRDefault="008F6A4C" w:rsidP="00F03516">
      <w:pPr>
        <w:spacing w:after="120"/>
        <w:jc w:val="both"/>
        <w:rPr>
          <w:rFonts w:ascii="Times New Roman" w:hAnsi="Times New Roman"/>
          <w:spacing w:val="2"/>
        </w:rPr>
      </w:pPr>
    </w:p>
    <w:p w14:paraId="593024FE" w14:textId="77777777" w:rsidR="008F6A4C" w:rsidRDefault="008F6A4C" w:rsidP="00F03516">
      <w:pPr>
        <w:spacing w:after="120"/>
        <w:jc w:val="both"/>
        <w:rPr>
          <w:rFonts w:ascii="Times New Roman" w:hAnsi="Times New Roman"/>
          <w:spacing w:val="2"/>
        </w:rPr>
      </w:pPr>
    </w:p>
    <w:p w14:paraId="27080442" w14:textId="77777777" w:rsidR="00F03516" w:rsidRDefault="004C5B3C" w:rsidP="00F03516">
      <w:pPr>
        <w:pStyle w:val="2"/>
        <w:rPr>
          <w:rFonts w:ascii="Times New Roman" w:eastAsia="Times New Roman" w:hAnsi="Times New Roman" w:cs="Times New Roman"/>
          <w:i w:val="0"/>
          <w:sz w:val="32"/>
          <w:szCs w:val="32"/>
        </w:rPr>
      </w:pPr>
      <w:bookmarkStart w:id="27" w:name="_Toc256000018"/>
      <w:r w:rsidRPr="00E37656">
        <w:rPr>
          <w:rFonts w:ascii="Times New Roman" w:eastAsia="Times New Roman" w:hAnsi="Times New Roman" w:cs="Times New Roman"/>
          <w:i w:val="0"/>
          <w:sz w:val="32"/>
          <w:szCs w:val="32"/>
          <w:lang w:val="en"/>
        </w:rPr>
        <w:t>Innovative activity of the Company</w:t>
      </w:r>
      <w:bookmarkEnd w:id="27"/>
    </w:p>
    <w:p w14:paraId="79982599" w14:textId="77777777" w:rsidR="00F03516" w:rsidRDefault="00F03516" w:rsidP="00F03516">
      <w:pPr>
        <w:jc w:val="both"/>
        <w:rPr>
          <w:rFonts w:ascii="Times New Roman" w:hAnsi="Times New Roman"/>
          <w:i/>
        </w:rPr>
        <w:sectPr w:rsidR="00F03516" w:rsidSect="00C83E79">
          <w:type w:val="continuous"/>
          <w:pgSz w:w="16840" w:h="11900" w:orient="landscape"/>
          <w:pgMar w:top="851" w:right="1191" w:bottom="851" w:left="1191" w:header="709" w:footer="709" w:gutter="0"/>
          <w:pgNumType w:start="0"/>
          <w:cols w:space="708"/>
          <w:titlePg/>
          <w:docGrid w:linePitch="360"/>
        </w:sectPr>
      </w:pPr>
    </w:p>
    <w:p w14:paraId="5CE765AD" w14:textId="7B1D33EE" w:rsidR="00F03516" w:rsidRPr="008C5655" w:rsidRDefault="004C5B3C" w:rsidP="00F03516">
      <w:pPr>
        <w:jc w:val="both"/>
        <w:rPr>
          <w:rFonts w:ascii="Times New Roman" w:hAnsi="Times New Roman"/>
          <w:lang w:val="en-US"/>
        </w:rPr>
      </w:pPr>
      <w:r>
        <w:rPr>
          <w:rFonts w:ascii="Times New Roman" w:hAnsi="Times New Roman"/>
          <w:lang w:val="en"/>
        </w:rPr>
        <w:t xml:space="preserve"> The implementation of the Company</w:t>
      </w:r>
      <w:r w:rsidR="00BE1BB1">
        <w:rPr>
          <w:rFonts w:ascii="Times New Roman" w:hAnsi="Times New Roman"/>
          <w:lang w:val="en"/>
        </w:rPr>
        <w:t>’</w:t>
      </w:r>
      <w:r>
        <w:rPr>
          <w:rFonts w:ascii="Times New Roman" w:hAnsi="Times New Roman"/>
          <w:lang w:val="en"/>
        </w:rPr>
        <w:t>s innovation process determines its success and increases the efficiency of its activities in the future, ensuring the reality of achieving the set strategic goals, in this regard, the Company conducts research and development work on an ongoing basis.</w:t>
      </w:r>
    </w:p>
    <w:p w14:paraId="34348ADF" w14:textId="77777777" w:rsidR="00F03516" w:rsidRPr="008C5655" w:rsidRDefault="004C5B3C" w:rsidP="00F03516">
      <w:pPr>
        <w:pStyle w:val="a5"/>
        <w:numPr>
          <w:ilvl w:val="0"/>
          <w:numId w:val="62"/>
        </w:numPr>
        <w:jc w:val="both"/>
        <w:rPr>
          <w:rFonts w:ascii="Times New Roman" w:hAnsi="Times New Roman"/>
          <w:u w:val="single"/>
          <w:lang w:val="en-US"/>
        </w:rPr>
      </w:pPr>
      <w:r w:rsidRPr="00E37656">
        <w:rPr>
          <w:rFonts w:ascii="Times New Roman" w:hAnsi="Times New Roman"/>
          <w:u w:val="single"/>
          <w:lang w:val="en"/>
        </w:rPr>
        <w:t>Research and development work (R&amp;D) on the extraction of gold and rare earth metals from abandoned uranium mines of JSC NAC Kazatomprom (hereinafter-KAP).</w:t>
      </w:r>
    </w:p>
    <w:p w14:paraId="5EC04B80" w14:textId="77777777" w:rsidR="00F03516" w:rsidRPr="008C5655" w:rsidRDefault="004C5B3C" w:rsidP="00F03516">
      <w:pPr>
        <w:pStyle w:val="a5"/>
        <w:jc w:val="both"/>
        <w:rPr>
          <w:rFonts w:ascii="Times New Roman" w:hAnsi="Times New Roman"/>
          <w:lang w:val="en-US"/>
        </w:rPr>
      </w:pPr>
      <w:r w:rsidRPr="00E37656">
        <w:rPr>
          <w:rFonts w:ascii="Times New Roman" w:hAnsi="Times New Roman"/>
          <w:lang w:val="en"/>
        </w:rPr>
        <w:t>Summary: the technology of underground borehole leaching (UBL) of gold is being developed on the abandoned technological blocks of uranium deposits of KAP.</w:t>
      </w:r>
    </w:p>
    <w:p w14:paraId="121D5A13" w14:textId="77777777" w:rsidR="00F03516" w:rsidRPr="008C5655" w:rsidRDefault="004C5B3C" w:rsidP="00F03516">
      <w:pPr>
        <w:pStyle w:val="a5"/>
        <w:jc w:val="both"/>
        <w:rPr>
          <w:rFonts w:ascii="Times New Roman" w:hAnsi="Times New Roman"/>
          <w:lang w:val="en-US"/>
        </w:rPr>
      </w:pPr>
      <w:r w:rsidRPr="00E37656">
        <w:rPr>
          <w:rFonts w:ascii="Times New Roman" w:hAnsi="Times New Roman"/>
          <w:lang w:val="en"/>
        </w:rPr>
        <w:lastRenderedPageBreak/>
        <w:t>From May to August 2020, the 1st stage of work was carried out: determination of the prospectivity and geological feasibility of the UBL of gold on the uranium deposits of KAP - an analysis of the historical information of Volkovgeologia JSC and an assessment of international experience on the UBL of gold was carried out.</w:t>
      </w:r>
    </w:p>
    <w:p w14:paraId="0B1545F3" w14:textId="5A5216B1" w:rsidR="00F03516" w:rsidRPr="008C5655" w:rsidRDefault="004C5B3C" w:rsidP="00F03516">
      <w:pPr>
        <w:pStyle w:val="a5"/>
        <w:jc w:val="both"/>
        <w:rPr>
          <w:rFonts w:ascii="Times New Roman" w:hAnsi="Times New Roman"/>
          <w:lang w:val="en-US"/>
        </w:rPr>
      </w:pPr>
      <w:r w:rsidRPr="00E37656">
        <w:rPr>
          <w:rFonts w:ascii="Times New Roman" w:hAnsi="Times New Roman"/>
          <w:lang w:val="en"/>
        </w:rPr>
        <w:t>From August to December 2020, the 2nd stage of work was carried out: the development of a technology for leaching gold in laboratory conditions with the development of a pilot tests program (PTP) for UBL of gold on uranium deposits of KAP using the Push-Pull method - the selection and approbation of core material was carried out (an acceptable content of native gold was found), the gold UBL technology was developed in laboratory conditions, the UBL working program was approved.</w:t>
      </w:r>
    </w:p>
    <w:p w14:paraId="4A2933D9" w14:textId="77777777" w:rsidR="00F03516" w:rsidRPr="008C5655" w:rsidRDefault="004C5B3C" w:rsidP="00F03516">
      <w:pPr>
        <w:pStyle w:val="a5"/>
        <w:jc w:val="both"/>
        <w:rPr>
          <w:rFonts w:ascii="Times New Roman" w:hAnsi="Times New Roman"/>
          <w:lang w:val="en-US"/>
        </w:rPr>
      </w:pPr>
      <w:r w:rsidRPr="00E37656">
        <w:rPr>
          <w:rFonts w:ascii="Times New Roman" w:hAnsi="Times New Roman"/>
          <w:lang w:val="en"/>
        </w:rPr>
        <w:t>Currently, the 3rd (final) stage of work is being carried out.</w:t>
      </w:r>
    </w:p>
    <w:p w14:paraId="29B6EAFE" w14:textId="77777777" w:rsidR="00F03516" w:rsidRPr="008C5655" w:rsidRDefault="004C5B3C" w:rsidP="00F03516">
      <w:pPr>
        <w:pStyle w:val="a5"/>
        <w:jc w:val="both"/>
        <w:rPr>
          <w:rFonts w:ascii="Times New Roman" w:hAnsi="Times New Roman"/>
          <w:lang w:val="en-US"/>
        </w:rPr>
      </w:pPr>
      <w:r w:rsidRPr="00E37656">
        <w:rPr>
          <w:rFonts w:ascii="Times New Roman" w:hAnsi="Times New Roman"/>
          <w:lang w:val="en"/>
        </w:rPr>
        <w:t>R&amp;D implementation terms (preliminary) are scheduled for 2020-2021.</w:t>
      </w:r>
    </w:p>
    <w:p w14:paraId="6961DFF9" w14:textId="77777777" w:rsidR="00F03516" w:rsidRPr="008C5655" w:rsidRDefault="00F03516" w:rsidP="00F03516">
      <w:pPr>
        <w:jc w:val="both"/>
        <w:rPr>
          <w:rFonts w:ascii="Times New Roman" w:hAnsi="Times New Roman"/>
          <w:lang w:val="en-US"/>
        </w:rPr>
      </w:pPr>
    </w:p>
    <w:p w14:paraId="6ADA3B28" w14:textId="77777777" w:rsidR="00F03516" w:rsidRPr="008C5655" w:rsidRDefault="004C5B3C" w:rsidP="00F03516">
      <w:pPr>
        <w:pStyle w:val="a5"/>
        <w:numPr>
          <w:ilvl w:val="0"/>
          <w:numId w:val="62"/>
        </w:numPr>
        <w:jc w:val="both"/>
        <w:rPr>
          <w:rFonts w:ascii="Times New Roman" w:hAnsi="Times New Roman"/>
          <w:u w:val="single"/>
          <w:lang w:val="en-US"/>
        </w:rPr>
      </w:pPr>
      <w:r w:rsidRPr="00E37656">
        <w:rPr>
          <w:rFonts w:ascii="Times New Roman" w:hAnsi="Times New Roman"/>
          <w:u w:val="single"/>
          <w:lang w:val="en"/>
        </w:rPr>
        <w:t>R&amp;D on the processing of solid industrial waste (SIW) of the refinery.</w:t>
      </w:r>
    </w:p>
    <w:p w14:paraId="511C565B" w14:textId="062D242A" w:rsidR="00F03516" w:rsidRPr="008C5655" w:rsidRDefault="004C5B3C" w:rsidP="00F03516">
      <w:pPr>
        <w:pStyle w:val="a5"/>
        <w:jc w:val="both"/>
        <w:rPr>
          <w:rFonts w:ascii="Times New Roman" w:hAnsi="Times New Roman"/>
          <w:lang w:val="en-US"/>
        </w:rPr>
      </w:pPr>
      <w:r w:rsidRPr="00E37656">
        <w:rPr>
          <w:rFonts w:ascii="Times New Roman" w:hAnsi="Times New Roman"/>
          <w:lang w:val="en"/>
        </w:rPr>
        <w:t xml:space="preserve">Summary: annually at the refinery of Tau-Ken Altyn LLP (hereinafter - Partnership), more than 12 tons of solid waste with a content of at least 21 kg of gold are accumulated. At that, the Partnership does not have its own technology for processing such </w:t>
      </w:r>
      <w:r w:rsidRPr="00E37656">
        <w:rPr>
          <w:rFonts w:ascii="Times New Roman" w:hAnsi="Times New Roman"/>
          <w:lang w:val="en"/>
        </w:rPr>
        <w:t>gold-containing raw materials and has to sell it to foreign processors.</w:t>
      </w:r>
    </w:p>
    <w:p w14:paraId="4729BF65" w14:textId="77777777" w:rsidR="00F03516" w:rsidRPr="008C5655" w:rsidRDefault="004C5B3C" w:rsidP="00F03516">
      <w:pPr>
        <w:pStyle w:val="a5"/>
        <w:jc w:val="both"/>
        <w:rPr>
          <w:rFonts w:ascii="Times New Roman" w:hAnsi="Times New Roman"/>
          <w:lang w:val="en-US"/>
        </w:rPr>
      </w:pPr>
      <w:r w:rsidRPr="00E37656">
        <w:rPr>
          <w:rFonts w:ascii="Times New Roman" w:hAnsi="Times New Roman"/>
          <w:lang w:val="en"/>
        </w:rPr>
        <w:t>Currently, a benchmarking of existing technologies for processing SIW on the market, an economic assessment of the introduction of a new technological conversion, R&amp;D and implementation of the project is being carried out.</w:t>
      </w:r>
    </w:p>
    <w:p w14:paraId="27A05378" w14:textId="77777777" w:rsidR="00F03516" w:rsidRPr="008C5655" w:rsidRDefault="00F03516" w:rsidP="00F03516">
      <w:pPr>
        <w:ind w:firstLine="60"/>
        <w:jc w:val="both"/>
        <w:rPr>
          <w:rFonts w:ascii="Times New Roman" w:hAnsi="Times New Roman"/>
          <w:u w:val="single"/>
          <w:lang w:val="en-US"/>
        </w:rPr>
      </w:pPr>
    </w:p>
    <w:p w14:paraId="4CAEEAE6" w14:textId="77777777" w:rsidR="00F03516" w:rsidRPr="008C5655" w:rsidRDefault="004C5B3C" w:rsidP="00F03516">
      <w:pPr>
        <w:pStyle w:val="a5"/>
        <w:numPr>
          <w:ilvl w:val="0"/>
          <w:numId w:val="62"/>
        </w:numPr>
        <w:jc w:val="both"/>
        <w:rPr>
          <w:rFonts w:ascii="Times New Roman" w:hAnsi="Times New Roman"/>
          <w:u w:val="single"/>
          <w:lang w:val="en-US"/>
        </w:rPr>
      </w:pPr>
      <w:r w:rsidRPr="00E37656">
        <w:rPr>
          <w:rFonts w:ascii="Times New Roman" w:hAnsi="Times New Roman"/>
          <w:u w:val="single"/>
          <w:lang w:val="en"/>
        </w:rPr>
        <w:t>R&amp;D on the processing of catalysts containing platinum group metals (hereinafter – PGM).</w:t>
      </w:r>
    </w:p>
    <w:p w14:paraId="6D765E42" w14:textId="77777777" w:rsidR="00F03516" w:rsidRPr="008C5655" w:rsidRDefault="004C5B3C" w:rsidP="00F03516">
      <w:pPr>
        <w:pStyle w:val="a5"/>
        <w:jc w:val="both"/>
        <w:rPr>
          <w:rFonts w:ascii="Times New Roman" w:hAnsi="Times New Roman"/>
          <w:lang w:val="en-US"/>
        </w:rPr>
      </w:pPr>
      <w:r w:rsidRPr="00E37656">
        <w:rPr>
          <w:rFonts w:ascii="Times New Roman" w:hAnsi="Times New Roman"/>
          <w:lang w:val="en"/>
        </w:rPr>
        <w:t>Summary: at the moment, there are no enterprises for processing catalysts containing PGM in Kazakhstan. At that, about 300-400 tons of spent catalysts (automobile neutralizers, refinery catalysts, etc.) are exported from the Republic of Kazakhstan annually.</w:t>
      </w:r>
    </w:p>
    <w:p w14:paraId="710AE89C" w14:textId="77777777" w:rsidR="00F03516" w:rsidRPr="008C5655" w:rsidRDefault="004C5B3C" w:rsidP="00F03516">
      <w:pPr>
        <w:pStyle w:val="a5"/>
        <w:jc w:val="both"/>
        <w:rPr>
          <w:rFonts w:ascii="Times New Roman" w:hAnsi="Times New Roman"/>
          <w:lang w:val="en-US"/>
        </w:rPr>
      </w:pPr>
      <w:r>
        <w:rPr>
          <w:rFonts w:ascii="Times New Roman" w:hAnsi="Times New Roman"/>
          <w:lang w:val="en"/>
        </w:rPr>
        <w:t>Currently, a benchmarking of available technologies for processing catalysts on the market, a marketing analysis of the quality and quantity of raw materials, a search for investments for research and project implementation is being carried out.</w:t>
      </w:r>
    </w:p>
    <w:p w14:paraId="4A8A9265" w14:textId="77777777" w:rsidR="00F03516" w:rsidRPr="008C5655" w:rsidRDefault="00F03516" w:rsidP="00F03516">
      <w:pPr>
        <w:pStyle w:val="a5"/>
        <w:jc w:val="both"/>
        <w:rPr>
          <w:rFonts w:ascii="Times New Roman" w:hAnsi="Times New Roman"/>
          <w:lang w:val="en-US"/>
        </w:rPr>
      </w:pPr>
    </w:p>
    <w:p w14:paraId="411F11EB" w14:textId="77777777" w:rsidR="00F03516" w:rsidRPr="008C5655" w:rsidRDefault="004C5B3C" w:rsidP="00F03516">
      <w:pPr>
        <w:pStyle w:val="a5"/>
        <w:numPr>
          <w:ilvl w:val="0"/>
          <w:numId w:val="62"/>
        </w:numPr>
        <w:jc w:val="both"/>
        <w:rPr>
          <w:rFonts w:ascii="Times New Roman" w:hAnsi="Times New Roman"/>
          <w:lang w:val="en-US"/>
        </w:rPr>
      </w:pPr>
      <w:r>
        <w:rPr>
          <w:rFonts w:ascii="Times New Roman" w:hAnsi="Times New Roman"/>
          <w:lang w:val="en"/>
        </w:rPr>
        <w:t>In 2020, R&amp;D was begun for pre-enrichment of ore using the XRT separation is being introduced, which helps additional involvement of poor ores of the deposit in the development.</w:t>
      </w:r>
    </w:p>
    <w:p w14:paraId="5FFF4D6B" w14:textId="77777777" w:rsidR="00F03516" w:rsidRPr="008C5655" w:rsidRDefault="00F03516" w:rsidP="00F03516">
      <w:pPr>
        <w:spacing w:after="120"/>
        <w:jc w:val="both"/>
        <w:rPr>
          <w:rFonts w:ascii="Times New Roman" w:hAnsi="Times New Roman"/>
          <w:spacing w:val="2"/>
          <w:lang w:val="en-US"/>
        </w:rPr>
      </w:pPr>
    </w:p>
    <w:p w14:paraId="6049F509" w14:textId="77777777" w:rsidR="00F03516" w:rsidRPr="008C5655" w:rsidRDefault="00F03516" w:rsidP="00F03516">
      <w:pPr>
        <w:jc w:val="both"/>
        <w:rPr>
          <w:b/>
          <w:bCs/>
          <w:highlight w:val="red"/>
          <w:lang w:val="en-US"/>
        </w:rPr>
        <w:sectPr w:rsidR="00F03516" w:rsidRPr="008C5655" w:rsidSect="000D02C3">
          <w:type w:val="continuous"/>
          <w:pgSz w:w="16840" w:h="11900" w:orient="landscape"/>
          <w:pgMar w:top="851" w:right="1191" w:bottom="851" w:left="1191" w:header="709" w:footer="709" w:gutter="0"/>
          <w:pgNumType w:start="0"/>
          <w:cols w:num="2" w:space="708"/>
          <w:titlePg/>
          <w:docGrid w:linePitch="360"/>
        </w:sectPr>
      </w:pPr>
    </w:p>
    <w:p w14:paraId="104A3B15" w14:textId="77777777" w:rsidR="00F03516" w:rsidRPr="008C5655" w:rsidRDefault="00F03516" w:rsidP="00F03516">
      <w:pPr>
        <w:jc w:val="both"/>
        <w:rPr>
          <w:b/>
          <w:bCs/>
          <w:highlight w:val="red"/>
          <w:lang w:val="en-US"/>
        </w:rPr>
      </w:pPr>
    </w:p>
    <w:p w14:paraId="0AC93BD2" w14:textId="77777777" w:rsidR="00F03516" w:rsidRPr="008C5655" w:rsidRDefault="00F03516" w:rsidP="00F03516">
      <w:pPr>
        <w:jc w:val="both"/>
        <w:rPr>
          <w:b/>
          <w:bCs/>
          <w:highlight w:val="red"/>
          <w:lang w:val="en-US"/>
        </w:rPr>
      </w:pPr>
    </w:p>
    <w:p w14:paraId="65089AB0" w14:textId="77777777" w:rsidR="00F03516" w:rsidRPr="008C5655" w:rsidRDefault="00F03516" w:rsidP="00F03516">
      <w:pPr>
        <w:jc w:val="both"/>
        <w:rPr>
          <w:b/>
          <w:bCs/>
          <w:highlight w:val="red"/>
          <w:lang w:val="en-US"/>
        </w:rPr>
      </w:pPr>
    </w:p>
    <w:p w14:paraId="16234302" w14:textId="77777777" w:rsidR="00F03516" w:rsidRPr="008C5655" w:rsidRDefault="00F03516" w:rsidP="00F03516">
      <w:pPr>
        <w:jc w:val="both"/>
        <w:rPr>
          <w:b/>
          <w:bCs/>
          <w:highlight w:val="red"/>
          <w:lang w:val="en-US"/>
        </w:rPr>
      </w:pPr>
    </w:p>
    <w:p w14:paraId="61CE5ADF" w14:textId="77777777" w:rsidR="003C733F" w:rsidRPr="008C5655" w:rsidRDefault="004C5B3C" w:rsidP="003C733F">
      <w:pPr>
        <w:pStyle w:val="2"/>
        <w:rPr>
          <w:rFonts w:ascii="Times New Roman" w:eastAsia="Times New Roman" w:hAnsi="Times New Roman" w:cs="Times New Roman"/>
          <w:i w:val="0"/>
          <w:sz w:val="32"/>
          <w:szCs w:val="32"/>
          <w:lang w:val="en-US"/>
        </w:rPr>
      </w:pPr>
      <w:bookmarkStart w:id="28" w:name="_Toc256000019"/>
      <w:r>
        <w:rPr>
          <w:rFonts w:ascii="Times New Roman" w:eastAsia="Times New Roman" w:hAnsi="Times New Roman" w:cs="Times New Roman"/>
          <w:i w:val="0"/>
          <w:sz w:val="32"/>
          <w:szCs w:val="32"/>
          <w:lang w:val="en"/>
        </w:rPr>
        <w:t>Analysis of the external environment</w:t>
      </w:r>
      <w:bookmarkEnd w:id="28"/>
    </w:p>
    <w:p w14:paraId="4481113A" w14:textId="77777777" w:rsidR="003C733F" w:rsidRPr="008C5655" w:rsidRDefault="003C733F" w:rsidP="003C733F">
      <w:pPr>
        <w:spacing w:before="120" w:after="120"/>
        <w:ind w:firstLine="720"/>
        <w:jc w:val="both"/>
        <w:rPr>
          <w:rFonts w:ascii="Times New Roman" w:eastAsia="Times New Roman" w:hAnsi="Times New Roman"/>
          <w:lang w:val="en-US"/>
        </w:rPr>
        <w:sectPr w:rsidR="003C733F" w:rsidRPr="008C5655" w:rsidSect="00C83E79">
          <w:type w:val="continuous"/>
          <w:pgSz w:w="16840" w:h="11900" w:orient="landscape"/>
          <w:pgMar w:top="851" w:right="1191" w:bottom="851" w:left="1191" w:header="709" w:footer="709" w:gutter="0"/>
          <w:pgNumType w:start="0"/>
          <w:cols w:space="708"/>
          <w:titlePg/>
          <w:docGrid w:linePitch="360"/>
        </w:sectPr>
      </w:pPr>
    </w:p>
    <w:p w14:paraId="267EAD59" w14:textId="77777777" w:rsidR="003C733F" w:rsidRPr="008C5655" w:rsidRDefault="004C5B3C" w:rsidP="003C733F">
      <w:pPr>
        <w:spacing w:before="120" w:after="120"/>
        <w:ind w:firstLine="720"/>
        <w:jc w:val="both"/>
        <w:rPr>
          <w:rFonts w:ascii="Times New Roman" w:eastAsia="Times New Roman" w:hAnsi="Times New Roman"/>
          <w:lang w:val="en-US"/>
        </w:rPr>
      </w:pPr>
      <w:r w:rsidRPr="005C209E">
        <w:rPr>
          <w:rFonts w:ascii="Times New Roman" w:eastAsia="Times New Roman" w:hAnsi="Times New Roman"/>
          <w:lang w:val="en"/>
        </w:rPr>
        <w:t>Legislative environment and investment climate</w:t>
      </w:r>
    </w:p>
    <w:p w14:paraId="64CCE98D" w14:textId="77777777" w:rsidR="003C733F" w:rsidRPr="008C5655" w:rsidRDefault="004C5B3C" w:rsidP="003C733F">
      <w:pPr>
        <w:ind w:firstLine="720"/>
        <w:jc w:val="both"/>
        <w:rPr>
          <w:rFonts w:ascii="Times New Roman" w:eastAsia="Times New Roman" w:hAnsi="Times New Roman"/>
          <w:lang w:val="en-US"/>
        </w:rPr>
      </w:pPr>
      <w:r w:rsidRPr="005C209E">
        <w:rPr>
          <w:rFonts w:ascii="Times New Roman" w:eastAsia="Times New Roman" w:hAnsi="Times New Roman"/>
          <w:lang w:val="en"/>
        </w:rPr>
        <w:t xml:space="preserve">In compliance with the legislation of the Republic of Kazakhstan in the field of subsoil use, the Company applies to the competent authority – the Ministry of Industry and Infrastructure Development of the Republic of Kazakhstan and other public authorities, including local </w:t>
      </w:r>
      <w:r w:rsidRPr="005C209E">
        <w:rPr>
          <w:rFonts w:ascii="Times New Roman" w:eastAsia="Times New Roman" w:hAnsi="Times New Roman"/>
          <w:lang w:val="en"/>
        </w:rPr>
        <w:t>executive bodies, for obtaining licenses and subsoil use rights, registration and approval (examination) of documentation, registration of land plots and other issues for exploration and mining. Coordination with the competent authority of the Company is carried out when transferring contracts for subsoil use to a subsidiary (dependent) organization.</w:t>
      </w:r>
    </w:p>
    <w:p w14:paraId="2428A53C" w14:textId="77777777" w:rsidR="003C733F" w:rsidRPr="008C5655" w:rsidRDefault="004C5B3C" w:rsidP="003C733F">
      <w:pPr>
        <w:jc w:val="both"/>
        <w:rPr>
          <w:rFonts w:ascii="Times New Roman" w:eastAsia="Times New Roman" w:hAnsi="Times New Roman"/>
          <w:lang w:val="en-US"/>
        </w:rPr>
      </w:pPr>
      <w:r w:rsidRPr="005C209E">
        <w:rPr>
          <w:rFonts w:ascii="Times New Roman" w:eastAsia="Times New Roman" w:hAnsi="Times New Roman"/>
          <w:lang w:val="en"/>
        </w:rPr>
        <w:lastRenderedPageBreak/>
        <w:t>In the case of the subsoil use right transfer (a share in the right of subsoil use), objects related to the right of subsoil use, under a transaction in which a national company is one of the parties, the Company notifies the Competent Authority.</w:t>
      </w:r>
    </w:p>
    <w:p w14:paraId="4657AE90" w14:textId="7AE36C96" w:rsidR="003C733F" w:rsidRPr="008C5655" w:rsidRDefault="004C5B3C" w:rsidP="003C733F">
      <w:pPr>
        <w:jc w:val="both"/>
        <w:rPr>
          <w:rFonts w:ascii="Times New Roman" w:eastAsia="Times New Roman" w:hAnsi="Times New Roman"/>
          <w:lang w:val="en-US"/>
        </w:rPr>
      </w:pPr>
      <w:r w:rsidRPr="005C209E">
        <w:rPr>
          <w:rFonts w:ascii="Times New Roman" w:eastAsia="Times New Roman" w:hAnsi="Times New Roman"/>
          <w:spacing w:val="-2"/>
          <w:lang w:val="en"/>
        </w:rPr>
        <w:t>Public authorities may influence the Company</w:t>
      </w:r>
      <w:r w:rsidR="00BE1BB1">
        <w:rPr>
          <w:rFonts w:ascii="Times New Roman" w:eastAsia="Times New Roman" w:hAnsi="Times New Roman"/>
          <w:spacing w:val="-2"/>
          <w:lang w:val="en"/>
        </w:rPr>
        <w:t>’</w:t>
      </w:r>
      <w:r w:rsidRPr="005C209E">
        <w:rPr>
          <w:rFonts w:ascii="Times New Roman" w:eastAsia="Times New Roman" w:hAnsi="Times New Roman"/>
          <w:spacing w:val="-2"/>
          <w:lang w:val="en"/>
        </w:rPr>
        <w:t>s activities in accordance with the provisions of the legislation of the Republic of Kazakhstan regulating the business activities of legal entities.</w:t>
      </w:r>
    </w:p>
    <w:p w14:paraId="2CD093E5" w14:textId="77777777" w:rsidR="003C733F" w:rsidRPr="008C5655" w:rsidRDefault="004C5B3C" w:rsidP="003C733F">
      <w:pPr>
        <w:jc w:val="both"/>
        <w:rPr>
          <w:rFonts w:ascii="Times New Roman" w:eastAsia="Times New Roman" w:hAnsi="Times New Roman"/>
          <w:lang w:val="en-US"/>
        </w:rPr>
      </w:pPr>
      <w:r w:rsidRPr="005C209E">
        <w:rPr>
          <w:rFonts w:ascii="Times New Roman" w:eastAsia="Times New Roman" w:hAnsi="Times New Roman"/>
          <w:lang w:val="en"/>
        </w:rPr>
        <w:t>In compliance with the Entrepreneurial Code of the Republic of Kazakhstan, the Company applies to the antimonopoly authority with a request to obtain consent to establish subsidiaries, including for the purpose of implementing joint venture agreements with strategic partners, as well as for obtaining consent to economic concentration when concluding transactions for the acquisition of mining assets (equity interest, blocks of shares).</w:t>
      </w:r>
    </w:p>
    <w:p w14:paraId="58C679E7" w14:textId="77777777" w:rsidR="003C733F" w:rsidRPr="008C5655" w:rsidRDefault="004C5B3C" w:rsidP="003C733F">
      <w:pPr>
        <w:jc w:val="both"/>
        <w:rPr>
          <w:rFonts w:ascii="Times New Roman" w:eastAsia="Times New Roman" w:hAnsi="Times New Roman"/>
          <w:lang w:val="en-US"/>
        </w:rPr>
      </w:pPr>
      <w:r>
        <w:rPr>
          <w:rFonts w:ascii="Times New Roman" w:eastAsia="Times New Roman" w:hAnsi="Times New Roman"/>
          <w:lang w:val="en"/>
        </w:rPr>
        <w:t>Kazakhstan has created a favorable investment climate due to political and macroeconomic stability, state support for entrepreneurship. The development of the geological and mining industries is an important and priority for the country.</w:t>
      </w:r>
    </w:p>
    <w:p w14:paraId="513F7838" w14:textId="77777777" w:rsidR="003C733F" w:rsidRPr="008C5655" w:rsidRDefault="004C5B3C" w:rsidP="003C733F">
      <w:pPr>
        <w:jc w:val="both"/>
        <w:rPr>
          <w:rFonts w:ascii="Times New Roman" w:eastAsia="Times New Roman" w:hAnsi="Times New Roman"/>
          <w:lang w:val="en-US"/>
        </w:rPr>
      </w:pPr>
      <w:r w:rsidRPr="008E2807">
        <w:rPr>
          <w:rFonts w:ascii="Times New Roman" w:eastAsia="Times New Roman" w:hAnsi="Times New Roman"/>
          <w:lang w:val="en"/>
        </w:rPr>
        <w:t>The industry occupies a leading position in the main types of minerals in the world, is represented in the world market of copper, uranium, titanium, ferroalloys and polymetals and has a significant impact on the regional markets of iron, coal and aluminum.</w:t>
      </w:r>
    </w:p>
    <w:p w14:paraId="0AF3EC5D" w14:textId="77777777" w:rsidR="003C733F" w:rsidRPr="008C5655" w:rsidRDefault="004C5B3C" w:rsidP="003C733F">
      <w:pPr>
        <w:jc w:val="both"/>
        <w:rPr>
          <w:rFonts w:ascii="Times New Roman" w:eastAsia="Times New Roman" w:hAnsi="Times New Roman"/>
          <w:lang w:val="en-US"/>
        </w:rPr>
      </w:pPr>
      <w:r w:rsidRPr="008E2807">
        <w:rPr>
          <w:rFonts w:ascii="Times New Roman" w:eastAsia="Times New Roman" w:hAnsi="Times New Roman"/>
          <w:lang w:val="en"/>
        </w:rPr>
        <w:t>The ongoing consistent reforms are aimed at increasing the competitiveness, technological and professional level of the subsoil use sphere, creating comfortable conditions for investors, jobs and improving social welfare.</w:t>
      </w:r>
    </w:p>
    <w:p w14:paraId="4ABF7477" w14:textId="39854761" w:rsidR="003C733F" w:rsidRPr="008C5655" w:rsidRDefault="004C5B3C" w:rsidP="00C038DC">
      <w:pPr>
        <w:jc w:val="both"/>
        <w:rPr>
          <w:rFonts w:ascii="Times New Roman" w:eastAsia="Times New Roman" w:hAnsi="Times New Roman"/>
          <w:lang w:val="en-US"/>
        </w:rPr>
      </w:pPr>
      <w:r w:rsidRPr="008E2807">
        <w:rPr>
          <w:rFonts w:ascii="Times New Roman" w:eastAsia="Times New Roman" w:hAnsi="Times New Roman"/>
          <w:lang w:val="en"/>
        </w:rPr>
        <w:t xml:space="preserve">An important initiative was the entry of the Code of the Republic of Kazakhstan </w:t>
      </w:r>
      <w:r w:rsidR="00BE1BB1">
        <w:rPr>
          <w:rFonts w:ascii="Times New Roman" w:eastAsia="Times New Roman" w:hAnsi="Times New Roman"/>
          <w:lang w:val="en"/>
        </w:rPr>
        <w:t>“</w:t>
      </w:r>
      <w:r w:rsidRPr="008E2807">
        <w:rPr>
          <w:rFonts w:ascii="Times New Roman" w:eastAsia="Times New Roman" w:hAnsi="Times New Roman"/>
          <w:lang w:val="en"/>
        </w:rPr>
        <w:t>On Subsoil and Subsoil Use</w:t>
      </w:r>
      <w:r w:rsidR="00BE1BB1">
        <w:rPr>
          <w:rFonts w:ascii="Times New Roman" w:eastAsia="Times New Roman" w:hAnsi="Times New Roman"/>
          <w:lang w:val="en"/>
        </w:rPr>
        <w:t>”</w:t>
      </w:r>
      <w:r w:rsidRPr="008E2807">
        <w:rPr>
          <w:rFonts w:ascii="Times New Roman" w:eastAsia="Times New Roman" w:hAnsi="Times New Roman"/>
          <w:lang w:val="en"/>
        </w:rPr>
        <w:t xml:space="preserve"> into force in June 2018, which introduced the best international practices in ensuring transparent and understandable methods of state regulation of the industry, access </w:t>
      </w:r>
      <w:r w:rsidRPr="008E2807">
        <w:rPr>
          <w:rFonts w:ascii="Times New Roman" w:eastAsia="Times New Roman" w:hAnsi="Times New Roman"/>
          <w:lang w:val="en"/>
        </w:rPr>
        <w:t>to geological information, harmonization of national standards with international ones.</w:t>
      </w:r>
    </w:p>
    <w:p w14:paraId="2DE3DA6A" w14:textId="7B651768" w:rsidR="003C733F" w:rsidRPr="008C5655" w:rsidRDefault="004C5B3C" w:rsidP="00C038DC">
      <w:pPr>
        <w:shd w:val="clear" w:color="auto" w:fill="FFFFFF"/>
        <w:jc w:val="both"/>
        <w:rPr>
          <w:rFonts w:ascii="Times New Roman" w:eastAsia="Times New Roman" w:hAnsi="Times New Roman"/>
          <w:lang w:val="en-US"/>
        </w:rPr>
      </w:pPr>
      <w:r>
        <w:rPr>
          <w:rFonts w:ascii="Times New Roman" w:eastAsia="Times New Roman" w:hAnsi="Times New Roman"/>
          <w:lang w:val="en"/>
        </w:rPr>
        <w:t xml:space="preserve">A license regime for granting the subsoil use right on the principle of </w:t>
      </w:r>
      <w:r w:rsidR="00BE1BB1">
        <w:rPr>
          <w:rFonts w:ascii="Times New Roman" w:eastAsia="Times New Roman" w:hAnsi="Times New Roman"/>
          <w:lang w:val="en"/>
        </w:rPr>
        <w:t>“</w:t>
      </w:r>
      <w:r>
        <w:rPr>
          <w:rFonts w:ascii="Times New Roman" w:eastAsia="Times New Roman" w:hAnsi="Times New Roman"/>
          <w:lang w:val="en"/>
        </w:rPr>
        <w:t>First Application</w:t>
      </w:r>
      <w:r w:rsidR="00BE1BB1">
        <w:rPr>
          <w:rFonts w:ascii="Times New Roman" w:eastAsia="Times New Roman" w:hAnsi="Times New Roman"/>
          <w:lang w:val="en"/>
        </w:rPr>
        <w:t>”</w:t>
      </w:r>
      <w:r>
        <w:rPr>
          <w:rFonts w:ascii="Times New Roman" w:eastAsia="Times New Roman" w:hAnsi="Times New Roman"/>
          <w:lang w:val="en"/>
        </w:rPr>
        <w:t xml:space="preserve"> has been introduced for the first time, while subsoil use contracts received before the Code was put into effect have been preserved, with the possibility of further transition to licenses. There are clear and exhaustive requirements for obtaining licenses, validity periods, the procedure for conducting subsoil use operations, reporting and obligations of the subsoil user.</w:t>
      </w:r>
    </w:p>
    <w:p w14:paraId="193EDE8A" w14:textId="2EEEE4F7" w:rsidR="003C733F" w:rsidRPr="008C5655" w:rsidRDefault="004C5B3C" w:rsidP="003C733F">
      <w:pPr>
        <w:shd w:val="clear" w:color="auto" w:fill="FFFFFF"/>
        <w:jc w:val="both"/>
        <w:rPr>
          <w:rFonts w:ascii="Times New Roman" w:eastAsia="Times New Roman" w:hAnsi="Times New Roman"/>
          <w:lang w:val="en-US"/>
        </w:rPr>
      </w:pPr>
      <w:r w:rsidRPr="008E2807">
        <w:rPr>
          <w:rFonts w:ascii="Times New Roman" w:eastAsia="Times New Roman" w:hAnsi="Times New Roman"/>
          <w:lang w:val="en"/>
        </w:rPr>
        <w:t>The transition to the international system of reporting standards for mineral reserves of the CRIRSCO family (KazRC) has also been ensured, mechanisms for stimulating the creation of new, expansion or modernization of existing production facilities for processing solid minerals are provided. The world</w:t>
      </w:r>
      <w:r w:rsidR="00BE1BB1">
        <w:rPr>
          <w:rFonts w:ascii="Times New Roman" w:eastAsia="Times New Roman" w:hAnsi="Times New Roman"/>
          <w:lang w:val="en"/>
        </w:rPr>
        <w:t>’</w:t>
      </w:r>
      <w:r w:rsidRPr="008E2807">
        <w:rPr>
          <w:rFonts w:ascii="Times New Roman" w:eastAsia="Times New Roman" w:hAnsi="Times New Roman"/>
          <w:lang w:val="en"/>
        </w:rPr>
        <w:t>s best practices are being introduced to ensure environmental safety during subsoil use operations, etc.</w:t>
      </w:r>
    </w:p>
    <w:p w14:paraId="1BEC194B" w14:textId="77777777" w:rsidR="003C733F" w:rsidRPr="008C5655" w:rsidRDefault="004C5B3C" w:rsidP="003C733F">
      <w:pPr>
        <w:shd w:val="clear" w:color="auto" w:fill="FFFFFF"/>
        <w:spacing w:after="100" w:afterAutospacing="1"/>
        <w:jc w:val="both"/>
        <w:rPr>
          <w:rFonts w:ascii="Times New Roman" w:eastAsia="Times New Roman" w:hAnsi="Times New Roman"/>
          <w:lang w:val="en-US"/>
        </w:rPr>
      </w:pPr>
      <w:r w:rsidRPr="008E2807">
        <w:rPr>
          <w:rFonts w:ascii="Times New Roman" w:eastAsia="Times New Roman" w:hAnsi="Times New Roman"/>
          <w:lang w:val="en"/>
        </w:rPr>
        <w:t>Kazakhstan has a unique mineral resource base. The country ranks first in the world in terms of proven reserves of zinc, tungsten and barite, second – in silver, lead and chromites, third - in copper and fluorite, fourth - in molybdenum, sixth - in gold. Kazakhstan also has significant oil and gas resources and ranks 9th in the world in terms of proven oil reserves, which are concentrated in the western regions. In addition, the republic ranks 8th in terms of coal reserves and 2nd in terms of uranium reserves. The main trading partners of the Republic are Russia and other CIS countries, China, and European countries.</w:t>
      </w:r>
    </w:p>
    <w:p w14:paraId="4B931ED3" w14:textId="1013CC2A" w:rsidR="003C733F" w:rsidRPr="008C5655" w:rsidRDefault="004C5B3C" w:rsidP="003C733F">
      <w:pPr>
        <w:jc w:val="both"/>
        <w:rPr>
          <w:color w:val="000000"/>
          <w:spacing w:val="-3"/>
          <w:lang w:val="en-US"/>
        </w:rPr>
      </w:pPr>
      <w:r w:rsidRPr="00D00D57">
        <w:rPr>
          <w:rFonts w:ascii="Times New Roman" w:hAnsi="Times New Roman"/>
          <w:lang w:val="en"/>
        </w:rPr>
        <w:t xml:space="preserve">The company is a member of the </w:t>
      </w:r>
      <w:r w:rsidR="00BE1BB1">
        <w:rPr>
          <w:rFonts w:ascii="Times New Roman" w:hAnsi="Times New Roman"/>
          <w:lang w:val="en"/>
        </w:rPr>
        <w:t>“</w:t>
      </w:r>
      <w:r w:rsidRPr="00D00D57">
        <w:rPr>
          <w:rFonts w:ascii="Times New Roman" w:hAnsi="Times New Roman"/>
          <w:lang w:val="en"/>
        </w:rPr>
        <w:t>Republican Association of Precious Metals Producers</w:t>
      </w:r>
      <w:r w:rsidR="00BE1BB1">
        <w:rPr>
          <w:rFonts w:ascii="Times New Roman" w:hAnsi="Times New Roman"/>
          <w:lang w:val="en"/>
        </w:rPr>
        <w:t>”</w:t>
      </w:r>
      <w:r w:rsidRPr="00D00D57">
        <w:rPr>
          <w:rFonts w:ascii="Times New Roman" w:hAnsi="Times New Roman"/>
          <w:lang w:val="en"/>
        </w:rPr>
        <w:t xml:space="preserve">, the </w:t>
      </w:r>
      <w:r w:rsidR="00BE1BB1">
        <w:rPr>
          <w:rFonts w:ascii="Times New Roman" w:hAnsi="Times New Roman"/>
          <w:lang w:val="en"/>
        </w:rPr>
        <w:t>“</w:t>
      </w:r>
      <w:r w:rsidRPr="00D00D57">
        <w:rPr>
          <w:rFonts w:ascii="Times New Roman" w:hAnsi="Times New Roman"/>
          <w:lang w:val="en"/>
        </w:rPr>
        <w:t>Republican Association of Mining and Metallurgical Enterprises</w:t>
      </w:r>
      <w:r w:rsidR="00BE1BB1">
        <w:rPr>
          <w:rFonts w:ascii="Times New Roman" w:hAnsi="Times New Roman"/>
          <w:lang w:val="en"/>
        </w:rPr>
        <w:t>”</w:t>
      </w:r>
      <w:r w:rsidRPr="00D00D57">
        <w:rPr>
          <w:rFonts w:ascii="Times New Roman" w:hAnsi="Times New Roman"/>
          <w:color w:val="000000"/>
          <w:spacing w:val="-3"/>
          <w:lang w:val="en"/>
        </w:rPr>
        <w:t>.</w:t>
      </w:r>
    </w:p>
    <w:p w14:paraId="6612508D" w14:textId="77777777" w:rsidR="003C733F" w:rsidRPr="008C5655" w:rsidRDefault="003C733F" w:rsidP="003C733F">
      <w:pPr>
        <w:spacing w:before="120" w:after="120"/>
        <w:jc w:val="both"/>
        <w:rPr>
          <w:rFonts w:ascii="Times New Roman" w:eastAsia="Times New Roman" w:hAnsi="Times New Roman"/>
          <w:lang w:val="en-US"/>
        </w:rPr>
        <w:sectPr w:rsidR="003C733F" w:rsidRPr="008C5655" w:rsidSect="003C733F">
          <w:type w:val="continuous"/>
          <w:pgSz w:w="16840" w:h="11900" w:orient="landscape"/>
          <w:pgMar w:top="851" w:right="1191" w:bottom="851" w:left="1191" w:header="709" w:footer="709" w:gutter="0"/>
          <w:pgNumType w:start="0"/>
          <w:cols w:num="2" w:space="708"/>
          <w:titlePg/>
          <w:docGrid w:linePitch="360"/>
        </w:sectPr>
      </w:pPr>
    </w:p>
    <w:p w14:paraId="67A9317F" w14:textId="77777777" w:rsidR="00C97666" w:rsidRPr="008C5655" w:rsidRDefault="00C97666">
      <w:pPr>
        <w:jc w:val="both"/>
        <w:rPr>
          <w:b/>
          <w:bCs/>
          <w:highlight w:val="red"/>
          <w:lang w:val="en-US"/>
        </w:rPr>
      </w:pPr>
    </w:p>
    <w:p w14:paraId="60DCD423" w14:textId="77777777" w:rsidR="005E2173" w:rsidRPr="008C5655" w:rsidRDefault="004C5B3C" w:rsidP="005E2173">
      <w:pPr>
        <w:pStyle w:val="2"/>
        <w:rPr>
          <w:rFonts w:ascii="Times New Roman" w:eastAsia="Times New Roman" w:hAnsi="Times New Roman" w:cs="Times New Roman"/>
          <w:i w:val="0"/>
          <w:sz w:val="32"/>
          <w:szCs w:val="32"/>
          <w:lang w:val="en-US"/>
        </w:rPr>
      </w:pPr>
      <w:bookmarkStart w:id="29" w:name="_Toc256000020"/>
      <w:r w:rsidRPr="000A69DC">
        <w:rPr>
          <w:rFonts w:ascii="Times New Roman" w:eastAsia="Times New Roman" w:hAnsi="Times New Roman" w:cs="Times New Roman"/>
          <w:i w:val="0"/>
          <w:sz w:val="32"/>
          <w:szCs w:val="32"/>
          <w:lang w:val="en"/>
        </w:rPr>
        <w:lastRenderedPageBreak/>
        <w:t>Gold Market Overview</w:t>
      </w:r>
      <w:bookmarkEnd w:id="29"/>
      <w:r w:rsidRPr="000A69DC">
        <w:rPr>
          <w:rFonts w:ascii="Times New Roman" w:eastAsia="Times New Roman" w:hAnsi="Times New Roman" w:cs="Times New Roman"/>
          <w:i w:val="0"/>
          <w:sz w:val="32"/>
          <w:szCs w:val="32"/>
          <w:lang w:val="en"/>
        </w:rPr>
        <w:t xml:space="preserve"> </w:t>
      </w:r>
    </w:p>
    <w:p w14:paraId="12C33E59" w14:textId="77777777" w:rsidR="005E2173" w:rsidRPr="008C5655" w:rsidRDefault="004C5B3C" w:rsidP="005E2173">
      <w:pPr>
        <w:jc w:val="both"/>
        <w:rPr>
          <w:rFonts w:ascii="Times New Roman" w:hAnsi="Times New Roman"/>
          <w:lang w:val="en-US"/>
        </w:rPr>
      </w:pPr>
      <w:r>
        <w:rPr>
          <w:rFonts w:ascii="Times New Roman" w:eastAsia="Times New Roman" w:hAnsi="Times New Roman"/>
          <w:i/>
          <w:noProof/>
          <w:sz w:val="32"/>
          <w:szCs w:val="32"/>
          <w:lang w:eastAsia="ru-RU"/>
        </w:rPr>
        <w:drawing>
          <wp:anchor distT="0" distB="0" distL="114300" distR="114300" simplePos="0" relativeHeight="251716608" behindDoc="0" locked="0" layoutInCell="1" allowOverlap="1">
            <wp:simplePos x="0" y="0"/>
            <wp:positionH relativeFrom="column">
              <wp:posOffset>-1905</wp:posOffset>
            </wp:positionH>
            <wp:positionV relativeFrom="paragraph">
              <wp:posOffset>-1270</wp:posOffset>
            </wp:positionV>
            <wp:extent cx="2148840" cy="1648968"/>
            <wp:effectExtent l="0" t="0" r="3810" b="889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89589" name="a1bda867d080879f60e13353d6d41c9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8840" cy="1648968"/>
                    </a:xfrm>
                    <a:prstGeom prst="rect">
                      <a:avLst/>
                    </a:prstGeom>
                  </pic:spPr>
                </pic:pic>
              </a:graphicData>
            </a:graphic>
            <wp14:sizeRelH relativeFrom="page">
              <wp14:pctWidth>0</wp14:pctWidth>
            </wp14:sizeRelH>
            <wp14:sizeRelV relativeFrom="page">
              <wp14:pctHeight>0</wp14:pctHeight>
            </wp14:sizeRelV>
          </wp:anchor>
        </w:drawing>
      </w:r>
      <w:r w:rsidRPr="006C6DD3">
        <w:rPr>
          <w:rFonts w:ascii="Times New Roman" w:hAnsi="Times New Roman"/>
          <w:lang w:val="en"/>
        </w:rPr>
        <w:t>Gold was one of the most effective assets of 2020 due to the combination of:</w:t>
      </w:r>
    </w:p>
    <w:p w14:paraId="673BAAEE" w14:textId="77777777" w:rsidR="005E2173" w:rsidRPr="006C6DD3" w:rsidRDefault="004C5B3C" w:rsidP="005E2173">
      <w:pPr>
        <w:pStyle w:val="a5"/>
        <w:numPr>
          <w:ilvl w:val="0"/>
          <w:numId w:val="63"/>
        </w:numPr>
        <w:rPr>
          <w:rFonts w:ascii="Times New Roman" w:hAnsi="Times New Roman"/>
        </w:rPr>
      </w:pPr>
      <w:r w:rsidRPr="006C6DD3">
        <w:rPr>
          <w:rFonts w:ascii="Times New Roman" w:hAnsi="Times New Roman"/>
          <w:lang w:val="en"/>
        </w:rPr>
        <w:t>High risk;</w:t>
      </w:r>
    </w:p>
    <w:p w14:paraId="77195B0D" w14:textId="77777777" w:rsidR="005E2173" w:rsidRPr="006C6DD3" w:rsidRDefault="004C5B3C" w:rsidP="005E2173">
      <w:pPr>
        <w:pStyle w:val="a5"/>
        <w:numPr>
          <w:ilvl w:val="0"/>
          <w:numId w:val="63"/>
        </w:numPr>
        <w:rPr>
          <w:rFonts w:ascii="Times New Roman" w:hAnsi="Times New Roman"/>
        </w:rPr>
      </w:pPr>
      <w:r w:rsidRPr="006C6DD3">
        <w:rPr>
          <w:rFonts w:ascii="Times New Roman" w:hAnsi="Times New Roman"/>
          <w:lang w:val="en"/>
        </w:rPr>
        <w:t>Low interest rates;</w:t>
      </w:r>
    </w:p>
    <w:p w14:paraId="22C705D3" w14:textId="6153712A" w:rsidR="005E2173" w:rsidRPr="008C5655" w:rsidRDefault="004C5B3C" w:rsidP="005E2173">
      <w:pPr>
        <w:pStyle w:val="a5"/>
        <w:numPr>
          <w:ilvl w:val="0"/>
          <w:numId w:val="63"/>
        </w:numPr>
        <w:rPr>
          <w:rFonts w:ascii="Times New Roman" w:hAnsi="Times New Roman"/>
          <w:lang w:val="en-US"/>
        </w:rPr>
      </w:pPr>
      <w:r w:rsidRPr="006C6DD3">
        <w:rPr>
          <w:rFonts w:ascii="Times New Roman" w:hAnsi="Times New Roman"/>
          <w:lang w:val="en"/>
        </w:rPr>
        <w:t>Positive price dynamics (mid-second-third quarter).</w:t>
      </w:r>
    </w:p>
    <w:p w14:paraId="48372C1F" w14:textId="36FD2849" w:rsidR="005E2173" w:rsidRPr="008C5655" w:rsidRDefault="004C5B3C" w:rsidP="005E2173">
      <w:pPr>
        <w:jc w:val="both"/>
        <w:rPr>
          <w:rFonts w:ascii="Times New Roman" w:hAnsi="Times New Roman"/>
          <w:lang w:val="en-US"/>
        </w:rPr>
      </w:pPr>
      <w:r w:rsidRPr="006C6DD3">
        <w:rPr>
          <w:rFonts w:ascii="Times New Roman" w:hAnsi="Times New Roman"/>
          <w:lang w:val="en"/>
        </w:rPr>
        <w:t>Gold also had one of the lowest drawdowns during the year, which helped investors limit losses and manage the risk of volatility in their portfolios (Chart 1).</w:t>
      </w:r>
    </w:p>
    <w:p w14:paraId="07A46B25" w14:textId="77777777" w:rsidR="005E2173" w:rsidRPr="008C5655" w:rsidRDefault="005E2173" w:rsidP="005E2173">
      <w:pPr>
        <w:jc w:val="both"/>
        <w:rPr>
          <w:rFonts w:ascii="Times New Roman" w:hAnsi="Times New Roman"/>
          <w:lang w:val="en-US"/>
        </w:rPr>
      </w:pPr>
    </w:p>
    <w:p w14:paraId="49AF21AA" w14:textId="2B9DC8FD" w:rsidR="005E2173" w:rsidRPr="008C5655" w:rsidRDefault="00AD5E77" w:rsidP="005E2173">
      <w:pPr>
        <w:jc w:val="center"/>
        <w:rPr>
          <w:rFonts w:ascii="Times New Roman" w:hAnsi="Times New Roman"/>
          <w:lang w:val="en-US"/>
        </w:rPr>
      </w:pPr>
      <w:r w:rsidRPr="006C6DD3">
        <w:rPr>
          <w:rFonts w:ascii="Times New Roman" w:hAnsi="Times New Roman"/>
          <w:noProof/>
          <w:lang w:eastAsia="ru-RU"/>
        </w:rPr>
        <w:drawing>
          <wp:anchor distT="0" distB="0" distL="114300" distR="114300" simplePos="0" relativeHeight="251741184" behindDoc="0" locked="0" layoutInCell="1" allowOverlap="1" wp14:anchorId="5F3469A6" wp14:editId="78C5FA0A">
            <wp:simplePos x="0" y="0"/>
            <wp:positionH relativeFrom="margin">
              <wp:posOffset>0</wp:posOffset>
            </wp:positionH>
            <wp:positionV relativeFrom="margin">
              <wp:posOffset>2585085</wp:posOffset>
            </wp:positionV>
            <wp:extent cx="4343400" cy="1836420"/>
            <wp:effectExtent l="0" t="0" r="0" b="1143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5EAB4B93" w14:textId="77777777" w:rsidR="005E2173" w:rsidRPr="008C5655" w:rsidRDefault="004C5B3C" w:rsidP="005E2173">
      <w:pPr>
        <w:jc w:val="both"/>
        <w:rPr>
          <w:rFonts w:ascii="Times New Roman" w:hAnsi="Times New Roman"/>
          <w:lang w:val="en-US"/>
        </w:rPr>
      </w:pPr>
      <w:r w:rsidRPr="008C5655">
        <w:rPr>
          <w:rFonts w:ascii="Times New Roman" w:hAnsi="Times New Roman"/>
          <w:lang w:val="en-US"/>
        </w:rPr>
        <w:t xml:space="preserve">                                                                                                                                                                                        </w:t>
      </w:r>
    </w:p>
    <w:p w14:paraId="6C7F37EB" w14:textId="6E655C61" w:rsidR="005E2173" w:rsidRPr="003324CF" w:rsidRDefault="005E2173" w:rsidP="005E2173">
      <w:pPr>
        <w:jc w:val="both"/>
        <w:rPr>
          <w:rFonts w:ascii="Times New Roman" w:hAnsi="Times New Roman"/>
          <w:noProof/>
          <w:sz w:val="26"/>
          <w:szCs w:val="26"/>
          <w:lang w:val="en-US" w:eastAsia="ru-RU"/>
        </w:rPr>
      </w:pPr>
    </w:p>
    <w:p w14:paraId="4195D8BE" w14:textId="6ED25125" w:rsidR="00FA6025" w:rsidRPr="003324CF" w:rsidRDefault="00FA6025" w:rsidP="005E2173">
      <w:pPr>
        <w:jc w:val="both"/>
        <w:rPr>
          <w:rFonts w:ascii="Times New Roman" w:hAnsi="Times New Roman"/>
          <w:noProof/>
          <w:sz w:val="26"/>
          <w:szCs w:val="26"/>
          <w:lang w:val="en-US" w:eastAsia="ru-RU"/>
        </w:rPr>
      </w:pPr>
    </w:p>
    <w:p w14:paraId="143D1F29" w14:textId="07E12F28" w:rsidR="00FA6025" w:rsidRPr="008C5655" w:rsidRDefault="00FA6025" w:rsidP="005E2173">
      <w:pPr>
        <w:jc w:val="both"/>
        <w:rPr>
          <w:rFonts w:ascii="Times New Roman" w:hAnsi="Times New Roman"/>
          <w:lang w:val="en-US"/>
        </w:rPr>
      </w:pPr>
      <w:r w:rsidRPr="000A69DC">
        <w:rPr>
          <w:rFonts w:ascii="Times New Roman" w:hAnsi="Times New Roman"/>
          <w:noProof/>
          <w:sz w:val="26"/>
          <w:szCs w:val="26"/>
          <w:lang w:eastAsia="ru-RU"/>
        </w:rPr>
        <w:drawing>
          <wp:anchor distT="0" distB="0" distL="114300" distR="114300" simplePos="0" relativeHeight="251739136" behindDoc="0" locked="0" layoutInCell="1" allowOverlap="1" wp14:anchorId="64DABB0A" wp14:editId="3646609A">
            <wp:simplePos x="0" y="0"/>
            <wp:positionH relativeFrom="margin">
              <wp:posOffset>4815205</wp:posOffset>
            </wp:positionH>
            <wp:positionV relativeFrom="paragraph">
              <wp:posOffset>165100</wp:posOffset>
            </wp:positionV>
            <wp:extent cx="4130040" cy="2278380"/>
            <wp:effectExtent l="0" t="0" r="3810" b="762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67911354" w14:textId="77777777" w:rsidR="005E2173" w:rsidRPr="008C5655" w:rsidRDefault="005E2173" w:rsidP="005E2173">
      <w:pPr>
        <w:jc w:val="both"/>
        <w:rPr>
          <w:rFonts w:ascii="Times New Roman" w:hAnsi="Times New Roman"/>
          <w:lang w:val="en-US"/>
        </w:rPr>
      </w:pPr>
    </w:p>
    <w:p w14:paraId="439F5927" w14:textId="77777777" w:rsidR="00366D02" w:rsidRPr="008C5655" w:rsidRDefault="00366D02" w:rsidP="005E2173">
      <w:pPr>
        <w:jc w:val="both"/>
        <w:rPr>
          <w:rFonts w:ascii="Times New Roman" w:hAnsi="Times New Roman"/>
          <w:lang w:val="en-US"/>
        </w:rPr>
      </w:pPr>
    </w:p>
    <w:p w14:paraId="532C0CA0" w14:textId="1DED7048" w:rsidR="00366D02" w:rsidRDefault="00366D02" w:rsidP="005E2173">
      <w:pPr>
        <w:jc w:val="both"/>
        <w:rPr>
          <w:rFonts w:ascii="Times New Roman" w:hAnsi="Times New Roman"/>
          <w:lang w:val="en-US"/>
        </w:rPr>
      </w:pPr>
    </w:p>
    <w:p w14:paraId="38F929D0" w14:textId="49C5D81E" w:rsidR="008C624E" w:rsidRDefault="008C624E" w:rsidP="005E2173">
      <w:pPr>
        <w:jc w:val="both"/>
        <w:rPr>
          <w:rFonts w:ascii="Times New Roman" w:hAnsi="Times New Roman"/>
          <w:lang w:val="en-US"/>
        </w:rPr>
      </w:pPr>
    </w:p>
    <w:p w14:paraId="4600E2A5" w14:textId="2B03B56D" w:rsidR="008C624E" w:rsidRDefault="008C624E" w:rsidP="005E2173">
      <w:pPr>
        <w:jc w:val="both"/>
        <w:rPr>
          <w:rFonts w:ascii="Times New Roman" w:hAnsi="Times New Roman"/>
          <w:lang w:val="en-US"/>
        </w:rPr>
      </w:pPr>
    </w:p>
    <w:p w14:paraId="4853D623" w14:textId="534AD7C0" w:rsidR="008C624E" w:rsidRDefault="008C624E" w:rsidP="005E2173">
      <w:pPr>
        <w:jc w:val="both"/>
        <w:rPr>
          <w:rFonts w:ascii="Times New Roman" w:hAnsi="Times New Roman"/>
          <w:lang w:val="en-US"/>
        </w:rPr>
      </w:pPr>
    </w:p>
    <w:p w14:paraId="7943D52F" w14:textId="3A56769E" w:rsidR="008C624E" w:rsidRDefault="008C624E" w:rsidP="005E2173">
      <w:pPr>
        <w:jc w:val="both"/>
        <w:rPr>
          <w:rFonts w:ascii="Times New Roman" w:hAnsi="Times New Roman"/>
          <w:lang w:val="en-US"/>
        </w:rPr>
      </w:pPr>
    </w:p>
    <w:p w14:paraId="22115FB2" w14:textId="0F90F068" w:rsidR="008C624E" w:rsidRDefault="008C624E" w:rsidP="005E2173">
      <w:pPr>
        <w:jc w:val="both"/>
        <w:rPr>
          <w:rFonts w:ascii="Times New Roman" w:hAnsi="Times New Roman"/>
          <w:lang w:val="en-US"/>
        </w:rPr>
      </w:pPr>
    </w:p>
    <w:p w14:paraId="466376DC" w14:textId="70D3AEC9" w:rsidR="008C624E" w:rsidRDefault="008C624E" w:rsidP="005E2173">
      <w:pPr>
        <w:jc w:val="both"/>
        <w:rPr>
          <w:rFonts w:ascii="Times New Roman" w:hAnsi="Times New Roman"/>
          <w:lang w:val="en-US"/>
        </w:rPr>
      </w:pPr>
    </w:p>
    <w:p w14:paraId="03E53F32" w14:textId="0CB6237B" w:rsidR="008C624E" w:rsidRDefault="008C624E" w:rsidP="005E2173">
      <w:pPr>
        <w:jc w:val="both"/>
        <w:rPr>
          <w:rFonts w:ascii="Times New Roman" w:hAnsi="Times New Roman"/>
          <w:lang w:val="en-US"/>
        </w:rPr>
      </w:pPr>
    </w:p>
    <w:p w14:paraId="427BCFA5" w14:textId="77777777" w:rsidR="008C624E" w:rsidRPr="008C5655" w:rsidRDefault="008C624E" w:rsidP="005E2173">
      <w:pPr>
        <w:jc w:val="both"/>
        <w:rPr>
          <w:rFonts w:ascii="Times New Roman" w:hAnsi="Times New Roman"/>
          <w:lang w:val="en-US"/>
        </w:rPr>
      </w:pPr>
    </w:p>
    <w:p w14:paraId="5BED3FB3" w14:textId="77777777" w:rsidR="00366D02" w:rsidRPr="008C5655" w:rsidRDefault="00366D02" w:rsidP="005E2173">
      <w:pPr>
        <w:jc w:val="both"/>
        <w:rPr>
          <w:rFonts w:ascii="Times New Roman" w:hAnsi="Times New Roman"/>
          <w:lang w:val="en-US"/>
        </w:rPr>
      </w:pPr>
    </w:p>
    <w:p w14:paraId="37B18D3F" w14:textId="77777777" w:rsidR="00366D02" w:rsidRPr="008C5655" w:rsidRDefault="00366D02" w:rsidP="005E2173">
      <w:pPr>
        <w:jc w:val="both"/>
        <w:rPr>
          <w:rFonts w:ascii="Times New Roman" w:hAnsi="Times New Roman"/>
          <w:lang w:val="en-US"/>
        </w:rPr>
      </w:pPr>
    </w:p>
    <w:p w14:paraId="5B1D8E8A" w14:textId="17F22491" w:rsidR="003324CF" w:rsidRDefault="003324CF" w:rsidP="005E2173">
      <w:pPr>
        <w:jc w:val="both"/>
        <w:rPr>
          <w:rFonts w:ascii="Times New Roman" w:hAnsi="Times New Roman"/>
          <w:lang w:val="en"/>
        </w:rPr>
      </w:pPr>
      <w:r w:rsidRPr="000A69DC">
        <w:rPr>
          <w:rFonts w:ascii="Times New Roman" w:hAnsi="Times New Roman"/>
          <w:noProof/>
          <w:sz w:val="26"/>
          <w:szCs w:val="26"/>
          <w:lang w:eastAsia="ru-RU"/>
        </w:rPr>
        <w:lastRenderedPageBreak/>
        <w:drawing>
          <wp:anchor distT="0" distB="0" distL="114300" distR="114300" simplePos="0" relativeHeight="251743232" behindDoc="0" locked="0" layoutInCell="1" allowOverlap="1" wp14:anchorId="3F719FC0" wp14:editId="050A50C3">
            <wp:simplePos x="0" y="0"/>
            <wp:positionH relativeFrom="page">
              <wp:posOffset>756285</wp:posOffset>
            </wp:positionH>
            <wp:positionV relativeFrom="paragraph">
              <wp:posOffset>165100</wp:posOffset>
            </wp:positionV>
            <wp:extent cx="4572000" cy="1501140"/>
            <wp:effectExtent l="0" t="0" r="0" b="381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31846DD9" w14:textId="2594DE36" w:rsidR="005E2173" w:rsidRPr="008C5655" w:rsidRDefault="004C5B3C" w:rsidP="005E2173">
      <w:pPr>
        <w:jc w:val="both"/>
        <w:rPr>
          <w:rFonts w:ascii="Times New Roman" w:hAnsi="Times New Roman"/>
          <w:lang w:val="en-US"/>
        </w:rPr>
      </w:pPr>
      <w:r w:rsidRPr="006C6DD3">
        <w:rPr>
          <w:rFonts w:ascii="Times New Roman" w:hAnsi="Times New Roman"/>
          <w:lang w:val="en"/>
        </w:rPr>
        <w:t xml:space="preserve">By the beginning of August, the price of gold according to LBMA quotes reached a historical maximum of USD2 067.15 per troy ounce. While the gold price subsequently consolidated below its one-year high, it remained above USD1 850 per troy ounce for most of Q3 and Q4, having ended the year at the level of USD1 887.60 per troy ounce. </w:t>
      </w:r>
    </w:p>
    <w:p w14:paraId="4076EE01" w14:textId="77777777" w:rsidR="005E2173" w:rsidRPr="008C5655" w:rsidRDefault="005E2173" w:rsidP="005E2173">
      <w:pPr>
        <w:jc w:val="center"/>
        <w:rPr>
          <w:rFonts w:ascii="Times New Roman" w:hAnsi="Times New Roman"/>
          <w:sz w:val="26"/>
          <w:szCs w:val="26"/>
          <w:lang w:val="en-US"/>
        </w:rPr>
      </w:pPr>
    </w:p>
    <w:p w14:paraId="2D9583D7" w14:textId="77777777" w:rsidR="005E2173" w:rsidRPr="008C5655" w:rsidRDefault="005E2173" w:rsidP="005E2173">
      <w:pPr>
        <w:rPr>
          <w:rFonts w:ascii="Times New Roman" w:hAnsi="Times New Roman"/>
          <w:sz w:val="26"/>
          <w:szCs w:val="26"/>
          <w:lang w:val="en-US"/>
        </w:rPr>
      </w:pPr>
    </w:p>
    <w:p w14:paraId="5BEFA306" w14:textId="3640D62E" w:rsidR="005E2173" w:rsidRPr="008C5655" w:rsidRDefault="005E2173" w:rsidP="005E2173">
      <w:pPr>
        <w:rPr>
          <w:rFonts w:ascii="Times New Roman" w:hAnsi="Times New Roman"/>
          <w:sz w:val="26"/>
          <w:szCs w:val="26"/>
          <w:lang w:val="en-US"/>
        </w:rPr>
      </w:pPr>
    </w:p>
    <w:p w14:paraId="134E07CE" w14:textId="77777777" w:rsidR="005E2173" w:rsidRPr="008C5655" w:rsidRDefault="004C5B3C" w:rsidP="005E2173">
      <w:pPr>
        <w:jc w:val="both"/>
        <w:rPr>
          <w:rFonts w:ascii="Times New Roman" w:hAnsi="Times New Roman"/>
          <w:b/>
          <w:lang w:val="en-US"/>
        </w:rPr>
      </w:pPr>
      <w:r w:rsidRPr="006C6DD3">
        <w:rPr>
          <w:rFonts w:ascii="Times New Roman" w:hAnsi="Times New Roman"/>
          <w:b/>
          <w:lang w:val="en"/>
        </w:rPr>
        <w:t>Demand.</w:t>
      </w:r>
    </w:p>
    <w:p w14:paraId="338E2F85" w14:textId="77777777" w:rsidR="005E2173" w:rsidRPr="008C5655" w:rsidRDefault="004C5B3C" w:rsidP="005E2173">
      <w:pPr>
        <w:jc w:val="both"/>
        <w:rPr>
          <w:rFonts w:ascii="Times New Roman" w:hAnsi="Times New Roman"/>
          <w:lang w:val="en-US"/>
        </w:rPr>
      </w:pPr>
      <w:r w:rsidRPr="006C6DD3">
        <w:rPr>
          <w:rFonts w:ascii="Times New Roman" w:hAnsi="Times New Roman"/>
          <w:lang w:val="en"/>
        </w:rPr>
        <w:t xml:space="preserve">The coronavirus pandemic with its ongoing consequences was the driving factor behind the weakening of consumer demand during 2020, which led to a 14% drop in annual demand to 3 759.6 tons, which is the lowest since 2009 (4 000 tons per year). </w:t>
      </w:r>
    </w:p>
    <w:p w14:paraId="70C1D84E" w14:textId="77777777" w:rsidR="005E2173" w:rsidRPr="008C5655" w:rsidRDefault="005E2173" w:rsidP="005E2173">
      <w:pPr>
        <w:jc w:val="center"/>
        <w:rPr>
          <w:rFonts w:ascii="Times New Roman" w:hAnsi="Times New Roman"/>
          <w:lang w:val="en-US"/>
        </w:rPr>
      </w:pPr>
    </w:p>
    <w:p w14:paraId="5794241E" w14:textId="77777777" w:rsidR="005E2173" w:rsidRPr="008C5655" w:rsidRDefault="005E2173" w:rsidP="005E2173">
      <w:pPr>
        <w:rPr>
          <w:rFonts w:ascii="Times New Roman" w:hAnsi="Times New Roman"/>
          <w:lang w:val="en-US"/>
        </w:rPr>
      </w:pPr>
    </w:p>
    <w:p w14:paraId="693A6F6F" w14:textId="77777777" w:rsidR="005E2173" w:rsidRPr="008C5655" w:rsidRDefault="005E2173" w:rsidP="005E2173">
      <w:pPr>
        <w:rPr>
          <w:rFonts w:ascii="Times New Roman" w:hAnsi="Times New Roman"/>
          <w:lang w:val="en-US"/>
        </w:rPr>
      </w:pPr>
    </w:p>
    <w:p w14:paraId="01D1DBAE" w14:textId="77777777" w:rsidR="005E2173" w:rsidRPr="008C5655" w:rsidRDefault="005E2173" w:rsidP="005E2173">
      <w:pPr>
        <w:rPr>
          <w:rFonts w:ascii="Times New Roman" w:hAnsi="Times New Roman"/>
          <w:lang w:val="en-US"/>
        </w:rPr>
      </w:pPr>
    </w:p>
    <w:p w14:paraId="6AE55A54" w14:textId="77777777" w:rsidR="005E2173" w:rsidRPr="008C5655" w:rsidRDefault="005E2173" w:rsidP="005E2173">
      <w:pPr>
        <w:rPr>
          <w:rFonts w:ascii="Times New Roman" w:hAnsi="Times New Roman"/>
          <w:lang w:val="en-US"/>
        </w:rPr>
      </w:pPr>
    </w:p>
    <w:p w14:paraId="7BC74A97" w14:textId="77777777" w:rsidR="004D2FD4" w:rsidRPr="008C5655" w:rsidRDefault="004D2FD4" w:rsidP="005E2173">
      <w:pPr>
        <w:rPr>
          <w:rFonts w:ascii="Times New Roman" w:hAnsi="Times New Roman"/>
          <w:b/>
          <w:lang w:val="en-US"/>
        </w:rPr>
      </w:pPr>
    </w:p>
    <w:p w14:paraId="2785805D" w14:textId="77777777" w:rsidR="004D2FD4" w:rsidRPr="008C5655" w:rsidRDefault="004D2FD4" w:rsidP="005E2173">
      <w:pPr>
        <w:rPr>
          <w:rFonts w:ascii="Times New Roman" w:hAnsi="Times New Roman"/>
          <w:b/>
          <w:lang w:val="en-US"/>
        </w:rPr>
      </w:pPr>
    </w:p>
    <w:p w14:paraId="479A2CDA" w14:textId="77777777" w:rsidR="004D2FD4" w:rsidRPr="008C5655" w:rsidRDefault="004D2FD4" w:rsidP="005E2173">
      <w:pPr>
        <w:rPr>
          <w:rFonts w:ascii="Times New Roman" w:hAnsi="Times New Roman"/>
          <w:b/>
          <w:lang w:val="en-US"/>
        </w:rPr>
      </w:pPr>
    </w:p>
    <w:p w14:paraId="00B78276" w14:textId="77777777" w:rsidR="004D2FD4" w:rsidRPr="008C5655" w:rsidRDefault="004D2FD4" w:rsidP="005E2173">
      <w:pPr>
        <w:rPr>
          <w:rFonts w:ascii="Times New Roman" w:hAnsi="Times New Roman"/>
          <w:b/>
          <w:lang w:val="en-US"/>
        </w:rPr>
      </w:pPr>
    </w:p>
    <w:p w14:paraId="1B14A57D" w14:textId="77777777" w:rsidR="004D2FD4" w:rsidRPr="008C5655" w:rsidRDefault="004D2FD4" w:rsidP="005E2173">
      <w:pPr>
        <w:rPr>
          <w:rFonts w:ascii="Times New Roman" w:hAnsi="Times New Roman"/>
          <w:b/>
          <w:lang w:val="en-US"/>
        </w:rPr>
      </w:pPr>
    </w:p>
    <w:p w14:paraId="407F2F2C" w14:textId="77777777" w:rsidR="00B86174" w:rsidRDefault="00B86174" w:rsidP="005E2173">
      <w:pPr>
        <w:rPr>
          <w:rFonts w:ascii="Times New Roman" w:hAnsi="Times New Roman"/>
          <w:b/>
          <w:lang w:val="en"/>
        </w:rPr>
      </w:pPr>
    </w:p>
    <w:p w14:paraId="6CE51797" w14:textId="77777777" w:rsidR="00B86174" w:rsidRDefault="00B86174" w:rsidP="005E2173">
      <w:pPr>
        <w:rPr>
          <w:rFonts w:ascii="Times New Roman" w:hAnsi="Times New Roman"/>
          <w:b/>
          <w:lang w:val="en"/>
        </w:rPr>
      </w:pPr>
    </w:p>
    <w:p w14:paraId="021D5DDE" w14:textId="6A4179A8" w:rsidR="005E2173" w:rsidRPr="008C5655" w:rsidRDefault="004C5B3C" w:rsidP="005E2173">
      <w:pPr>
        <w:rPr>
          <w:rFonts w:ascii="Times New Roman" w:hAnsi="Times New Roman"/>
          <w:b/>
          <w:lang w:val="en-US"/>
        </w:rPr>
      </w:pPr>
      <w:r w:rsidRPr="006C6DD3">
        <w:rPr>
          <w:rFonts w:ascii="Times New Roman" w:hAnsi="Times New Roman"/>
          <w:b/>
          <w:lang w:val="en"/>
        </w:rPr>
        <w:t>Supply.</w:t>
      </w:r>
    </w:p>
    <w:p w14:paraId="3BA6C821" w14:textId="77777777" w:rsidR="005E2173" w:rsidRPr="008C5655" w:rsidRDefault="004C5B3C" w:rsidP="005E2173">
      <w:pPr>
        <w:jc w:val="both"/>
        <w:rPr>
          <w:rFonts w:ascii="Times New Roman" w:hAnsi="Times New Roman"/>
          <w:lang w:val="en-US"/>
        </w:rPr>
      </w:pPr>
      <w:r w:rsidRPr="006C6DD3">
        <w:rPr>
          <w:rFonts w:ascii="Times New Roman" w:hAnsi="Times New Roman"/>
          <w:lang w:val="en"/>
        </w:rPr>
        <w:t>In 2020, the total supply fell by 4% YoY; deeper processing slightly offset the decline in production at the mines.</w:t>
      </w:r>
    </w:p>
    <w:p w14:paraId="08587E36" w14:textId="77777777" w:rsidR="005E2173" w:rsidRPr="008C5655" w:rsidRDefault="004C5B3C" w:rsidP="005E2173">
      <w:pPr>
        <w:jc w:val="both"/>
        <w:rPr>
          <w:rFonts w:ascii="Times New Roman" w:hAnsi="Times New Roman"/>
          <w:lang w:val="en-US"/>
        </w:rPr>
      </w:pPr>
      <w:r w:rsidRPr="006C6DD3">
        <w:rPr>
          <w:rFonts w:ascii="Times New Roman" w:hAnsi="Times New Roman"/>
          <w:lang w:val="en"/>
        </w:rPr>
        <w:t>*Total supply fell by 4% YoY in 2020 to 4 633 tons, which is the first annual decline since 2017.</w:t>
      </w:r>
    </w:p>
    <w:p w14:paraId="45EE92BE" w14:textId="77777777" w:rsidR="005E2173" w:rsidRPr="008C5655" w:rsidRDefault="004C5B3C" w:rsidP="005E2173">
      <w:pPr>
        <w:jc w:val="both"/>
        <w:rPr>
          <w:rFonts w:ascii="Times New Roman" w:hAnsi="Times New Roman"/>
          <w:lang w:val="en-US"/>
        </w:rPr>
      </w:pPr>
      <w:r w:rsidRPr="006C6DD3">
        <w:rPr>
          <w:rFonts w:ascii="Times New Roman" w:hAnsi="Times New Roman"/>
          <w:lang w:val="en"/>
        </w:rPr>
        <w:t>*Annual production at the mines decreased by 4% YoY to 3 401 tons mainly due to failures related to COVID-19.</w:t>
      </w:r>
    </w:p>
    <w:p w14:paraId="6C80548B" w14:textId="77777777" w:rsidR="005E2173" w:rsidRPr="008C5655" w:rsidRDefault="004C5B3C" w:rsidP="005E2173">
      <w:pPr>
        <w:jc w:val="both"/>
        <w:rPr>
          <w:rFonts w:ascii="Times New Roman" w:hAnsi="Times New Roman"/>
          <w:lang w:val="en-US"/>
        </w:rPr>
      </w:pPr>
      <w:r w:rsidRPr="006C6DD3">
        <w:rPr>
          <w:rFonts w:ascii="Times New Roman" w:hAnsi="Times New Roman"/>
          <w:lang w:val="en"/>
        </w:rPr>
        <w:t>*Annual supply of processed gold increased by only 1% YoY, despite record gold prices.</w:t>
      </w:r>
    </w:p>
    <w:p w14:paraId="12384A51" w14:textId="77777777" w:rsidR="005E2173" w:rsidRPr="008C5655" w:rsidRDefault="005E2173" w:rsidP="005E2173">
      <w:pPr>
        <w:ind w:firstLine="851"/>
        <w:jc w:val="both"/>
        <w:rPr>
          <w:rFonts w:ascii="Times New Roman" w:hAnsi="Times New Roman"/>
          <w:b/>
          <w:sz w:val="32"/>
          <w:szCs w:val="32"/>
          <w:lang w:val="en-US"/>
        </w:rPr>
      </w:pPr>
      <w:bookmarkStart w:id="30" w:name="_Toc69223415"/>
    </w:p>
    <w:p w14:paraId="1487B59C" w14:textId="77777777" w:rsidR="005E2173" w:rsidRPr="008C5655" w:rsidRDefault="005E2173" w:rsidP="005E2173">
      <w:pPr>
        <w:ind w:firstLine="851"/>
        <w:jc w:val="both"/>
        <w:rPr>
          <w:rFonts w:ascii="Times New Roman" w:hAnsi="Times New Roman"/>
          <w:b/>
          <w:sz w:val="32"/>
          <w:szCs w:val="32"/>
          <w:lang w:val="en-US"/>
        </w:rPr>
      </w:pPr>
    </w:p>
    <w:p w14:paraId="354ECD48" w14:textId="77777777" w:rsidR="005E2173" w:rsidRPr="008C5655" w:rsidRDefault="005E2173" w:rsidP="005E2173">
      <w:pPr>
        <w:ind w:firstLine="851"/>
        <w:jc w:val="both"/>
        <w:rPr>
          <w:rFonts w:ascii="Times New Roman" w:hAnsi="Times New Roman"/>
          <w:b/>
          <w:sz w:val="32"/>
          <w:szCs w:val="32"/>
          <w:lang w:val="en-US"/>
        </w:rPr>
      </w:pPr>
    </w:p>
    <w:p w14:paraId="2B26120F" w14:textId="77777777" w:rsidR="00A90C1F" w:rsidRPr="008C5655" w:rsidRDefault="00A90C1F" w:rsidP="005E2173">
      <w:pPr>
        <w:ind w:firstLine="851"/>
        <w:jc w:val="both"/>
        <w:rPr>
          <w:rFonts w:ascii="Times New Roman" w:hAnsi="Times New Roman"/>
          <w:b/>
          <w:sz w:val="32"/>
          <w:szCs w:val="32"/>
          <w:lang w:val="en-US"/>
        </w:rPr>
      </w:pPr>
    </w:p>
    <w:p w14:paraId="6E8F8730" w14:textId="77777777" w:rsidR="00A90C1F" w:rsidRPr="008C5655" w:rsidRDefault="00A90C1F" w:rsidP="005E2173">
      <w:pPr>
        <w:ind w:firstLine="851"/>
        <w:jc w:val="both"/>
        <w:rPr>
          <w:rFonts w:ascii="Times New Roman" w:hAnsi="Times New Roman"/>
          <w:b/>
          <w:sz w:val="32"/>
          <w:szCs w:val="32"/>
          <w:lang w:val="en-US"/>
        </w:rPr>
      </w:pPr>
    </w:p>
    <w:p w14:paraId="1342300E" w14:textId="77777777" w:rsidR="00A90C1F" w:rsidRPr="008C5655" w:rsidRDefault="00A90C1F" w:rsidP="005E2173">
      <w:pPr>
        <w:ind w:firstLine="851"/>
        <w:jc w:val="both"/>
        <w:rPr>
          <w:rFonts w:ascii="Times New Roman" w:hAnsi="Times New Roman"/>
          <w:b/>
          <w:sz w:val="32"/>
          <w:szCs w:val="32"/>
          <w:lang w:val="en-US"/>
        </w:rPr>
      </w:pPr>
    </w:p>
    <w:p w14:paraId="6D3A470D" w14:textId="77777777" w:rsidR="00A90C1F" w:rsidRPr="008C5655" w:rsidRDefault="00A90C1F" w:rsidP="005E2173">
      <w:pPr>
        <w:ind w:firstLine="851"/>
        <w:jc w:val="both"/>
        <w:rPr>
          <w:rFonts w:ascii="Times New Roman" w:hAnsi="Times New Roman"/>
          <w:b/>
          <w:sz w:val="32"/>
          <w:szCs w:val="32"/>
          <w:lang w:val="en-US"/>
        </w:rPr>
      </w:pPr>
    </w:p>
    <w:p w14:paraId="6FC49FE0" w14:textId="77777777" w:rsidR="00A90C1F" w:rsidRPr="008C5655" w:rsidRDefault="00A90C1F" w:rsidP="005E2173">
      <w:pPr>
        <w:ind w:firstLine="851"/>
        <w:jc w:val="both"/>
        <w:rPr>
          <w:rFonts w:ascii="Times New Roman" w:hAnsi="Times New Roman"/>
          <w:b/>
          <w:sz w:val="32"/>
          <w:szCs w:val="32"/>
          <w:lang w:val="en-US"/>
        </w:rPr>
      </w:pPr>
    </w:p>
    <w:p w14:paraId="653652C7" w14:textId="77777777" w:rsidR="00A90C1F" w:rsidRPr="008C5655" w:rsidRDefault="00A90C1F" w:rsidP="005E2173">
      <w:pPr>
        <w:ind w:firstLine="851"/>
        <w:jc w:val="both"/>
        <w:rPr>
          <w:rFonts w:ascii="Times New Roman" w:hAnsi="Times New Roman"/>
          <w:b/>
          <w:sz w:val="32"/>
          <w:szCs w:val="32"/>
          <w:lang w:val="en-US"/>
        </w:rPr>
      </w:pPr>
    </w:p>
    <w:p w14:paraId="7012869D" w14:textId="77777777" w:rsidR="00A90C1F" w:rsidRPr="008C5655" w:rsidRDefault="00A90C1F" w:rsidP="005E2173">
      <w:pPr>
        <w:ind w:firstLine="851"/>
        <w:jc w:val="both"/>
        <w:rPr>
          <w:rFonts w:ascii="Times New Roman" w:hAnsi="Times New Roman"/>
          <w:b/>
          <w:sz w:val="32"/>
          <w:szCs w:val="32"/>
          <w:lang w:val="en-US"/>
        </w:rPr>
      </w:pPr>
    </w:p>
    <w:p w14:paraId="11C32B93" w14:textId="77777777" w:rsidR="00A90C1F" w:rsidRPr="008C5655" w:rsidRDefault="00A90C1F" w:rsidP="005E2173">
      <w:pPr>
        <w:ind w:firstLine="851"/>
        <w:jc w:val="both"/>
        <w:rPr>
          <w:rFonts w:ascii="Times New Roman" w:hAnsi="Times New Roman"/>
          <w:b/>
          <w:sz w:val="32"/>
          <w:szCs w:val="32"/>
          <w:lang w:val="en-US"/>
        </w:rPr>
      </w:pPr>
    </w:p>
    <w:p w14:paraId="076B67AB" w14:textId="77777777" w:rsidR="00A90C1F" w:rsidRPr="008C5655" w:rsidRDefault="00A90C1F" w:rsidP="005E2173">
      <w:pPr>
        <w:ind w:firstLine="851"/>
        <w:jc w:val="both"/>
        <w:rPr>
          <w:rFonts w:ascii="Times New Roman" w:hAnsi="Times New Roman"/>
          <w:b/>
          <w:sz w:val="32"/>
          <w:szCs w:val="32"/>
          <w:lang w:val="en-US"/>
        </w:rPr>
      </w:pPr>
    </w:p>
    <w:p w14:paraId="3E74C69D" w14:textId="77777777" w:rsidR="00A90C1F" w:rsidRPr="008C5655" w:rsidRDefault="00A90C1F" w:rsidP="005E2173">
      <w:pPr>
        <w:ind w:firstLine="851"/>
        <w:jc w:val="both"/>
        <w:rPr>
          <w:rFonts w:ascii="Times New Roman" w:hAnsi="Times New Roman"/>
          <w:b/>
          <w:sz w:val="32"/>
          <w:szCs w:val="32"/>
          <w:lang w:val="en-US"/>
        </w:rPr>
      </w:pPr>
    </w:p>
    <w:p w14:paraId="0BB7FD83" w14:textId="77777777" w:rsidR="00B86174" w:rsidRDefault="00B86174" w:rsidP="005E2173">
      <w:pPr>
        <w:ind w:firstLine="851"/>
        <w:jc w:val="both"/>
        <w:rPr>
          <w:rFonts w:ascii="Times New Roman" w:hAnsi="Times New Roman"/>
          <w:b/>
          <w:sz w:val="32"/>
          <w:szCs w:val="32"/>
          <w:lang w:val="en"/>
        </w:rPr>
      </w:pPr>
    </w:p>
    <w:p w14:paraId="1073EF4A" w14:textId="77777777" w:rsidR="00B86174" w:rsidRDefault="00B86174" w:rsidP="005E2173">
      <w:pPr>
        <w:ind w:firstLine="851"/>
        <w:jc w:val="both"/>
        <w:rPr>
          <w:rFonts w:ascii="Times New Roman" w:hAnsi="Times New Roman"/>
          <w:b/>
          <w:sz w:val="32"/>
          <w:szCs w:val="32"/>
          <w:lang w:val="en"/>
        </w:rPr>
      </w:pPr>
    </w:p>
    <w:p w14:paraId="4DAD8A2C" w14:textId="77777777" w:rsidR="00B86174" w:rsidRDefault="00B86174" w:rsidP="005E2173">
      <w:pPr>
        <w:ind w:firstLine="851"/>
        <w:jc w:val="both"/>
        <w:rPr>
          <w:rFonts w:ascii="Times New Roman" w:hAnsi="Times New Roman"/>
          <w:b/>
          <w:sz w:val="32"/>
          <w:szCs w:val="32"/>
          <w:lang w:val="en"/>
        </w:rPr>
      </w:pPr>
    </w:p>
    <w:p w14:paraId="665C74DD" w14:textId="77777777" w:rsidR="00B86174" w:rsidRDefault="00B86174" w:rsidP="005E2173">
      <w:pPr>
        <w:ind w:firstLine="851"/>
        <w:jc w:val="both"/>
        <w:rPr>
          <w:rFonts w:ascii="Times New Roman" w:hAnsi="Times New Roman"/>
          <w:b/>
          <w:sz w:val="32"/>
          <w:szCs w:val="32"/>
          <w:lang w:val="en"/>
        </w:rPr>
      </w:pPr>
    </w:p>
    <w:p w14:paraId="7F41EA92" w14:textId="77777777" w:rsidR="00B86174" w:rsidRDefault="00B86174" w:rsidP="005E2173">
      <w:pPr>
        <w:ind w:firstLine="851"/>
        <w:jc w:val="both"/>
        <w:rPr>
          <w:rFonts w:ascii="Times New Roman" w:hAnsi="Times New Roman"/>
          <w:b/>
          <w:sz w:val="32"/>
          <w:szCs w:val="32"/>
          <w:lang w:val="en"/>
        </w:rPr>
      </w:pPr>
    </w:p>
    <w:p w14:paraId="4E06BAB7" w14:textId="77777777" w:rsidR="00B86174" w:rsidRDefault="00B86174" w:rsidP="005E2173">
      <w:pPr>
        <w:ind w:firstLine="851"/>
        <w:jc w:val="both"/>
        <w:rPr>
          <w:rFonts w:ascii="Times New Roman" w:hAnsi="Times New Roman"/>
          <w:b/>
          <w:sz w:val="32"/>
          <w:szCs w:val="32"/>
          <w:lang w:val="en"/>
        </w:rPr>
      </w:pPr>
    </w:p>
    <w:p w14:paraId="76731408" w14:textId="77777777" w:rsidR="00B86174" w:rsidRDefault="00B86174" w:rsidP="005E2173">
      <w:pPr>
        <w:ind w:firstLine="851"/>
        <w:jc w:val="both"/>
        <w:rPr>
          <w:rFonts w:ascii="Times New Roman" w:hAnsi="Times New Roman"/>
          <w:b/>
          <w:sz w:val="32"/>
          <w:szCs w:val="32"/>
          <w:lang w:val="en"/>
        </w:rPr>
      </w:pPr>
    </w:p>
    <w:p w14:paraId="20F4576B" w14:textId="7335EA86" w:rsidR="005E2173" w:rsidRPr="008C5655" w:rsidRDefault="004C5B3C" w:rsidP="005E2173">
      <w:pPr>
        <w:ind w:firstLine="851"/>
        <w:jc w:val="both"/>
        <w:rPr>
          <w:rFonts w:ascii="Times New Roman" w:hAnsi="Times New Roman"/>
          <w:b/>
          <w:sz w:val="32"/>
          <w:szCs w:val="32"/>
          <w:lang w:val="en-US"/>
        </w:rPr>
      </w:pPr>
      <w:r w:rsidRPr="0002400F">
        <w:rPr>
          <w:rFonts w:ascii="Times New Roman" w:hAnsi="Times New Roman"/>
          <w:b/>
          <w:sz w:val="32"/>
          <w:szCs w:val="32"/>
          <w:lang w:val="en"/>
        </w:rPr>
        <w:lastRenderedPageBreak/>
        <w:t>Silicon Market Overview</w:t>
      </w:r>
      <w:bookmarkEnd w:id="30"/>
    </w:p>
    <w:p w14:paraId="58CA6A4D" w14:textId="77777777" w:rsidR="005E2173" w:rsidRPr="008C5655" w:rsidRDefault="005E2173" w:rsidP="005E2173">
      <w:pPr>
        <w:rPr>
          <w:lang w:val="en-US"/>
        </w:rPr>
      </w:pPr>
    </w:p>
    <w:p w14:paraId="685D0248" w14:textId="77777777" w:rsidR="005E2173" w:rsidRPr="008C5655" w:rsidRDefault="004C5B3C" w:rsidP="00A90C1F">
      <w:pPr>
        <w:ind w:firstLine="851"/>
        <w:jc w:val="both"/>
        <w:rPr>
          <w:rFonts w:ascii="Times New Roman" w:hAnsi="Times New Roman"/>
          <w:lang w:val="en-US"/>
        </w:rPr>
      </w:pPr>
      <w:r w:rsidRPr="006C6DD3">
        <w:rPr>
          <w:noProof/>
          <w:lang w:eastAsia="ru-RU"/>
        </w:rPr>
        <w:drawing>
          <wp:anchor distT="0" distB="0" distL="114300" distR="114300" simplePos="0" relativeHeight="251710464" behindDoc="1" locked="0" layoutInCell="1" allowOverlap="1">
            <wp:simplePos x="0" y="0"/>
            <wp:positionH relativeFrom="margin">
              <wp:align>left</wp:align>
            </wp:positionH>
            <wp:positionV relativeFrom="paragraph">
              <wp:posOffset>7620</wp:posOffset>
            </wp:positionV>
            <wp:extent cx="2192020" cy="1432560"/>
            <wp:effectExtent l="0" t="0" r="0" b="0"/>
            <wp:wrapTight wrapText="bothSides">
              <wp:wrapPolygon edited="0">
                <wp:start x="0" y="0"/>
                <wp:lineTo x="0" y="21255"/>
                <wp:lineTo x="21400" y="21255"/>
                <wp:lineTo x="2140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2049" name="12058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2020" cy="1432560"/>
                    </a:xfrm>
                    <a:prstGeom prst="rect">
                      <a:avLst/>
                    </a:prstGeom>
                  </pic:spPr>
                </pic:pic>
              </a:graphicData>
            </a:graphic>
            <wp14:sizeRelH relativeFrom="margin">
              <wp14:pctWidth>0</wp14:pctWidth>
            </wp14:sizeRelH>
            <wp14:sizeRelV relativeFrom="margin">
              <wp14:pctHeight>0</wp14:pctHeight>
            </wp14:sizeRelV>
          </wp:anchor>
        </w:drawing>
      </w:r>
      <w:r w:rsidRPr="006C6DD3">
        <w:rPr>
          <w:rFonts w:ascii="Times New Roman" w:hAnsi="Times New Roman"/>
          <w:lang w:val="en"/>
        </w:rPr>
        <w:t>During 2020, the silicon market showed increasing signs of recovery after a difficult 2019, when demand was negatively affected by a slowdown in economic growth, exacerbated by uncertainty related to trade conflicts and other factors, such as Brexit, the Covid-19 outbreak worldwide.</w:t>
      </w:r>
    </w:p>
    <w:p w14:paraId="532D7D17" w14:textId="77777777" w:rsidR="005E2173" w:rsidRPr="008C5655" w:rsidRDefault="004C5B3C" w:rsidP="005E2173">
      <w:pPr>
        <w:ind w:firstLine="851"/>
        <w:jc w:val="both"/>
        <w:rPr>
          <w:rFonts w:ascii="Times New Roman" w:hAnsi="Times New Roman"/>
          <w:lang w:val="en-US"/>
        </w:rPr>
      </w:pPr>
      <w:r>
        <w:rPr>
          <w:rFonts w:ascii="Times New Roman" w:hAnsi="Times New Roman"/>
          <w:lang w:val="en"/>
        </w:rPr>
        <w:t>There was rapid growth in demand for silicon in the market, the total demand reached more than 735 000 tons in Q4 2020, which is at least 105 000 tons more as compared to the results of Q3 2020. The surge in demand can be explained by restocking (mainly Asia), but this is mainly reflected in growth of silicon consumption in all major market segments.</w:t>
      </w:r>
    </w:p>
    <w:p w14:paraId="1324BBA4" w14:textId="4CC867F4" w:rsidR="005E2173" w:rsidRPr="008C5655" w:rsidRDefault="004C5B3C" w:rsidP="005E2173">
      <w:pPr>
        <w:ind w:firstLine="851"/>
        <w:jc w:val="both"/>
        <w:rPr>
          <w:rFonts w:ascii="Times New Roman" w:hAnsi="Times New Roman"/>
          <w:lang w:val="en-US"/>
        </w:rPr>
      </w:pPr>
      <w:r w:rsidRPr="006C6DD3">
        <w:rPr>
          <w:rFonts w:ascii="Times New Roman" w:hAnsi="Times New Roman"/>
          <w:lang w:val="en"/>
        </w:rPr>
        <w:t>Increase in demand did not lead to comparable increase in silicon production. As the supply decreases, prices for silicon have increased significantly since mid-September 2020. During Q4 2020, largest increase occurred in China and other parts of Asia. The largest aggregate growth occurred in the EU.</w:t>
      </w:r>
    </w:p>
    <w:p w14:paraId="033F45B8" w14:textId="77777777" w:rsidR="005E2173" w:rsidRPr="008C5655" w:rsidRDefault="005E2173" w:rsidP="005E2173">
      <w:pPr>
        <w:spacing w:line="276" w:lineRule="auto"/>
        <w:ind w:firstLine="851"/>
        <w:jc w:val="both"/>
        <w:rPr>
          <w:rFonts w:ascii="Times New Roman" w:hAnsi="Times New Roman"/>
          <w:sz w:val="26"/>
          <w:szCs w:val="26"/>
          <w:lang w:val="en-US"/>
        </w:rPr>
      </w:pPr>
    </w:p>
    <w:p w14:paraId="2D624DBB" w14:textId="64E00CDC" w:rsidR="005E2173" w:rsidRPr="008C5655" w:rsidRDefault="004C5B3C" w:rsidP="005E2173">
      <w:pPr>
        <w:spacing w:line="276" w:lineRule="auto"/>
        <w:jc w:val="both"/>
        <w:rPr>
          <w:rFonts w:ascii="Times New Roman" w:hAnsi="Times New Roman"/>
          <w:sz w:val="26"/>
          <w:szCs w:val="26"/>
          <w:lang w:val="en-US"/>
        </w:rPr>
      </w:pPr>
      <w:r>
        <w:rPr>
          <w:rFonts w:ascii="Times New Roman" w:hAnsi="Times New Roman"/>
          <w:sz w:val="26"/>
          <w:szCs w:val="26"/>
          <w:lang w:val="en"/>
        </w:rPr>
        <w:t>Demand and supply</w:t>
      </w:r>
    </w:p>
    <w:p w14:paraId="2F4CC705" w14:textId="77777777" w:rsidR="005E2173" w:rsidRPr="006C6DD3" w:rsidRDefault="004C5B3C" w:rsidP="005E2173">
      <w:pPr>
        <w:ind w:firstLine="708"/>
        <w:jc w:val="both"/>
        <w:rPr>
          <w:rFonts w:ascii="Times New Roman" w:hAnsi="Times New Roman"/>
          <w:lang w:val="kk-KZ"/>
        </w:rPr>
      </w:pPr>
      <w:r w:rsidRPr="006C6DD3">
        <w:rPr>
          <w:rFonts w:ascii="Times New Roman" w:hAnsi="Times New Roman"/>
          <w:lang w:val="en"/>
        </w:rPr>
        <w:t>Production outside of China began to show signs of recovery from Q3 2020, but significant growth is not expected until Q2 2021, when it is planned to put into operation significant volumes of additional capacity in Europe and Brazil. Meanwhile, a shortage of containers and continuing restrictions on the export of materials from China have exacerbated the current supply constraints.</w:t>
      </w:r>
    </w:p>
    <w:p w14:paraId="2F7BCB42" w14:textId="36CDB865" w:rsidR="005E2173" w:rsidRPr="006C6DD3" w:rsidRDefault="004C5B3C" w:rsidP="005E2173">
      <w:pPr>
        <w:ind w:firstLine="708"/>
        <w:jc w:val="both"/>
        <w:rPr>
          <w:rFonts w:ascii="Times New Roman" w:hAnsi="Times New Roman"/>
          <w:lang w:val="kk-KZ"/>
        </w:rPr>
      </w:pPr>
      <w:r w:rsidRPr="006C6DD3">
        <w:rPr>
          <w:rFonts w:ascii="Times New Roman" w:hAnsi="Times New Roman"/>
          <w:lang w:val="en"/>
        </w:rPr>
        <w:t xml:space="preserve">Due to the combination of reduced local production and sharp recovery in domestic and international demand, the seasonal growth of silicon reserves in China in H2 was much less in 2020 than usual. At the </w:t>
      </w:r>
      <w:r w:rsidRPr="006C6DD3">
        <w:rPr>
          <w:rFonts w:ascii="Times New Roman" w:hAnsi="Times New Roman"/>
          <w:lang w:val="en"/>
        </w:rPr>
        <w:t>same time, producers</w:t>
      </w:r>
      <w:r w:rsidR="00BE1BB1">
        <w:rPr>
          <w:rFonts w:ascii="Times New Roman" w:hAnsi="Times New Roman"/>
          <w:lang w:val="en"/>
        </w:rPr>
        <w:t>’</w:t>
      </w:r>
      <w:r w:rsidRPr="006C6DD3">
        <w:rPr>
          <w:rFonts w:ascii="Times New Roman" w:hAnsi="Times New Roman"/>
          <w:lang w:val="en"/>
        </w:rPr>
        <w:t xml:space="preserve"> reserves outside of China have declined significantly since mid-2020, as shown in the chart above.</w:t>
      </w:r>
    </w:p>
    <w:p w14:paraId="3B315E8C" w14:textId="77777777" w:rsidR="005E2173" w:rsidRPr="00C8370F" w:rsidRDefault="004C5B3C" w:rsidP="005E2173">
      <w:pPr>
        <w:ind w:firstLine="708"/>
        <w:jc w:val="both"/>
        <w:rPr>
          <w:rFonts w:ascii="Times New Roman" w:hAnsi="Times New Roman"/>
          <w:lang w:val="kk-KZ"/>
        </w:rPr>
      </w:pPr>
      <w:r w:rsidRPr="00C8370F">
        <w:rPr>
          <w:rFonts w:ascii="Times New Roman" w:hAnsi="Times New Roman"/>
          <w:lang w:val="en"/>
        </w:rPr>
        <w:t>In addition, the differences in future years are much smaller than between 2020 and 2021.</w:t>
      </w:r>
    </w:p>
    <w:p w14:paraId="7004E3D8" w14:textId="77777777" w:rsidR="005E2173" w:rsidRPr="00C8370F" w:rsidRDefault="004C5B3C" w:rsidP="005E2173">
      <w:pPr>
        <w:ind w:firstLine="708"/>
        <w:jc w:val="both"/>
        <w:rPr>
          <w:rFonts w:ascii="Times New Roman" w:hAnsi="Times New Roman"/>
          <w:lang w:val="kk-KZ"/>
        </w:rPr>
      </w:pPr>
      <w:r>
        <w:rPr>
          <w:rFonts w:ascii="Times New Roman" w:hAnsi="Times New Roman"/>
          <w:lang w:val="en"/>
        </w:rPr>
        <w:t>Silicon prices are expected to be significantly higher in 2021 than forecasted in December 2020. The differences in future years are much smaller.</w:t>
      </w:r>
    </w:p>
    <w:p w14:paraId="06A5BE26" w14:textId="77777777" w:rsidR="005E2173" w:rsidRPr="008C5655" w:rsidRDefault="005E2173" w:rsidP="005E2173">
      <w:pPr>
        <w:spacing w:line="276" w:lineRule="auto"/>
        <w:ind w:firstLine="851"/>
        <w:jc w:val="both"/>
        <w:rPr>
          <w:rFonts w:ascii="Times New Roman" w:hAnsi="Times New Roman"/>
          <w:sz w:val="26"/>
          <w:szCs w:val="26"/>
          <w:lang w:val="en-US"/>
        </w:rPr>
      </w:pPr>
    </w:p>
    <w:p w14:paraId="1F7C61D7" w14:textId="77777777" w:rsidR="005E2173" w:rsidRPr="008C5655" w:rsidRDefault="004C5B3C" w:rsidP="005E2173">
      <w:pPr>
        <w:rPr>
          <w:rFonts w:ascii="Times New Roman" w:hAnsi="Times New Roman"/>
          <w:b/>
          <w:i/>
          <w:lang w:val="en-US"/>
        </w:rPr>
      </w:pPr>
      <w:bookmarkStart w:id="31" w:name="_Toc69223416"/>
      <w:r w:rsidRPr="00C8370F">
        <w:rPr>
          <w:rFonts w:ascii="Times New Roman" w:hAnsi="Times New Roman"/>
          <w:b/>
          <w:i/>
          <w:lang w:val="en"/>
        </w:rPr>
        <w:t>Kazakhstan silicon market</w:t>
      </w:r>
      <w:bookmarkEnd w:id="31"/>
    </w:p>
    <w:p w14:paraId="01C24B21" w14:textId="123074FC" w:rsidR="005E2173" w:rsidRDefault="004C5B3C" w:rsidP="005E2173">
      <w:pPr>
        <w:jc w:val="both"/>
        <w:rPr>
          <w:rFonts w:ascii="Times New Roman" w:hAnsi="Times New Roman"/>
          <w:lang w:val="en"/>
        </w:rPr>
      </w:pPr>
      <w:r w:rsidRPr="00C8370F">
        <w:rPr>
          <w:rFonts w:ascii="Times New Roman" w:hAnsi="Times New Roman"/>
          <w:lang w:val="en"/>
        </w:rPr>
        <w:t>The silicon metal production plant of Tau-Ken Temir LLP is the only such enterprise not only in the Republic of Kazakhstan, but on the territory of the Central Asia countries. The production capacity is 24 000 tons of finished products per year.</w:t>
      </w:r>
    </w:p>
    <w:p w14:paraId="144A8225" w14:textId="14FAAA19" w:rsidR="00B151A6" w:rsidRDefault="00B151A6" w:rsidP="005E2173">
      <w:pPr>
        <w:jc w:val="both"/>
        <w:rPr>
          <w:rFonts w:ascii="Times New Roman" w:hAnsi="Times New Roman"/>
          <w:lang w:val="en-US"/>
        </w:rPr>
      </w:pPr>
    </w:p>
    <w:p w14:paraId="6F5C450A" w14:textId="6781A6BE" w:rsidR="005E5556" w:rsidRDefault="005E5556" w:rsidP="005E2173">
      <w:pPr>
        <w:jc w:val="both"/>
        <w:rPr>
          <w:rFonts w:ascii="Times New Roman" w:hAnsi="Times New Roman"/>
          <w:lang w:val="en-US"/>
        </w:rPr>
      </w:pPr>
    </w:p>
    <w:p w14:paraId="73E6A967" w14:textId="72FDC136" w:rsidR="005E5556" w:rsidRDefault="005E5556" w:rsidP="005E2173">
      <w:pPr>
        <w:jc w:val="both"/>
        <w:rPr>
          <w:rFonts w:ascii="Times New Roman" w:hAnsi="Times New Roman"/>
          <w:lang w:val="en-US"/>
        </w:rPr>
      </w:pPr>
    </w:p>
    <w:p w14:paraId="0BEA2AEF" w14:textId="317DBF1C" w:rsidR="005E5556" w:rsidRDefault="005E5556" w:rsidP="005E2173">
      <w:pPr>
        <w:jc w:val="both"/>
        <w:rPr>
          <w:rFonts w:ascii="Times New Roman" w:hAnsi="Times New Roman"/>
          <w:lang w:val="en-US"/>
        </w:rPr>
      </w:pPr>
    </w:p>
    <w:p w14:paraId="4019560F" w14:textId="270762D4" w:rsidR="005E5556" w:rsidRDefault="005E5556" w:rsidP="005E2173">
      <w:pPr>
        <w:jc w:val="both"/>
        <w:rPr>
          <w:rFonts w:ascii="Times New Roman" w:hAnsi="Times New Roman"/>
          <w:lang w:val="en-US"/>
        </w:rPr>
      </w:pPr>
    </w:p>
    <w:p w14:paraId="61672FA3" w14:textId="4E9B6B23" w:rsidR="005E5556" w:rsidRPr="008C5655" w:rsidRDefault="005E5556" w:rsidP="005E2173">
      <w:pPr>
        <w:jc w:val="both"/>
        <w:rPr>
          <w:rFonts w:ascii="Times New Roman" w:hAnsi="Times New Roman"/>
          <w:lang w:val="en-US"/>
        </w:rPr>
      </w:pPr>
      <w:r w:rsidRPr="000A69DC">
        <w:rPr>
          <w:rFonts w:ascii="Times New Roman" w:hAnsi="Times New Roman"/>
          <w:noProof/>
          <w:sz w:val="26"/>
          <w:szCs w:val="26"/>
          <w:lang w:eastAsia="ru-RU"/>
        </w:rPr>
        <w:drawing>
          <wp:anchor distT="0" distB="0" distL="114300" distR="114300" simplePos="0" relativeHeight="251745280" behindDoc="1" locked="0" layoutInCell="1" allowOverlap="1" wp14:anchorId="3B69FF46" wp14:editId="6C72E6EF">
            <wp:simplePos x="0" y="0"/>
            <wp:positionH relativeFrom="page">
              <wp:posOffset>5571490</wp:posOffset>
            </wp:positionH>
            <wp:positionV relativeFrom="paragraph">
              <wp:posOffset>165100</wp:posOffset>
            </wp:positionV>
            <wp:extent cx="5052060" cy="2103120"/>
            <wp:effectExtent l="0" t="0" r="15240" b="11430"/>
            <wp:wrapTight wrapText="bothSides">
              <wp:wrapPolygon edited="0">
                <wp:start x="0" y="0"/>
                <wp:lineTo x="0" y="21522"/>
                <wp:lineTo x="21584" y="21522"/>
                <wp:lineTo x="21584"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15C8D22F" w14:textId="77777777" w:rsidR="005E2173" w:rsidRPr="008C5655" w:rsidRDefault="004C5B3C" w:rsidP="005E2173">
      <w:pPr>
        <w:jc w:val="both"/>
        <w:rPr>
          <w:rFonts w:ascii="Times New Roman" w:hAnsi="Times New Roman"/>
          <w:lang w:val="en-US"/>
        </w:rPr>
      </w:pPr>
      <w:r w:rsidRPr="00C8370F">
        <w:rPr>
          <w:rFonts w:ascii="Times New Roman" w:hAnsi="Times New Roman"/>
          <w:lang w:val="en"/>
        </w:rPr>
        <w:t>The main directions are the countries of the European Union (the Kingdom of the Netherlands, Great Britain, Italy, Germany), the countries of the Customs Union.</w:t>
      </w:r>
    </w:p>
    <w:p w14:paraId="54341A76" w14:textId="77777777" w:rsidR="00C97666" w:rsidRPr="008C5655" w:rsidRDefault="00C97666">
      <w:pPr>
        <w:jc w:val="both"/>
        <w:rPr>
          <w:b/>
          <w:bCs/>
          <w:highlight w:val="red"/>
          <w:lang w:val="en-US"/>
        </w:rPr>
      </w:pPr>
    </w:p>
    <w:p w14:paraId="13739991" w14:textId="37D472C3" w:rsidR="006814D7" w:rsidRPr="008C5655" w:rsidRDefault="00C1795B" w:rsidP="00B86174">
      <w:pPr>
        <w:jc w:val="both"/>
        <w:rPr>
          <w:rFonts w:ascii="Times New Roman" w:hAnsi="Times New Roman"/>
          <w:lang w:val="en-US"/>
        </w:rPr>
      </w:pPr>
      <w:r w:rsidRPr="000A69DC">
        <w:rPr>
          <w:rFonts w:ascii="Times New Roman" w:hAnsi="Times New Roman"/>
          <w:noProof/>
          <w:sz w:val="26"/>
          <w:szCs w:val="26"/>
          <w:lang w:eastAsia="ru-RU"/>
        </w:rPr>
        <w:lastRenderedPageBreak/>
        <w:drawing>
          <wp:anchor distT="0" distB="0" distL="114300" distR="114300" simplePos="0" relativeHeight="251728896" behindDoc="0" locked="0" layoutInCell="1" allowOverlap="1" wp14:anchorId="3F665D70" wp14:editId="48404AF2">
            <wp:simplePos x="0" y="0"/>
            <wp:positionH relativeFrom="column">
              <wp:posOffset>-167005</wp:posOffset>
            </wp:positionH>
            <wp:positionV relativeFrom="page">
              <wp:posOffset>3953510</wp:posOffset>
            </wp:positionV>
            <wp:extent cx="4648200" cy="2152650"/>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bookmarkStart w:id="32" w:name="_Toc256000021"/>
      <w:r w:rsidR="004C5B3C" w:rsidRPr="007447E8">
        <w:rPr>
          <w:rFonts w:ascii="Times New Roman" w:hAnsi="Times New Roman"/>
          <w:lang w:val="en"/>
        </w:rPr>
        <w:t>Report on financial and economic activities</w:t>
      </w:r>
      <w:bookmarkEnd w:id="32"/>
    </w:p>
    <w:p w14:paraId="54D70B3E" w14:textId="77777777" w:rsidR="00E41282" w:rsidRPr="007447E8" w:rsidRDefault="004C5B3C" w:rsidP="00272277">
      <w:pPr>
        <w:jc w:val="both"/>
        <w:rPr>
          <w:rFonts w:ascii="Times New Roman" w:hAnsi="Times New Roman"/>
        </w:rPr>
      </w:pPr>
      <w:r w:rsidRPr="007447E8">
        <w:rPr>
          <w:rFonts w:ascii="Times New Roman" w:hAnsi="Times New Roman"/>
          <w:lang w:val="en"/>
        </w:rPr>
        <w:t>Key performance indicators</w:t>
      </w:r>
    </w:p>
    <w:p w14:paraId="58D732DF" w14:textId="77777777" w:rsidR="00E41282" w:rsidRPr="007447E8" w:rsidRDefault="00E41282" w:rsidP="00E41282">
      <w:pPr>
        <w:contextualSpacing/>
        <w:jc w:val="center"/>
        <w:rPr>
          <w:rFonts w:ascii="Times New Roman" w:hAnsi="Times New Roman"/>
          <w:b/>
        </w:rPr>
      </w:pPr>
    </w:p>
    <w:p w14:paraId="52C77DB0" w14:textId="77777777" w:rsidR="00E41282" w:rsidRPr="007447E8" w:rsidRDefault="004C5B3C" w:rsidP="003C7F22">
      <w:pPr>
        <w:pStyle w:val="a5"/>
        <w:numPr>
          <w:ilvl w:val="0"/>
          <w:numId w:val="59"/>
        </w:numPr>
        <w:rPr>
          <w:rFonts w:ascii="Times New Roman" w:hAnsi="Times New Roman"/>
          <w:b/>
        </w:rPr>
      </w:pPr>
      <w:r w:rsidRPr="007447E8">
        <w:rPr>
          <w:rFonts w:ascii="Times New Roman" w:hAnsi="Times New Roman"/>
          <w:b/>
          <w:lang w:val="en"/>
        </w:rPr>
        <w:t>Production indicators</w:t>
      </w:r>
    </w:p>
    <w:p w14:paraId="4A2D9943" w14:textId="77777777" w:rsidR="00E41282" w:rsidRPr="007447E8" w:rsidRDefault="00E41282" w:rsidP="00E41282">
      <w:pPr>
        <w:pStyle w:val="a5"/>
        <w:rPr>
          <w:rFonts w:ascii="Times New Roman" w:hAnsi="Times New Roman"/>
          <w:b/>
        </w:rPr>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939"/>
        <w:gridCol w:w="810"/>
        <w:gridCol w:w="737"/>
        <w:gridCol w:w="840"/>
        <w:gridCol w:w="1122"/>
      </w:tblGrid>
      <w:tr w:rsidR="004943B8" w14:paraId="302F0B41" w14:textId="77777777" w:rsidTr="00A90C1F">
        <w:trPr>
          <w:trHeight w:val="329"/>
          <w:jc w:val="center"/>
        </w:trPr>
        <w:tc>
          <w:tcPr>
            <w:tcW w:w="1413" w:type="dxa"/>
            <w:vMerge w:val="restart"/>
            <w:shd w:val="clear" w:color="auto" w:fill="F7CAAC" w:themeFill="accent2" w:themeFillTint="66"/>
            <w:vAlign w:val="center"/>
            <w:hideMark/>
          </w:tcPr>
          <w:p w14:paraId="525D6E63" w14:textId="77777777" w:rsidR="00E41282" w:rsidRPr="006943C1" w:rsidRDefault="004C5B3C" w:rsidP="006943C1">
            <w:pPr>
              <w:spacing w:line="720" w:lineRule="auto"/>
              <w:rPr>
                <w:rFonts w:ascii="Times New Roman" w:hAnsi="Times New Roman"/>
                <w:b/>
                <w:bCs/>
                <w:color w:val="000000"/>
                <w:sz w:val="20"/>
                <w:szCs w:val="20"/>
              </w:rPr>
            </w:pPr>
            <w:r w:rsidRPr="006943C1">
              <w:rPr>
                <w:rFonts w:ascii="Times New Roman" w:hAnsi="Times New Roman"/>
                <w:b/>
                <w:bCs/>
                <w:color w:val="000000"/>
                <w:sz w:val="20"/>
                <w:szCs w:val="20"/>
                <w:lang w:val="en"/>
              </w:rPr>
              <w:t>Name</w:t>
            </w:r>
          </w:p>
        </w:tc>
        <w:tc>
          <w:tcPr>
            <w:tcW w:w="820" w:type="dxa"/>
            <w:shd w:val="clear" w:color="auto" w:fill="F7CAAC" w:themeFill="accent2" w:themeFillTint="66"/>
            <w:vAlign w:val="center"/>
            <w:hideMark/>
          </w:tcPr>
          <w:p w14:paraId="6560BE01" w14:textId="77777777" w:rsidR="00E41282" w:rsidRPr="006943C1" w:rsidRDefault="004C5B3C" w:rsidP="006943C1">
            <w:pPr>
              <w:rPr>
                <w:rFonts w:ascii="Times New Roman" w:hAnsi="Times New Roman"/>
                <w:b/>
                <w:bCs/>
                <w:color w:val="000000"/>
                <w:sz w:val="20"/>
                <w:szCs w:val="20"/>
              </w:rPr>
            </w:pPr>
            <w:r w:rsidRPr="006943C1">
              <w:rPr>
                <w:rFonts w:ascii="Times New Roman" w:hAnsi="Times New Roman"/>
                <w:b/>
                <w:bCs/>
                <w:color w:val="000000"/>
                <w:sz w:val="20"/>
                <w:szCs w:val="20"/>
                <w:lang w:val="en"/>
              </w:rPr>
              <w:t>Unit of measure</w:t>
            </w:r>
          </w:p>
          <w:p w14:paraId="4B6617BC" w14:textId="77777777" w:rsidR="00E41282" w:rsidRPr="006943C1" w:rsidRDefault="00E41282" w:rsidP="006943C1">
            <w:pPr>
              <w:rPr>
                <w:rFonts w:ascii="Times New Roman" w:hAnsi="Times New Roman"/>
                <w:b/>
                <w:bCs/>
                <w:color w:val="000000"/>
                <w:sz w:val="20"/>
                <w:szCs w:val="20"/>
              </w:rPr>
            </w:pPr>
          </w:p>
        </w:tc>
        <w:tc>
          <w:tcPr>
            <w:tcW w:w="962" w:type="dxa"/>
            <w:shd w:val="clear" w:color="auto" w:fill="F7CAAC" w:themeFill="accent2" w:themeFillTint="66"/>
            <w:vAlign w:val="center"/>
            <w:hideMark/>
          </w:tcPr>
          <w:p w14:paraId="26A96C4D" w14:textId="77777777" w:rsidR="00E41282" w:rsidRPr="006943C1" w:rsidRDefault="004C5B3C" w:rsidP="006943C1">
            <w:pPr>
              <w:rPr>
                <w:rFonts w:ascii="Times New Roman" w:hAnsi="Times New Roman"/>
                <w:b/>
                <w:bCs/>
                <w:color w:val="000000"/>
                <w:sz w:val="20"/>
                <w:szCs w:val="20"/>
              </w:rPr>
            </w:pPr>
            <w:r w:rsidRPr="006943C1">
              <w:rPr>
                <w:rFonts w:ascii="Times New Roman" w:hAnsi="Times New Roman"/>
                <w:b/>
                <w:bCs/>
                <w:color w:val="000000"/>
                <w:sz w:val="20"/>
                <w:szCs w:val="20"/>
                <w:lang w:val="en"/>
              </w:rPr>
              <w:t>M12 2019</w:t>
            </w:r>
          </w:p>
        </w:tc>
        <w:tc>
          <w:tcPr>
            <w:tcW w:w="1802" w:type="dxa"/>
            <w:gridSpan w:val="2"/>
            <w:shd w:val="clear" w:color="auto" w:fill="F7CAAC" w:themeFill="accent2" w:themeFillTint="66"/>
            <w:vAlign w:val="center"/>
            <w:hideMark/>
          </w:tcPr>
          <w:p w14:paraId="4CAC9A1E" w14:textId="77777777" w:rsidR="00E41282" w:rsidRPr="006943C1" w:rsidRDefault="004C5B3C" w:rsidP="006943C1">
            <w:pPr>
              <w:rPr>
                <w:rFonts w:ascii="Times New Roman" w:hAnsi="Times New Roman"/>
                <w:b/>
                <w:bCs/>
                <w:color w:val="000000"/>
                <w:sz w:val="20"/>
                <w:szCs w:val="20"/>
              </w:rPr>
            </w:pPr>
            <w:r w:rsidRPr="006943C1">
              <w:rPr>
                <w:rFonts w:ascii="Times New Roman" w:hAnsi="Times New Roman"/>
                <w:b/>
                <w:bCs/>
                <w:color w:val="000000"/>
                <w:sz w:val="20"/>
                <w:szCs w:val="20"/>
                <w:lang w:val="en"/>
              </w:rPr>
              <w:t>M12</w:t>
            </w:r>
          </w:p>
          <w:p w14:paraId="14A14A11" w14:textId="77777777" w:rsidR="00E41282" w:rsidRPr="006943C1" w:rsidRDefault="004C5B3C" w:rsidP="006943C1">
            <w:pPr>
              <w:rPr>
                <w:rFonts w:ascii="Times New Roman" w:hAnsi="Times New Roman"/>
                <w:b/>
                <w:bCs/>
                <w:color w:val="000000"/>
                <w:sz w:val="20"/>
                <w:szCs w:val="20"/>
              </w:rPr>
            </w:pPr>
            <w:r w:rsidRPr="006943C1">
              <w:rPr>
                <w:rFonts w:ascii="Times New Roman" w:hAnsi="Times New Roman"/>
                <w:b/>
                <w:bCs/>
                <w:color w:val="000000"/>
                <w:sz w:val="20"/>
                <w:szCs w:val="20"/>
                <w:lang w:val="en"/>
              </w:rPr>
              <w:t>2020</w:t>
            </w:r>
          </w:p>
        </w:tc>
        <w:tc>
          <w:tcPr>
            <w:tcW w:w="763" w:type="dxa"/>
            <w:shd w:val="clear" w:color="auto" w:fill="F7CAAC" w:themeFill="accent2" w:themeFillTint="66"/>
            <w:vAlign w:val="center"/>
            <w:hideMark/>
          </w:tcPr>
          <w:p w14:paraId="0AA32780" w14:textId="77777777" w:rsidR="00E41282" w:rsidRPr="006943C1" w:rsidRDefault="004C5B3C" w:rsidP="006943C1">
            <w:pPr>
              <w:rPr>
                <w:rFonts w:ascii="Times New Roman" w:hAnsi="Times New Roman"/>
                <w:b/>
                <w:bCs/>
                <w:color w:val="000000"/>
                <w:sz w:val="20"/>
                <w:szCs w:val="20"/>
              </w:rPr>
            </w:pPr>
            <w:r w:rsidRPr="006943C1">
              <w:rPr>
                <w:rFonts w:ascii="Times New Roman" w:hAnsi="Times New Roman"/>
                <w:b/>
                <w:bCs/>
                <w:color w:val="000000"/>
                <w:sz w:val="20"/>
                <w:szCs w:val="20"/>
                <w:lang w:val="en"/>
              </w:rPr>
              <w:t>2021</w:t>
            </w:r>
          </w:p>
        </w:tc>
      </w:tr>
      <w:tr w:rsidR="004943B8" w14:paraId="1B64DAAF" w14:textId="77777777" w:rsidTr="00A90C1F">
        <w:trPr>
          <w:trHeight w:val="502"/>
          <w:jc w:val="center"/>
        </w:trPr>
        <w:tc>
          <w:tcPr>
            <w:tcW w:w="1413" w:type="dxa"/>
            <w:vMerge/>
            <w:shd w:val="clear" w:color="auto" w:fill="F7CAAC" w:themeFill="accent2" w:themeFillTint="66"/>
            <w:vAlign w:val="center"/>
            <w:hideMark/>
          </w:tcPr>
          <w:p w14:paraId="17CF8778" w14:textId="77777777" w:rsidR="00E41282" w:rsidRPr="006943C1" w:rsidRDefault="00E41282" w:rsidP="006943C1">
            <w:pPr>
              <w:rPr>
                <w:rFonts w:ascii="Times New Roman" w:hAnsi="Times New Roman"/>
                <w:b/>
                <w:bCs/>
                <w:color w:val="000000"/>
                <w:sz w:val="20"/>
                <w:szCs w:val="20"/>
              </w:rPr>
            </w:pPr>
          </w:p>
        </w:tc>
        <w:tc>
          <w:tcPr>
            <w:tcW w:w="820" w:type="dxa"/>
            <w:shd w:val="clear" w:color="auto" w:fill="F7CAAC" w:themeFill="accent2" w:themeFillTint="66"/>
            <w:vAlign w:val="center"/>
            <w:hideMark/>
          </w:tcPr>
          <w:p w14:paraId="0F8CCBAE" w14:textId="77777777" w:rsidR="00E41282" w:rsidRPr="006943C1" w:rsidRDefault="00E41282" w:rsidP="006943C1">
            <w:pPr>
              <w:rPr>
                <w:rFonts w:ascii="Times New Roman" w:hAnsi="Times New Roman"/>
                <w:b/>
                <w:bCs/>
                <w:color w:val="000000"/>
                <w:sz w:val="20"/>
                <w:szCs w:val="20"/>
              </w:rPr>
            </w:pPr>
          </w:p>
        </w:tc>
        <w:tc>
          <w:tcPr>
            <w:tcW w:w="962" w:type="dxa"/>
            <w:shd w:val="clear" w:color="auto" w:fill="F7CAAC" w:themeFill="accent2" w:themeFillTint="66"/>
            <w:vAlign w:val="center"/>
            <w:hideMark/>
          </w:tcPr>
          <w:p w14:paraId="276E97D2" w14:textId="77777777" w:rsidR="00E41282" w:rsidRPr="006943C1" w:rsidRDefault="004C5B3C" w:rsidP="006943C1">
            <w:pPr>
              <w:rPr>
                <w:rFonts w:ascii="Times New Roman" w:hAnsi="Times New Roman"/>
                <w:b/>
                <w:bCs/>
                <w:color w:val="000000"/>
                <w:sz w:val="20"/>
                <w:szCs w:val="20"/>
              </w:rPr>
            </w:pPr>
            <w:r w:rsidRPr="006943C1">
              <w:rPr>
                <w:rFonts w:ascii="Times New Roman" w:hAnsi="Times New Roman"/>
                <w:b/>
                <w:bCs/>
                <w:color w:val="000000"/>
                <w:sz w:val="20"/>
                <w:szCs w:val="20"/>
                <w:lang w:val="en"/>
              </w:rPr>
              <w:t>Actual</w:t>
            </w:r>
          </w:p>
        </w:tc>
        <w:tc>
          <w:tcPr>
            <w:tcW w:w="824" w:type="dxa"/>
            <w:shd w:val="clear" w:color="auto" w:fill="F7CAAC" w:themeFill="accent2" w:themeFillTint="66"/>
            <w:vAlign w:val="center"/>
            <w:hideMark/>
          </w:tcPr>
          <w:p w14:paraId="58C32350" w14:textId="77777777" w:rsidR="00E41282" w:rsidRPr="006943C1" w:rsidRDefault="004C5B3C" w:rsidP="006943C1">
            <w:pPr>
              <w:rPr>
                <w:rFonts w:ascii="Times New Roman" w:hAnsi="Times New Roman"/>
                <w:b/>
                <w:bCs/>
                <w:color w:val="000000"/>
                <w:sz w:val="20"/>
                <w:szCs w:val="20"/>
              </w:rPr>
            </w:pPr>
            <w:r w:rsidRPr="006943C1">
              <w:rPr>
                <w:rFonts w:ascii="Times New Roman" w:hAnsi="Times New Roman"/>
                <w:b/>
                <w:bCs/>
                <w:color w:val="000000"/>
                <w:sz w:val="20"/>
                <w:szCs w:val="20"/>
                <w:lang w:val="en"/>
              </w:rPr>
              <w:t>Plan</w:t>
            </w:r>
          </w:p>
        </w:tc>
        <w:tc>
          <w:tcPr>
            <w:tcW w:w="977" w:type="dxa"/>
            <w:shd w:val="clear" w:color="auto" w:fill="F7CAAC" w:themeFill="accent2" w:themeFillTint="66"/>
            <w:vAlign w:val="center"/>
            <w:hideMark/>
          </w:tcPr>
          <w:p w14:paraId="512E8D9A" w14:textId="77777777" w:rsidR="00E41282" w:rsidRPr="006943C1" w:rsidRDefault="004C5B3C" w:rsidP="006943C1">
            <w:pPr>
              <w:rPr>
                <w:rFonts w:ascii="Times New Roman" w:hAnsi="Times New Roman"/>
                <w:b/>
                <w:bCs/>
                <w:color w:val="000000"/>
                <w:sz w:val="20"/>
                <w:szCs w:val="20"/>
              </w:rPr>
            </w:pPr>
            <w:r w:rsidRPr="006943C1">
              <w:rPr>
                <w:rFonts w:ascii="Times New Roman" w:hAnsi="Times New Roman"/>
                <w:b/>
                <w:bCs/>
                <w:color w:val="000000"/>
                <w:sz w:val="20"/>
                <w:szCs w:val="20"/>
                <w:lang w:val="en"/>
              </w:rPr>
              <w:t>Actual</w:t>
            </w:r>
          </w:p>
        </w:tc>
        <w:tc>
          <w:tcPr>
            <w:tcW w:w="763" w:type="dxa"/>
            <w:shd w:val="clear" w:color="auto" w:fill="F7CAAC" w:themeFill="accent2" w:themeFillTint="66"/>
            <w:vAlign w:val="center"/>
            <w:hideMark/>
          </w:tcPr>
          <w:p w14:paraId="01FB291C" w14:textId="77777777" w:rsidR="00E41282" w:rsidRPr="006943C1" w:rsidRDefault="004C5B3C" w:rsidP="006943C1">
            <w:pPr>
              <w:rPr>
                <w:rFonts w:ascii="Times New Roman" w:hAnsi="Times New Roman"/>
                <w:b/>
                <w:bCs/>
                <w:color w:val="000000"/>
                <w:sz w:val="20"/>
                <w:szCs w:val="20"/>
              </w:rPr>
            </w:pPr>
            <w:r w:rsidRPr="006943C1">
              <w:rPr>
                <w:rFonts w:ascii="Times New Roman" w:hAnsi="Times New Roman"/>
                <w:b/>
                <w:bCs/>
                <w:color w:val="000000"/>
                <w:sz w:val="20"/>
                <w:szCs w:val="20"/>
                <w:lang w:val="en"/>
              </w:rPr>
              <w:t>Plan</w:t>
            </w:r>
          </w:p>
        </w:tc>
      </w:tr>
      <w:tr w:rsidR="004943B8" w14:paraId="2E7AD0D9" w14:textId="77777777" w:rsidTr="006943C1">
        <w:trPr>
          <w:trHeight w:val="549"/>
          <w:jc w:val="center"/>
        </w:trPr>
        <w:tc>
          <w:tcPr>
            <w:tcW w:w="1413" w:type="dxa"/>
            <w:shd w:val="clear" w:color="auto" w:fill="auto"/>
            <w:vAlign w:val="center"/>
            <w:hideMark/>
          </w:tcPr>
          <w:p w14:paraId="0726384F"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Refining gold production</w:t>
            </w:r>
          </w:p>
        </w:tc>
        <w:tc>
          <w:tcPr>
            <w:tcW w:w="820" w:type="dxa"/>
            <w:shd w:val="clear" w:color="auto" w:fill="auto"/>
            <w:vAlign w:val="center"/>
            <w:hideMark/>
          </w:tcPr>
          <w:p w14:paraId="604AD2D0"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thousand ounces/t</w:t>
            </w:r>
          </w:p>
        </w:tc>
        <w:tc>
          <w:tcPr>
            <w:tcW w:w="962" w:type="dxa"/>
            <w:shd w:val="clear" w:color="auto" w:fill="auto"/>
            <w:vAlign w:val="center"/>
            <w:hideMark/>
          </w:tcPr>
          <w:p w14:paraId="31866488"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938,7/ 29,2</w:t>
            </w:r>
          </w:p>
        </w:tc>
        <w:tc>
          <w:tcPr>
            <w:tcW w:w="824" w:type="dxa"/>
            <w:shd w:val="clear" w:color="auto" w:fill="auto"/>
            <w:vAlign w:val="center"/>
            <w:hideMark/>
          </w:tcPr>
          <w:p w14:paraId="0BCB8FA0"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964,5/ 30,0</w:t>
            </w:r>
          </w:p>
        </w:tc>
        <w:tc>
          <w:tcPr>
            <w:tcW w:w="977" w:type="dxa"/>
            <w:shd w:val="clear" w:color="auto" w:fill="auto"/>
            <w:vAlign w:val="center"/>
            <w:hideMark/>
          </w:tcPr>
          <w:p w14:paraId="1B5194EA" w14:textId="77777777" w:rsidR="00E41282" w:rsidRPr="006943C1" w:rsidRDefault="004C5B3C" w:rsidP="006943C1">
            <w:pPr>
              <w:rPr>
                <w:rFonts w:ascii="Times New Roman" w:hAnsi="Times New Roman"/>
                <w:color w:val="000000"/>
                <w:sz w:val="20"/>
                <w:szCs w:val="20"/>
                <w:lang w:val="en-US"/>
              </w:rPr>
            </w:pPr>
            <w:r w:rsidRPr="006943C1">
              <w:rPr>
                <w:rFonts w:ascii="Times New Roman" w:hAnsi="Times New Roman"/>
                <w:color w:val="000000"/>
                <w:sz w:val="20"/>
                <w:szCs w:val="20"/>
                <w:lang w:val="en"/>
              </w:rPr>
              <w:t>1 078,4 /33,5</w:t>
            </w:r>
          </w:p>
        </w:tc>
        <w:tc>
          <w:tcPr>
            <w:tcW w:w="763" w:type="dxa"/>
            <w:shd w:val="clear" w:color="auto" w:fill="auto"/>
            <w:vAlign w:val="center"/>
            <w:hideMark/>
          </w:tcPr>
          <w:p w14:paraId="23CA99CB"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1555,17/50</w:t>
            </w:r>
          </w:p>
        </w:tc>
      </w:tr>
      <w:tr w:rsidR="004943B8" w14:paraId="468295B5" w14:textId="77777777" w:rsidTr="006943C1">
        <w:trPr>
          <w:trHeight w:val="549"/>
          <w:jc w:val="center"/>
        </w:trPr>
        <w:tc>
          <w:tcPr>
            <w:tcW w:w="1413" w:type="dxa"/>
            <w:shd w:val="clear" w:color="auto" w:fill="auto"/>
            <w:vAlign w:val="center"/>
            <w:hideMark/>
          </w:tcPr>
          <w:p w14:paraId="38AACEFA"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Metallurgical silicon production</w:t>
            </w:r>
          </w:p>
        </w:tc>
        <w:tc>
          <w:tcPr>
            <w:tcW w:w="820" w:type="dxa"/>
            <w:shd w:val="clear" w:color="auto" w:fill="auto"/>
            <w:vAlign w:val="center"/>
            <w:hideMark/>
          </w:tcPr>
          <w:p w14:paraId="0BD324DD"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ton</w:t>
            </w:r>
          </w:p>
        </w:tc>
        <w:tc>
          <w:tcPr>
            <w:tcW w:w="962" w:type="dxa"/>
            <w:shd w:val="clear" w:color="auto" w:fill="auto"/>
            <w:vAlign w:val="center"/>
            <w:hideMark/>
          </w:tcPr>
          <w:p w14:paraId="3E39F62C"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14 134</w:t>
            </w:r>
          </w:p>
        </w:tc>
        <w:tc>
          <w:tcPr>
            <w:tcW w:w="824" w:type="dxa"/>
            <w:shd w:val="clear" w:color="auto" w:fill="auto"/>
            <w:vAlign w:val="center"/>
            <w:hideMark/>
          </w:tcPr>
          <w:p w14:paraId="50A5BF30"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0</w:t>
            </w:r>
          </w:p>
        </w:tc>
        <w:tc>
          <w:tcPr>
            <w:tcW w:w="977" w:type="dxa"/>
            <w:shd w:val="clear" w:color="auto" w:fill="auto"/>
            <w:vAlign w:val="center"/>
            <w:hideMark/>
          </w:tcPr>
          <w:p w14:paraId="01A4800A"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0</w:t>
            </w:r>
          </w:p>
        </w:tc>
        <w:tc>
          <w:tcPr>
            <w:tcW w:w="763" w:type="dxa"/>
            <w:shd w:val="clear" w:color="auto" w:fill="auto"/>
            <w:vAlign w:val="center"/>
            <w:hideMark/>
          </w:tcPr>
          <w:p w14:paraId="1ED0ACD1" w14:textId="77777777" w:rsidR="00E41282" w:rsidRPr="006943C1" w:rsidRDefault="004C5B3C" w:rsidP="006943C1">
            <w:pPr>
              <w:rPr>
                <w:rFonts w:ascii="Times New Roman" w:hAnsi="Times New Roman"/>
                <w:color w:val="000000"/>
                <w:sz w:val="20"/>
                <w:szCs w:val="20"/>
              </w:rPr>
            </w:pPr>
            <w:r w:rsidRPr="006943C1">
              <w:rPr>
                <w:rFonts w:ascii="Times New Roman" w:hAnsi="Times New Roman"/>
                <w:color w:val="000000"/>
                <w:sz w:val="20"/>
                <w:szCs w:val="20"/>
                <w:lang w:val="en"/>
              </w:rPr>
              <w:t>0</w:t>
            </w:r>
          </w:p>
        </w:tc>
      </w:tr>
    </w:tbl>
    <w:p w14:paraId="1AB6268C" w14:textId="77777777" w:rsidR="00E41282" w:rsidRPr="006943C1" w:rsidRDefault="00E41282" w:rsidP="00E41282">
      <w:pPr>
        <w:pStyle w:val="a5"/>
        <w:rPr>
          <w:rFonts w:ascii="Times New Roman" w:hAnsi="Times New Roman"/>
          <w:b/>
          <w:sz w:val="16"/>
          <w:szCs w:val="16"/>
        </w:rPr>
      </w:pPr>
    </w:p>
    <w:p w14:paraId="58F1864D" w14:textId="77777777" w:rsidR="00E41282" w:rsidRPr="008C5655" w:rsidRDefault="004C5B3C" w:rsidP="003C7F22">
      <w:pPr>
        <w:numPr>
          <w:ilvl w:val="0"/>
          <w:numId w:val="58"/>
        </w:numPr>
        <w:ind w:left="0" w:firstLine="426"/>
        <w:jc w:val="both"/>
        <w:rPr>
          <w:rFonts w:ascii="Times New Roman" w:hAnsi="Times New Roman"/>
          <w:lang w:val="en-US"/>
        </w:rPr>
      </w:pPr>
      <w:r w:rsidRPr="009C7581">
        <w:rPr>
          <w:rFonts w:ascii="Times New Roman" w:hAnsi="Times New Roman"/>
          <w:noProof/>
          <w:sz w:val="20"/>
          <w:szCs w:val="20"/>
          <w:lang w:eastAsia="ru-RU"/>
        </w:rPr>
        <w:drawing>
          <wp:anchor distT="0" distB="0" distL="114300" distR="114300" simplePos="0" relativeHeight="251693056" behindDoc="0" locked="0" layoutInCell="1" allowOverlap="1" wp14:editId="1947A3E9">
            <wp:simplePos x="0" y="0"/>
            <wp:positionH relativeFrom="column">
              <wp:posOffset>4996815</wp:posOffset>
            </wp:positionH>
            <wp:positionV relativeFrom="paragraph">
              <wp:posOffset>192405</wp:posOffset>
            </wp:positionV>
            <wp:extent cx="4099560" cy="2339340"/>
            <wp:effectExtent l="0" t="0" r="15240" b="3810"/>
            <wp:wrapSquare wrapText="bothSides"/>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7447E8">
        <w:rPr>
          <w:rFonts w:ascii="Times New Roman" w:hAnsi="Times New Roman"/>
          <w:lang w:val="en"/>
        </w:rPr>
        <w:t>The refined gold production at the refinery in Astana in the reporting period amounted to 1 078. 4 thousand ounces (33.5 tons), of which 223.4 thousand ounces (6.9 tons) were processed from raw materials obtained on a tolling basis. Thus, the actual indicator of the refined gold production for M12 2020 increased by 12%.</w:t>
      </w:r>
    </w:p>
    <w:p w14:paraId="44BA0FB7" w14:textId="77777777" w:rsidR="00E41282" w:rsidRPr="008C5655" w:rsidRDefault="004C5B3C" w:rsidP="003C7F22">
      <w:pPr>
        <w:numPr>
          <w:ilvl w:val="0"/>
          <w:numId w:val="58"/>
        </w:numPr>
        <w:tabs>
          <w:tab w:val="left" w:pos="709"/>
        </w:tabs>
        <w:ind w:left="0" w:firstLine="426"/>
        <w:jc w:val="both"/>
        <w:rPr>
          <w:rFonts w:ascii="Times New Roman" w:hAnsi="Times New Roman"/>
          <w:lang w:val="en-US"/>
        </w:rPr>
      </w:pPr>
      <w:r w:rsidRPr="007447E8">
        <w:rPr>
          <w:rFonts w:ascii="Times New Roman" w:hAnsi="Times New Roman"/>
          <w:lang w:val="en"/>
        </w:rPr>
        <w:t>The production activity of the refinery in Karaganda has been suspended until the global situation on the silicon market improves.</w:t>
      </w:r>
    </w:p>
    <w:p w14:paraId="30F9ADDB" w14:textId="77777777" w:rsidR="00E41282" w:rsidRPr="007447E8" w:rsidRDefault="004C5B3C" w:rsidP="003C7F22">
      <w:pPr>
        <w:pStyle w:val="a5"/>
        <w:numPr>
          <w:ilvl w:val="0"/>
          <w:numId w:val="59"/>
        </w:numPr>
        <w:jc w:val="center"/>
        <w:rPr>
          <w:rFonts w:ascii="Times New Roman" w:hAnsi="Times New Roman"/>
        </w:rPr>
      </w:pPr>
      <w:r>
        <w:rPr>
          <w:rFonts w:ascii="Times New Roman" w:hAnsi="Times New Roman"/>
          <w:b/>
          <w:lang w:val="en"/>
        </w:rPr>
        <w:t>Overview of financial activities</w:t>
      </w:r>
    </w:p>
    <w:p w14:paraId="758F843F" w14:textId="77777777" w:rsidR="00E41282" w:rsidRPr="007447E8" w:rsidRDefault="00E41282" w:rsidP="00E41282">
      <w:pPr>
        <w:pStyle w:val="a5"/>
        <w:ind w:right="708"/>
        <w:jc w:val="right"/>
        <w:rPr>
          <w:rFonts w:ascii="Times New Roman" w:hAnsi="Times New Roman"/>
        </w:rPr>
      </w:pPr>
    </w:p>
    <w:tbl>
      <w:tblPr>
        <w:tblStyle w:val="-5"/>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083"/>
        <w:gridCol w:w="896"/>
        <w:gridCol w:w="896"/>
        <w:gridCol w:w="1530"/>
      </w:tblGrid>
      <w:tr w:rsidR="004943B8" w14:paraId="06680BBF" w14:textId="77777777" w:rsidTr="004943B8">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399" w:type="dxa"/>
            <w:shd w:val="clear" w:color="auto" w:fill="F7CAAC" w:themeFill="accent2" w:themeFillTint="66"/>
            <w:hideMark/>
          </w:tcPr>
          <w:p w14:paraId="1DD14EFD" w14:textId="77777777" w:rsidR="00E41282" w:rsidRPr="007447E8" w:rsidRDefault="004C5B3C" w:rsidP="000A1826">
            <w:pPr>
              <w:jc w:val="center"/>
              <w:rPr>
                <w:rFonts w:ascii="Times New Roman" w:hAnsi="Times New Roman"/>
              </w:rPr>
            </w:pPr>
            <w:r w:rsidRPr="007447E8">
              <w:rPr>
                <w:rFonts w:ascii="Times New Roman" w:hAnsi="Times New Roman"/>
                <w:color w:val="auto"/>
                <w:lang w:val="en"/>
              </w:rPr>
              <w:t>Name</w:t>
            </w:r>
          </w:p>
        </w:tc>
        <w:tc>
          <w:tcPr>
            <w:tcW w:w="1016" w:type="dxa"/>
            <w:shd w:val="clear" w:color="auto" w:fill="F7CAAC" w:themeFill="accent2" w:themeFillTint="66"/>
            <w:hideMark/>
          </w:tcPr>
          <w:p w14:paraId="01CFFB2F" w14:textId="77777777" w:rsidR="00E41282" w:rsidRPr="007447E8" w:rsidRDefault="004C5B3C" w:rsidP="000A18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447E8">
              <w:rPr>
                <w:rFonts w:ascii="Times New Roman" w:hAnsi="Times New Roman"/>
                <w:color w:val="auto"/>
                <w:lang w:val="en"/>
              </w:rPr>
              <w:t>Unit of measure</w:t>
            </w:r>
          </w:p>
        </w:tc>
        <w:tc>
          <w:tcPr>
            <w:tcW w:w="865" w:type="dxa"/>
            <w:shd w:val="clear" w:color="auto" w:fill="F7CAAC" w:themeFill="accent2" w:themeFillTint="66"/>
          </w:tcPr>
          <w:p w14:paraId="22E3E130" w14:textId="77777777" w:rsidR="00E41282" w:rsidRPr="007447E8" w:rsidRDefault="004C5B3C" w:rsidP="000A18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u w:val="single"/>
              </w:rPr>
            </w:pPr>
            <w:r w:rsidRPr="007447E8">
              <w:rPr>
                <w:rFonts w:ascii="Times New Roman" w:hAnsi="Times New Roman"/>
                <w:color w:val="auto"/>
                <w:u w:val="single"/>
                <w:lang w:val="en"/>
              </w:rPr>
              <w:t>M12 2019</w:t>
            </w:r>
          </w:p>
          <w:p w14:paraId="1B42C13D" w14:textId="77777777" w:rsidR="00E41282" w:rsidRPr="007447E8" w:rsidRDefault="004C5B3C" w:rsidP="000A18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447E8">
              <w:rPr>
                <w:rFonts w:ascii="Times New Roman" w:hAnsi="Times New Roman"/>
                <w:color w:val="auto"/>
                <w:lang w:val="en"/>
              </w:rPr>
              <w:t>Actual</w:t>
            </w:r>
          </w:p>
        </w:tc>
        <w:tc>
          <w:tcPr>
            <w:tcW w:w="874" w:type="dxa"/>
            <w:shd w:val="clear" w:color="auto" w:fill="F7CAAC" w:themeFill="accent2" w:themeFillTint="66"/>
            <w:hideMark/>
          </w:tcPr>
          <w:p w14:paraId="6AFC009F" w14:textId="77777777" w:rsidR="00E41282" w:rsidRPr="007447E8" w:rsidRDefault="004C5B3C" w:rsidP="000A18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u w:val="single"/>
              </w:rPr>
            </w:pPr>
            <w:r w:rsidRPr="007447E8">
              <w:rPr>
                <w:rFonts w:ascii="Times New Roman" w:hAnsi="Times New Roman"/>
                <w:color w:val="auto"/>
                <w:u w:val="single"/>
                <w:lang w:val="en"/>
              </w:rPr>
              <w:t>M12 2020</w:t>
            </w:r>
          </w:p>
          <w:p w14:paraId="60B0CE31" w14:textId="77777777" w:rsidR="00E41282" w:rsidRPr="007447E8" w:rsidRDefault="004C5B3C" w:rsidP="000A18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447E8">
              <w:rPr>
                <w:rFonts w:ascii="Times New Roman" w:hAnsi="Times New Roman"/>
                <w:color w:val="auto"/>
                <w:lang w:val="en"/>
              </w:rPr>
              <w:t>Actual</w:t>
            </w:r>
          </w:p>
        </w:tc>
        <w:tc>
          <w:tcPr>
            <w:tcW w:w="1650" w:type="dxa"/>
            <w:shd w:val="clear" w:color="auto" w:fill="F7CAAC" w:themeFill="accent2" w:themeFillTint="66"/>
          </w:tcPr>
          <w:p w14:paraId="79E32682" w14:textId="77777777" w:rsidR="00E41282" w:rsidRPr="007447E8" w:rsidRDefault="004C5B3C" w:rsidP="000A18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u w:val="single"/>
              </w:rPr>
            </w:pPr>
            <w:r w:rsidRPr="007447E8">
              <w:rPr>
                <w:rFonts w:ascii="Times New Roman" w:hAnsi="Times New Roman"/>
                <w:color w:val="auto"/>
                <w:u w:val="single"/>
                <w:lang w:val="en"/>
              </w:rPr>
              <w:t>2021</w:t>
            </w:r>
          </w:p>
          <w:p w14:paraId="1A493AF8" w14:textId="77777777" w:rsidR="00E41282" w:rsidRPr="007447E8" w:rsidRDefault="004C5B3C" w:rsidP="000A18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u w:val="single"/>
              </w:rPr>
            </w:pPr>
            <w:r w:rsidRPr="007447E8">
              <w:rPr>
                <w:rFonts w:ascii="Times New Roman" w:hAnsi="Times New Roman"/>
                <w:color w:val="auto"/>
                <w:u w:val="single"/>
                <w:lang w:val="en"/>
              </w:rPr>
              <w:t>Plan</w:t>
            </w:r>
          </w:p>
        </w:tc>
      </w:tr>
      <w:tr w:rsidR="004943B8" w14:paraId="53F44794" w14:textId="77777777" w:rsidTr="004943B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399" w:type="dxa"/>
            <w:tcBorders>
              <w:top w:val="none" w:sz="0" w:space="0" w:color="auto"/>
              <w:left w:val="none" w:sz="0" w:space="0" w:color="auto"/>
              <w:bottom w:val="none" w:sz="0" w:space="0" w:color="auto"/>
            </w:tcBorders>
            <w:noWrap/>
            <w:vAlign w:val="center"/>
            <w:hideMark/>
          </w:tcPr>
          <w:p w14:paraId="60975515" w14:textId="77777777" w:rsidR="00E41282" w:rsidRPr="007447E8" w:rsidRDefault="004C5B3C" w:rsidP="00A11365">
            <w:pPr>
              <w:rPr>
                <w:rFonts w:ascii="Times New Roman" w:hAnsi="Times New Roman"/>
              </w:rPr>
            </w:pPr>
            <w:r w:rsidRPr="007447E8">
              <w:rPr>
                <w:rFonts w:ascii="Times New Roman" w:hAnsi="Times New Roman"/>
                <w:b w:val="0"/>
                <w:lang w:val="en"/>
              </w:rPr>
              <w:t>EBITDA margin</w:t>
            </w:r>
            <w:r>
              <w:rPr>
                <w:rStyle w:val="af5"/>
                <w:rFonts w:ascii="Times New Roman" w:hAnsi="Times New Roman"/>
                <w:b w:val="0"/>
              </w:rPr>
              <w:footnoteReference w:id="2"/>
            </w:r>
          </w:p>
        </w:tc>
        <w:tc>
          <w:tcPr>
            <w:tcW w:w="1016" w:type="dxa"/>
            <w:tcBorders>
              <w:top w:val="none" w:sz="0" w:space="0" w:color="auto"/>
              <w:bottom w:val="none" w:sz="0" w:space="0" w:color="auto"/>
            </w:tcBorders>
            <w:vAlign w:val="center"/>
            <w:hideMark/>
          </w:tcPr>
          <w:p w14:paraId="28A7F766" w14:textId="77777777" w:rsidR="00E41282" w:rsidRPr="007447E8" w:rsidRDefault="004C5B3C" w:rsidP="000A18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47E8">
              <w:rPr>
                <w:rFonts w:ascii="Times New Roman" w:hAnsi="Times New Roman"/>
                <w:lang w:val="en"/>
              </w:rPr>
              <w:t>%</w:t>
            </w:r>
          </w:p>
        </w:tc>
        <w:tc>
          <w:tcPr>
            <w:tcW w:w="865" w:type="dxa"/>
            <w:tcBorders>
              <w:top w:val="none" w:sz="0" w:space="0" w:color="auto"/>
              <w:bottom w:val="none" w:sz="0" w:space="0" w:color="auto"/>
            </w:tcBorders>
            <w:vAlign w:val="center"/>
          </w:tcPr>
          <w:p w14:paraId="4ECAC5B1" w14:textId="77777777" w:rsidR="00E41282" w:rsidRPr="007447E8" w:rsidRDefault="004C5B3C" w:rsidP="000A18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47E8">
              <w:rPr>
                <w:rFonts w:ascii="Times New Roman" w:hAnsi="Times New Roman"/>
                <w:lang w:val="en"/>
              </w:rPr>
              <w:t>0.12</w:t>
            </w:r>
          </w:p>
        </w:tc>
        <w:tc>
          <w:tcPr>
            <w:tcW w:w="874" w:type="dxa"/>
            <w:tcBorders>
              <w:top w:val="none" w:sz="0" w:space="0" w:color="auto"/>
              <w:bottom w:val="none" w:sz="0" w:space="0" w:color="auto"/>
            </w:tcBorders>
            <w:noWrap/>
            <w:vAlign w:val="center"/>
          </w:tcPr>
          <w:p w14:paraId="540EF5A2" w14:textId="77777777" w:rsidR="00E41282" w:rsidRPr="007447E8" w:rsidRDefault="004C5B3C" w:rsidP="000A18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447E8">
              <w:rPr>
                <w:rFonts w:ascii="Times New Roman" w:hAnsi="Times New Roman"/>
                <w:lang w:val="en"/>
              </w:rPr>
              <w:t>0.13</w:t>
            </w:r>
          </w:p>
        </w:tc>
        <w:tc>
          <w:tcPr>
            <w:tcW w:w="1650" w:type="dxa"/>
            <w:tcBorders>
              <w:top w:val="none" w:sz="0" w:space="0" w:color="auto"/>
              <w:bottom w:val="none" w:sz="0" w:space="0" w:color="auto"/>
              <w:right w:val="none" w:sz="0" w:space="0" w:color="auto"/>
            </w:tcBorders>
          </w:tcPr>
          <w:p w14:paraId="5CF23BFD" w14:textId="77777777" w:rsidR="00E41282" w:rsidRPr="007447E8" w:rsidRDefault="004C5B3C" w:rsidP="000A18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rPr>
            </w:pPr>
            <w:r w:rsidRPr="007447E8">
              <w:rPr>
                <w:rFonts w:ascii="Times New Roman" w:hAnsi="Times New Roman"/>
                <w:lang w:val="en"/>
              </w:rPr>
              <w:t>0.5</w:t>
            </w:r>
          </w:p>
        </w:tc>
      </w:tr>
      <w:tr w:rsidR="004943B8" w14:paraId="4E30A7EF" w14:textId="77777777" w:rsidTr="004943B8">
        <w:trPr>
          <w:trHeight w:val="299"/>
          <w:jc w:val="center"/>
        </w:trPr>
        <w:tc>
          <w:tcPr>
            <w:cnfStyle w:val="001000000000" w:firstRow="0" w:lastRow="0" w:firstColumn="1" w:lastColumn="0" w:oddVBand="0" w:evenVBand="0" w:oddHBand="0" w:evenHBand="0" w:firstRowFirstColumn="0" w:firstRowLastColumn="0" w:lastRowFirstColumn="0" w:lastRowLastColumn="0"/>
            <w:tcW w:w="2399" w:type="dxa"/>
            <w:noWrap/>
            <w:vAlign w:val="center"/>
          </w:tcPr>
          <w:p w14:paraId="5D6ADD78" w14:textId="77777777" w:rsidR="00E41282" w:rsidRPr="007447E8" w:rsidRDefault="004C5B3C" w:rsidP="000A1826">
            <w:pPr>
              <w:rPr>
                <w:rFonts w:ascii="Times New Roman" w:hAnsi="Times New Roman"/>
              </w:rPr>
            </w:pPr>
            <w:r w:rsidRPr="007447E8">
              <w:rPr>
                <w:rFonts w:ascii="Times New Roman" w:hAnsi="Times New Roman"/>
                <w:b w:val="0"/>
                <w:lang w:val="en"/>
              </w:rPr>
              <w:t>Net income (loss)</w:t>
            </w:r>
          </w:p>
        </w:tc>
        <w:tc>
          <w:tcPr>
            <w:tcW w:w="1016" w:type="dxa"/>
            <w:vAlign w:val="center"/>
          </w:tcPr>
          <w:p w14:paraId="67BF233A" w14:textId="77777777" w:rsidR="00E41282" w:rsidRPr="007447E8" w:rsidRDefault="004C5B3C" w:rsidP="000A18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447E8">
              <w:rPr>
                <w:rFonts w:ascii="Times New Roman" w:hAnsi="Times New Roman"/>
                <w:lang w:val="en"/>
              </w:rPr>
              <w:t>KZT billion</w:t>
            </w:r>
          </w:p>
        </w:tc>
        <w:tc>
          <w:tcPr>
            <w:tcW w:w="865" w:type="dxa"/>
            <w:vAlign w:val="center"/>
          </w:tcPr>
          <w:p w14:paraId="2AB751B9" w14:textId="77777777" w:rsidR="00E41282" w:rsidRPr="007447E8" w:rsidRDefault="004C5B3C" w:rsidP="000A18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447E8">
              <w:rPr>
                <w:rFonts w:ascii="Times New Roman" w:hAnsi="Times New Roman"/>
                <w:lang w:val="en"/>
              </w:rPr>
              <w:t>40.2</w:t>
            </w:r>
          </w:p>
        </w:tc>
        <w:tc>
          <w:tcPr>
            <w:tcW w:w="874" w:type="dxa"/>
            <w:noWrap/>
            <w:vAlign w:val="center"/>
          </w:tcPr>
          <w:p w14:paraId="55C6DE07" w14:textId="77777777" w:rsidR="00E41282" w:rsidRPr="007447E8" w:rsidRDefault="004C5B3C" w:rsidP="000A18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447E8">
              <w:rPr>
                <w:rFonts w:ascii="Times New Roman" w:hAnsi="Times New Roman"/>
                <w:lang w:val="en"/>
              </w:rPr>
              <w:t>72.1</w:t>
            </w:r>
          </w:p>
        </w:tc>
        <w:tc>
          <w:tcPr>
            <w:tcW w:w="1650" w:type="dxa"/>
            <w:vAlign w:val="center"/>
          </w:tcPr>
          <w:p w14:paraId="494098BF" w14:textId="77777777" w:rsidR="00E41282" w:rsidRPr="007447E8" w:rsidRDefault="004C5B3C" w:rsidP="000A18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447E8">
              <w:rPr>
                <w:rFonts w:ascii="Times New Roman" w:hAnsi="Times New Roman"/>
                <w:lang w:val="en"/>
              </w:rPr>
              <w:t>35.6</w:t>
            </w:r>
          </w:p>
        </w:tc>
      </w:tr>
    </w:tbl>
    <w:p w14:paraId="3BA75FC7" w14:textId="77777777" w:rsidR="00E41282" w:rsidRPr="007447E8" w:rsidRDefault="00E41282" w:rsidP="00E41282">
      <w:pPr>
        <w:contextualSpacing/>
        <w:jc w:val="both"/>
        <w:rPr>
          <w:rFonts w:ascii="Times New Roman" w:hAnsi="Times New Roman"/>
        </w:rPr>
      </w:pPr>
    </w:p>
    <w:p w14:paraId="1F123AF9" w14:textId="77777777" w:rsidR="00E41282" w:rsidRPr="008C5655" w:rsidRDefault="004C5B3C" w:rsidP="00E41282">
      <w:pPr>
        <w:autoSpaceDE w:val="0"/>
        <w:autoSpaceDN w:val="0"/>
        <w:adjustRightInd w:val="0"/>
        <w:ind w:firstLine="567"/>
        <w:jc w:val="both"/>
        <w:rPr>
          <w:rFonts w:ascii="Times New Roman" w:hAnsi="Times New Roman"/>
          <w:lang w:val="en-US"/>
        </w:rPr>
      </w:pPr>
      <w:r w:rsidRPr="007447E8">
        <w:rPr>
          <w:rFonts w:ascii="Times New Roman" w:hAnsi="Times New Roman"/>
          <w:lang w:val="en"/>
        </w:rPr>
        <w:t>For M12 2020</w:t>
      </w:r>
      <w:r w:rsidRPr="007447E8">
        <w:rPr>
          <w:rFonts w:ascii="Times New Roman" w:hAnsi="Times New Roman"/>
          <w:b/>
          <w:lang w:val="en"/>
        </w:rPr>
        <w:t>, the actual EBITDA margin</w:t>
      </w:r>
      <w:r w:rsidRPr="007447E8">
        <w:rPr>
          <w:rFonts w:ascii="Times New Roman" w:hAnsi="Times New Roman"/>
          <w:lang w:val="en"/>
        </w:rPr>
        <w:t xml:space="preserve"> was 13% at the level of 2019.</w:t>
      </w:r>
    </w:p>
    <w:p w14:paraId="196D2898" w14:textId="31EB8EB9" w:rsidR="00E41282" w:rsidRPr="008C5655" w:rsidRDefault="004C5B3C" w:rsidP="00E41282">
      <w:pPr>
        <w:autoSpaceDE w:val="0"/>
        <w:autoSpaceDN w:val="0"/>
        <w:adjustRightInd w:val="0"/>
        <w:ind w:firstLine="567"/>
        <w:jc w:val="both"/>
        <w:rPr>
          <w:rFonts w:ascii="Times New Roman" w:hAnsi="Times New Roman"/>
          <w:lang w:val="en-US"/>
        </w:rPr>
      </w:pPr>
      <w:r w:rsidRPr="007447E8">
        <w:rPr>
          <w:rFonts w:ascii="Times New Roman" w:hAnsi="Times New Roman"/>
          <w:lang w:val="en"/>
        </w:rPr>
        <w:t>Increase in Net income by KZT31.9 billion for M12 2020 as compared to the same period of 2019 is mainly due to growth in operating income (+KZT5.6 billion), increase in equity income from subsidiaries and dependent organizations in the amount of (+KZT23.7 billion), decrease in the impairment loss of financial and non-financial assets in the amount of (+KZT3.3 billion).</w:t>
      </w:r>
    </w:p>
    <w:p w14:paraId="0BBB034C" w14:textId="77777777" w:rsidR="00A83A26" w:rsidRPr="006943C1" w:rsidRDefault="004C5B3C" w:rsidP="003C7F22">
      <w:pPr>
        <w:pStyle w:val="a5"/>
        <w:numPr>
          <w:ilvl w:val="0"/>
          <w:numId w:val="59"/>
        </w:numPr>
        <w:rPr>
          <w:rFonts w:ascii="Times New Roman" w:hAnsi="Times New Roman"/>
        </w:rPr>
      </w:pPr>
      <w:r w:rsidRPr="007447E8">
        <w:rPr>
          <w:rFonts w:ascii="Times New Roman" w:hAnsi="Times New Roman"/>
          <w:b/>
          <w:lang w:val="en"/>
        </w:rPr>
        <w:t>Information on equity adequacy indicators</w:t>
      </w:r>
    </w:p>
    <w:p w14:paraId="207A374E" w14:textId="77777777" w:rsidR="00A83A26" w:rsidRPr="008C5655" w:rsidRDefault="004C5B3C" w:rsidP="00A83A26">
      <w:pPr>
        <w:pStyle w:val="a5"/>
        <w:ind w:left="0" w:firstLine="720"/>
        <w:rPr>
          <w:rFonts w:ascii="Times New Roman" w:hAnsi="Times New Roman"/>
          <w:lang w:val="en-US"/>
        </w:rPr>
      </w:pPr>
      <w:r w:rsidRPr="007447E8">
        <w:rPr>
          <w:rFonts w:ascii="Times New Roman" w:hAnsi="Times New Roman"/>
          <w:b/>
          <w:lang w:val="en"/>
        </w:rPr>
        <w:t>Equity capital</w:t>
      </w:r>
      <w:r w:rsidRPr="007447E8">
        <w:rPr>
          <w:rFonts w:ascii="Times New Roman" w:hAnsi="Times New Roman"/>
          <w:lang w:val="en"/>
        </w:rPr>
        <w:t xml:space="preserve"> of the Company as of December 12, 2020 amounts to KZT696 billion. Increase in the amount of equity capital by </w:t>
      </w:r>
      <w:r w:rsidRPr="007447E8">
        <w:rPr>
          <w:rFonts w:ascii="Times New Roman" w:hAnsi="Times New Roman"/>
          <w:lang w:val="en"/>
        </w:rPr>
        <w:lastRenderedPageBreak/>
        <w:t>KZT93 billion as compared to the amount of equity capital as of December 31, 2019, is mainly due to the following factors:</w:t>
      </w:r>
    </w:p>
    <w:p w14:paraId="0BA863C3" w14:textId="2806C89A" w:rsidR="00A83A26" w:rsidRPr="008C5655" w:rsidRDefault="004C5B3C" w:rsidP="003C7F22">
      <w:pPr>
        <w:pStyle w:val="a5"/>
        <w:numPr>
          <w:ilvl w:val="0"/>
          <w:numId w:val="57"/>
        </w:numPr>
        <w:spacing w:before="240" w:after="200"/>
        <w:ind w:left="284" w:hanging="284"/>
        <w:rPr>
          <w:rFonts w:ascii="Times New Roman" w:hAnsi="Times New Roman"/>
          <w:lang w:val="en-US"/>
        </w:rPr>
      </w:pPr>
      <w:r w:rsidRPr="007447E8">
        <w:rPr>
          <w:rFonts w:ascii="Times New Roman" w:hAnsi="Times New Roman"/>
          <w:lang w:val="en"/>
        </w:rPr>
        <w:t>increase in other capital components in the amount of KZT51 billion - recalculation of the reporting currency of Kazzinc LLP;</w:t>
      </w:r>
    </w:p>
    <w:p w14:paraId="5607DAB3" w14:textId="77777777" w:rsidR="00A83A26" w:rsidRPr="008C5655" w:rsidRDefault="004C5B3C" w:rsidP="003C7F22">
      <w:pPr>
        <w:pStyle w:val="a5"/>
        <w:numPr>
          <w:ilvl w:val="0"/>
          <w:numId w:val="57"/>
        </w:numPr>
        <w:spacing w:before="240" w:after="200"/>
        <w:ind w:left="284" w:hanging="284"/>
        <w:rPr>
          <w:rFonts w:ascii="Times New Roman" w:hAnsi="Times New Roman"/>
          <w:lang w:val="en-US"/>
        </w:rPr>
      </w:pPr>
      <w:r w:rsidRPr="007447E8">
        <w:rPr>
          <w:rFonts w:ascii="Times New Roman" w:hAnsi="Times New Roman"/>
          <w:lang w:val="en"/>
        </w:rPr>
        <w:t>increase in retained earnings by KZT42 billion for 2020.</w:t>
      </w:r>
    </w:p>
    <w:p w14:paraId="065DDAF9" w14:textId="77777777" w:rsidR="006943C1" w:rsidRPr="008C5655" w:rsidRDefault="006943C1" w:rsidP="006943C1">
      <w:pPr>
        <w:rPr>
          <w:rFonts w:ascii="Times New Roman" w:hAnsi="Times New Roman"/>
          <w:b/>
          <w:lang w:val="en-US"/>
        </w:rPr>
      </w:pPr>
    </w:p>
    <w:p w14:paraId="59A6430B" w14:textId="77777777" w:rsidR="006943C1" w:rsidRPr="008C5655" w:rsidRDefault="006943C1" w:rsidP="006943C1">
      <w:pPr>
        <w:rPr>
          <w:rFonts w:ascii="Times New Roman" w:hAnsi="Times New Roman"/>
          <w:b/>
          <w:lang w:val="en-US"/>
        </w:rPr>
        <w:sectPr w:rsidR="006943C1" w:rsidRPr="008C5655" w:rsidSect="006943C1">
          <w:type w:val="continuous"/>
          <w:pgSz w:w="16840" w:h="11900" w:orient="landscape"/>
          <w:pgMar w:top="851" w:right="1191" w:bottom="851" w:left="1191" w:header="709" w:footer="709" w:gutter="0"/>
          <w:pgNumType w:start="0"/>
          <w:cols w:num="2" w:space="708"/>
          <w:titlePg/>
          <w:docGrid w:linePitch="360"/>
        </w:sectPr>
      </w:pPr>
    </w:p>
    <w:p w14:paraId="5A66ECDD" w14:textId="77777777" w:rsidR="00E41282" w:rsidRPr="007447E8" w:rsidRDefault="004C5B3C" w:rsidP="003C7F22">
      <w:pPr>
        <w:pStyle w:val="a5"/>
        <w:numPr>
          <w:ilvl w:val="0"/>
          <w:numId w:val="59"/>
        </w:numPr>
        <w:rPr>
          <w:rFonts w:ascii="Times New Roman" w:hAnsi="Times New Roman"/>
          <w:b/>
        </w:rPr>
      </w:pPr>
      <w:r w:rsidRPr="007447E8">
        <w:rPr>
          <w:rFonts w:ascii="Times New Roman" w:hAnsi="Times New Roman"/>
          <w:b/>
          <w:lang w:val="en"/>
        </w:rPr>
        <w:t>Information about liquidity indicators</w:t>
      </w:r>
    </w:p>
    <w:p w14:paraId="3999BB65" w14:textId="77777777" w:rsidR="00E41282" w:rsidRPr="008C5655" w:rsidRDefault="004C5B3C" w:rsidP="00730614">
      <w:pPr>
        <w:pStyle w:val="a5"/>
        <w:ind w:left="0"/>
        <w:jc w:val="both"/>
        <w:rPr>
          <w:rFonts w:ascii="Times New Roman" w:hAnsi="Times New Roman"/>
          <w:lang w:val="en-US"/>
        </w:rPr>
      </w:pPr>
      <w:r w:rsidRPr="007447E8">
        <w:rPr>
          <w:rFonts w:ascii="Times New Roman" w:hAnsi="Times New Roman"/>
          <w:lang w:val="en"/>
        </w:rPr>
        <w:tab/>
        <w:t>Following results of 2020, the indicator of financial dependence is 0.04, the concentration of equity capital is 0.96, which characterizes the current financial condition of the Company as stable and independent of external creditors.</w:t>
      </w:r>
    </w:p>
    <w:p w14:paraId="59B6D4C0" w14:textId="77777777" w:rsidR="00E41282" w:rsidRPr="008C5655" w:rsidRDefault="004C5B3C" w:rsidP="00730614">
      <w:pPr>
        <w:pStyle w:val="a5"/>
        <w:ind w:left="0"/>
        <w:jc w:val="both"/>
        <w:rPr>
          <w:rFonts w:ascii="Times New Roman" w:hAnsi="Times New Roman"/>
          <w:lang w:val="en-US"/>
        </w:rPr>
      </w:pPr>
      <w:r w:rsidRPr="007447E8">
        <w:rPr>
          <w:rFonts w:ascii="Times New Roman" w:hAnsi="Times New Roman"/>
          <w:lang w:val="en"/>
        </w:rPr>
        <w:tab/>
        <w:t>The indicator of the current liquidity ratio is 6.40, which positively characterizes the current financial condition of the Company, due to the sufficient amount of available resources to the current liabilities.</w:t>
      </w:r>
    </w:p>
    <w:p w14:paraId="560CB964" w14:textId="77777777" w:rsidR="00730614" w:rsidRPr="008C5655" w:rsidRDefault="004C5B3C" w:rsidP="00730614">
      <w:pPr>
        <w:rPr>
          <w:rFonts w:ascii="Times New Roman" w:hAnsi="Times New Roman"/>
          <w:b/>
          <w:lang w:val="en-US"/>
        </w:rPr>
      </w:pPr>
      <w:r w:rsidRPr="008C5655">
        <w:rPr>
          <w:rFonts w:ascii="Times New Roman" w:hAnsi="Times New Roman"/>
          <w:b/>
          <w:lang w:val="en-US"/>
        </w:rPr>
        <w:t xml:space="preserve">                               </w:t>
      </w:r>
    </w:p>
    <w:p w14:paraId="413123E5" w14:textId="77777777" w:rsidR="00E41282" w:rsidRPr="008C5655" w:rsidRDefault="004C5B3C" w:rsidP="00730614">
      <w:pPr>
        <w:rPr>
          <w:rFonts w:ascii="Times New Roman" w:hAnsi="Times New Roman"/>
          <w:b/>
          <w:lang w:val="en-US"/>
        </w:rPr>
      </w:pPr>
      <w:r w:rsidRPr="007447E8">
        <w:rPr>
          <w:rFonts w:ascii="Times New Roman" w:hAnsi="Times New Roman"/>
          <w:b/>
          <w:lang w:val="en"/>
        </w:rPr>
        <w:t xml:space="preserve">                                  Total income and expenses, KZT billion</w:t>
      </w:r>
    </w:p>
    <w:p w14:paraId="153AD79E" w14:textId="6E172E9A" w:rsidR="00E41282" w:rsidRPr="008C5655" w:rsidRDefault="004C5B3C" w:rsidP="006943C1">
      <w:pPr>
        <w:pStyle w:val="a5"/>
        <w:ind w:left="0"/>
        <w:jc w:val="both"/>
        <w:rPr>
          <w:lang w:val="en-US"/>
        </w:rPr>
      </w:pPr>
      <w:r w:rsidRPr="006943C1">
        <w:rPr>
          <w:rFonts w:ascii="Times New Roman" w:hAnsi="Times New Roman"/>
          <w:noProof/>
          <w:lang w:eastAsia="ru-RU"/>
        </w:rPr>
        <w:drawing>
          <wp:anchor distT="0" distB="0" distL="114300" distR="114300" simplePos="0" relativeHeight="251692032" behindDoc="0" locked="0" layoutInCell="1" allowOverlap="1">
            <wp:simplePos x="0" y="0"/>
            <wp:positionH relativeFrom="column">
              <wp:posOffset>-245745</wp:posOffset>
            </wp:positionH>
            <wp:positionV relativeFrom="paragraph">
              <wp:posOffset>85725</wp:posOffset>
            </wp:positionV>
            <wp:extent cx="4907280" cy="1813560"/>
            <wp:effectExtent l="0" t="0" r="7620" b="15240"/>
            <wp:wrapSquare wrapText="bothSides"/>
            <wp:docPr id="1378651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6943C1">
        <w:rPr>
          <w:rFonts w:ascii="Times New Roman" w:hAnsi="Times New Roman"/>
          <w:lang w:val="en"/>
        </w:rPr>
        <w:t>Total income for KZT717 billion for M12 2020 is formed mainly by income from the sale of refined gold for KZT638.1 billion, due to the realization of refined gold to the National Bank of the Republic of Kazakhstan and realization of metallurgical silicon in the amount of KZT1 billion, refined silver for KZT0.143 billion, the financial income in the amount of KZT1.3 billion, resulting from the placement of temporarily available funds in the second-tier banks, and receipt of other income and currency difference for KZT0.8 billion, as well as income from subsidiaries and dependent</w:t>
      </w:r>
      <w:r w:rsidRPr="007447E8">
        <w:rPr>
          <w:rFonts w:eastAsia="Calibri"/>
          <w:lang w:val="en"/>
        </w:rPr>
        <w:t xml:space="preserve"> organizations in the amount of KZT75.3 billion.</w:t>
      </w:r>
    </w:p>
    <w:p w14:paraId="0D6E908F" w14:textId="4CEBAD40" w:rsidR="00A54DD5" w:rsidRPr="00A54DD5" w:rsidRDefault="004C5B3C" w:rsidP="006943C1">
      <w:pPr>
        <w:pStyle w:val="a5"/>
        <w:ind w:left="0" w:firstLine="708"/>
        <w:jc w:val="both"/>
        <w:rPr>
          <w:rFonts w:ascii="Times New Roman" w:hAnsi="Times New Roman"/>
          <w:lang w:val="kk-KZ"/>
        </w:rPr>
      </w:pPr>
      <w:r w:rsidRPr="007447E8">
        <w:rPr>
          <w:rFonts w:ascii="Times New Roman" w:hAnsi="Times New Roman"/>
          <w:lang w:val="en"/>
        </w:rPr>
        <w:t>Total expenses for 2020 amount to KZT645 billion and include expenses for the purchase of gold-containing raw materials and expenses accounted for in the production of refined gold and metallurgical silicon for KZT629.7 billion, general and administrative expenses of the Company</w:t>
      </w:r>
      <w:r w:rsidR="00BE1BB1">
        <w:rPr>
          <w:rFonts w:ascii="Times New Roman" w:hAnsi="Times New Roman"/>
          <w:lang w:val="en"/>
        </w:rPr>
        <w:t>’</w:t>
      </w:r>
      <w:r w:rsidRPr="007447E8">
        <w:rPr>
          <w:rFonts w:ascii="Times New Roman" w:hAnsi="Times New Roman"/>
          <w:lang w:val="en"/>
        </w:rPr>
        <w:t>s Corporate Center and subsidiaries in the amount of KZT3.2 billion, sales expenses for KZT0.1 billion and financial expenses in the amount of KZT0.5 billion, as well as other non-operating expenses for KZT1.1 billion, asset impairment in the amount of KZT9.2 billion and expenses on taxes and other payments to the budget for KZT1.2 billion.</w:t>
      </w:r>
    </w:p>
    <w:p w14:paraId="65AC6E5A" w14:textId="77777777" w:rsidR="00A54DD5" w:rsidRPr="00A54DD5" w:rsidRDefault="00A54DD5" w:rsidP="006943C1">
      <w:pPr>
        <w:tabs>
          <w:tab w:val="left" w:pos="8385"/>
        </w:tabs>
        <w:jc w:val="both"/>
        <w:rPr>
          <w:rFonts w:ascii="Times New Roman" w:hAnsi="Times New Roman"/>
          <w:sz w:val="26"/>
          <w:szCs w:val="26"/>
          <w:lang w:val="kk-KZ"/>
        </w:rPr>
      </w:pPr>
    </w:p>
    <w:p w14:paraId="23125993" w14:textId="77777777" w:rsidR="008765F0" w:rsidRDefault="008765F0" w:rsidP="00A54DD5">
      <w:pPr>
        <w:pStyle w:val="a5"/>
        <w:ind w:left="0" w:firstLine="708"/>
        <w:rPr>
          <w:rFonts w:ascii="Times New Roman" w:hAnsi="Times New Roman"/>
          <w:sz w:val="26"/>
          <w:szCs w:val="26"/>
          <w:lang w:val="kk-KZ"/>
        </w:rPr>
      </w:pPr>
    </w:p>
    <w:p w14:paraId="12031EF1" w14:textId="77777777" w:rsidR="003B09E8" w:rsidRDefault="003B09E8" w:rsidP="00A54DD5">
      <w:pPr>
        <w:pStyle w:val="a5"/>
        <w:ind w:left="0" w:firstLine="708"/>
        <w:rPr>
          <w:rFonts w:ascii="Times New Roman" w:hAnsi="Times New Roman"/>
          <w:sz w:val="26"/>
          <w:szCs w:val="26"/>
          <w:lang w:val="kk-KZ"/>
        </w:rPr>
      </w:pPr>
    </w:p>
    <w:p w14:paraId="1CC6C26B" w14:textId="77777777" w:rsidR="003B09E8" w:rsidRDefault="003B09E8" w:rsidP="00A54DD5">
      <w:pPr>
        <w:pStyle w:val="a5"/>
        <w:ind w:left="0" w:firstLine="708"/>
        <w:rPr>
          <w:rFonts w:ascii="Times New Roman" w:hAnsi="Times New Roman"/>
          <w:sz w:val="26"/>
          <w:szCs w:val="26"/>
          <w:lang w:val="kk-KZ"/>
        </w:rPr>
      </w:pPr>
    </w:p>
    <w:p w14:paraId="101D458F" w14:textId="77777777" w:rsidR="003B09E8" w:rsidRDefault="003B09E8" w:rsidP="00A54DD5">
      <w:pPr>
        <w:pStyle w:val="a5"/>
        <w:ind w:left="0" w:firstLine="708"/>
        <w:rPr>
          <w:rFonts w:ascii="Times New Roman" w:hAnsi="Times New Roman"/>
          <w:sz w:val="26"/>
          <w:szCs w:val="26"/>
          <w:lang w:val="kk-KZ"/>
        </w:rPr>
      </w:pPr>
    </w:p>
    <w:p w14:paraId="4E024BC0" w14:textId="77777777" w:rsidR="004B34BF" w:rsidRDefault="004B34BF" w:rsidP="00A54DD5">
      <w:pPr>
        <w:pStyle w:val="a5"/>
        <w:ind w:left="0" w:firstLine="708"/>
        <w:rPr>
          <w:rFonts w:ascii="Times New Roman" w:hAnsi="Times New Roman"/>
          <w:sz w:val="26"/>
          <w:szCs w:val="26"/>
          <w:lang w:val="kk-KZ"/>
        </w:rPr>
      </w:pPr>
    </w:p>
    <w:p w14:paraId="4920E58F" w14:textId="77777777" w:rsidR="003B09E8" w:rsidRDefault="003B09E8" w:rsidP="00A54DD5">
      <w:pPr>
        <w:pStyle w:val="a5"/>
        <w:ind w:left="0" w:firstLine="708"/>
        <w:rPr>
          <w:rFonts w:ascii="Times New Roman" w:hAnsi="Times New Roman"/>
          <w:sz w:val="26"/>
          <w:szCs w:val="26"/>
          <w:lang w:val="kk-KZ"/>
        </w:rPr>
      </w:pPr>
    </w:p>
    <w:p w14:paraId="0E136C81" w14:textId="77777777" w:rsidR="003B09E8" w:rsidRDefault="003B09E8" w:rsidP="00A54DD5">
      <w:pPr>
        <w:pStyle w:val="a5"/>
        <w:ind w:left="0" w:firstLine="708"/>
        <w:rPr>
          <w:rFonts w:ascii="Times New Roman" w:hAnsi="Times New Roman"/>
          <w:sz w:val="26"/>
          <w:szCs w:val="26"/>
          <w:lang w:val="kk-KZ"/>
        </w:rPr>
      </w:pPr>
    </w:p>
    <w:p w14:paraId="1A364444" w14:textId="77777777" w:rsidR="003B09E8" w:rsidRDefault="003B09E8" w:rsidP="00A54DD5">
      <w:pPr>
        <w:pStyle w:val="a5"/>
        <w:ind w:left="0" w:firstLine="708"/>
        <w:rPr>
          <w:rFonts w:ascii="Times New Roman" w:hAnsi="Times New Roman"/>
          <w:sz w:val="26"/>
          <w:szCs w:val="26"/>
          <w:lang w:val="kk-KZ"/>
        </w:rPr>
      </w:pPr>
    </w:p>
    <w:p w14:paraId="2EE5AF68" w14:textId="77777777" w:rsidR="007447E8" w:rsidRDefault="007447E8" w:rsidP="00E41282">
      <w:pPr>
        <w:tabs>
          <w:tab w:val="left" w:pos="8385"/>
        </w:tabs>
        <w:rPr>
          <w:rFonts w:ascii="Times New Roman" w:hAnsi="Times New Roman"/>
          <w:sz w:val="26"/>
          <w:szCs w:val="26"/>
          <w:lang w:val="kk-KZ"/>
        </w:rPr>
      </w:pPr>
    </w:p>
    <w:p w14:paraId="077C4693" w14:textId="6958F60C" w:rsidR="00CA7CED" w:rsidRDefault="00CA7CED" w:rsidP="004C28D2">
      <w:pPr>
        <w:pStyle w:val="10"/>
        <w:rPr>
          <w:rFonts w:ascii="Times New Roman" w:hAnsi="Times New Roman" w:cs="Times New Roman"/>
          <w:sz w:val="24"/>
          <w:szCs w:val="24"/>
          <w:lang w:val="en"/>
        </w:rPr>
      </w:pPr>
      <w:bookmarkStart w:id="33" w:name="_Toc256000022"/>
    </w:p>
    <w:p w14:paraId="14E42492" w14:textId="0F5BB255" w:rsidR="00603583" w:rsidRDefault="00603583" w:rsidP="00603583">
      <w:pPr>
        <w:rPr>
          <w:lang w:val="en"/>
        </w:rPr>
      </w:pPr>
    </w:p>
    <w:p w14:paraId="4BD530AF" w14:textId="4CB98031" w:rsidR="00603583" w:rsidRDefault="00603583" w:rsidP="00603583">
      <w:pPr>
        <w:rPr>
          <w:lang w:val="en"/>
        </w:rPr>
      </w:pPr>
    </w:p>
    <w:p w14:paraId="0377B0BF" w14:textId="21C433CE" w:rsidR="00603583" w:rsidRDefault="00603583" w:rsidP="00603583">
      <w:pPr>
        <w:rPr>
          <w:lang w:val="en"/>
        </w:rPr>
      </w:pPr>
    </w:p>
    <w:p w14:paraId="7F0423F3" w14:textId="5CE4115E" w:rsidR="00603583" w:rsidRDefault="00603583" w:rsidP="00603583">
      <w:pPr>
        <w:rPr>
          <w:lang w:val="en"/>
        </w:rPr>
      </w:pPr>
    </w:p>
    <w:p w14:paraId="347B3929" w14:textId="764CB6F4" w:rsidR="00603583" w:rsidRDefault="00603583" w:rsidP="00603583">
      <w:pPr>
        <w:rPr>
          <w:lang w:val="en"/>
        </w:rPr>
      </w:pPr>
    </w:p>
    <w:p w14:paraId="78139F68" w14:textId="23D740DC" w:rsidR="00603583" w:rsidRDefault="00603583" w:rsidP="00603583">
      <w:pPr>
        <w:rPr>
          <w:lang w:val="en"/>
        </w:rPr>
      </w:pPr>
    </w:p>
    <w:p w14:paraId="13DFF6F1" w14:textId="121125D0" w:rsidR="00603583" w:rsidRDefault="00603583" w:rsidP="00603583">
      <w:pPr>
        <w:rPr>
          <w:lang w:val="en"/>
        </w:rPr>
      </w:pPr>
    </w:p>
    <w:p w14:paraId="36E4611F" w14:textId="77777777" w:rsidR="00603583" w:rsidRPr="00603583" w:rsidRDefault="00603583" w:rsidP="00603583">
      <w:pPr>
        <w:rPr>
          <w:lang w:val="en"/>
        </w:rPr>
      </w:pPr>
    </w:p>
    <w:p w14:paraId="23093919" w14:textId="43574EF1" w:rsidR="004C28D2" w:rsidRPr="008C5655" w:rsidRDefault="004C5B3C" w:rsidP="004C28D2">
      <w:pPr>
        <w:pStyle w:val="10"/>
        <w:rPr>
          <w:rFonts w:ascii="Times New Roman" w:hAnsi="Times New Roman" w:cs="Times New Roman"/>
          <w:sz w:val="24"/>
          <w:szCs w:val="24"/>
          <w:lang w:val="en-US"/>
        </w:rPr>
      </w:pPr>
      <w:r w:rsidRPr="007447E8">
        <w:rPr>
          <w:rFonts w:ascii="Times New Roman" w:hAnsi="Times New Roman" w:cs="Times New Roman"/>
          <w:sz w:val="24"/>
          <w:szCs w:val="24"/>
          <w:lang w:val="en"/>
        </w:rPr>
        <w:lastRenderedPageBreak/>
        <w:t>Sustainable development</w:t>
      </w:r>
      <w:bookmarkEnd w:id="33"/>
    </w:p>
    <w:p w14:paraId="33E0435B" w14:textId="77777777" w:rsidR="004C28D2" w:rsidRPr="008C5655" w:rsidRDefault="004C28D2" w:rsidP="004C28D2">
      <w:pPr>
        <w:rPr>
          <w:rFonts w:ascii="Times New Roman" w:hAnsi="Times New Roman"/>
          <w:lang w:val="en-US"/>
        </w:rPr>
      </w:pPr>
    </w:p>
    <w:p w14:paraId="3D84DAA4" w14:textId="77777777" w:rsidR="004C28D2" w:rsidRPr="008C5655" w:rsidRDefault="004C5B3C" w:rsidP="00CA4F32">
      <w:pPr>
        <w:rPr>
          <w:rFonts w:ascii="Times New Roman" w:hAnsi="Times New Roman"/>
          <w:b/>
          <w:lang w:val="en-US"/>
        </w:rPr>
      </w:pPr>
      <w:r w:rsidRPr="007447E8">
        <w:rPr>
          <w:rFonts w:ascii="Times New Roman" w:hAnsi="Times New Roman"/>
          <w:b/>
          <w:lang w:val="en"/>
        </w:rPr>
        <w:t>Address of the Chief Executive Officer</w:t>
      </w:r>
    </w:p>
    <w:p w14:paraId="2CC4A497" w14:textId="77777777" w:rsidR="007447E8" w:rsidRPr="008C5655" w:rsidRDefault="007447E8" w:rsidP="004C28D2">
      <w:pPr>
        <w:jc w:val="both"/>
        <w:rPr>
          <w:rFonts w:ascii="Times New Roman" w:hAnsi="Times New Roman"/>
          <w:lang w:val="en-US"/>
        </w:rPr>
      </w:pPr>
    </w:p>
    <w:p w14:paraId="0EEAF49F" w14:textId="77777777" w:rsidR="004C28D2" w:rsidRPr="008C5655" w:rsidRDefault="004C5B3C" w:rsidP="004C28D2">
      <w:pPr>
        <w:jc w:val="both"/>
        <w:rPr>
          <w:rFonts w:ascii="Times New Roman" w:hAnsi="Times New Roman"/>
          <w:lang w:val="en-US"/>
        </w:rPr>
      </w:pPr>
      <w:r w:rsidRPr="007447E8">
        <w:rPr>
          <w:rFonts w:ascii="Times New Roman" w:hAnsi="Times New Roman"/>
          <w:lang w:val="en"/>
        </w:rPr>
        <w:t xml:space="preserve">JSC NMC Tau-Ken Samruk is consistently working on the development of the corporate governance system and strives to regularly provide the necessary information to all stakeholders on sustainable development issues. The Company prepares a report on an annual basis in accordance with the Standards of the Global Reporting Initiative (GRI), which help for high-quality disclosure of relevant information. This is our fifth report prepared in this format. </w:t>
      </w:r>
    </w:p>
    <w:p w14:paraId="66B74157" w14:textId="77777777" w:rsidR="004C28D2" w:rsidRPr="008C5655" w:rsidRDefault="004C5B3C" w:rsidP="004C28D2">
      <w:pPr>
        <w:jc w:val="both"/>
        <w:rPr>
          <w:rFonts w:ascii="Times New Roman" w:hAnsi="Times New Roman"/>
          <w:lang w:val="en-US"/>
        </w:rPr>
      </w:pPr>
      <w:r w:rsidRPr="007447E8">
        <w:rPr>
          <w:rFonts w:ascii="Times New Roman" w:hAnsi="Times New Roman"/>
          <w:lang w:val="en"/>
        </w:rPr>
        <w:t>In the report, you will find information on HR management, work on creating safe working conditions, minimizing the impact on the environment during production activities, on maintaining environmental safety and preserving the natural environment.</w:t>
      </w:r>
    </w:p>
    <w:p w14:paraId="1F528EAF" w14:textId="77777777" w:rsidR="001762AA" w:rsidRPr="008C5655" w:rsidRDefault="004C5B3C" w:rsidP="001762AA">
      <w:pPr>
        <w:jc w:val="both"/>
        <w:rPr>
          <w:rFonts w:ascii="Times New Roman" w:hAnsi="Times New Roman"/>
          <w:lang w:val="en-US"/>
        </w:rPr>
      </w:pPr>
      <w:r w:rsidRPr="007447E8">
        <w:rPr>
          <w:rFonts w:ascii="Times New Roman" w:hAnsi="Times New Roman"/>
          <w:lang w:val="en"/>
        </w:rPr>
        <w:t>When disclosing information about sustainable development, we follow the principle of materiality and select the most significant topics that deserve to be reflected in the Report. The selection is carried out considering the opinions of internal and external stakeholders. The stakeholders of our business are our employees, the local population, our Shareholder, government authorities and investors.</w:t>
      </w:r>
    </w:p>
    <w:p w14:paraId="3D388E84" w14:textId="3984512C" w:rsidR="001762AA" w:rsidRPr="008C5655" w:rsidRDefault="004C5B3C" w:rsidP="001762AA">
      <w:pPr>
        <w:jc w:val="both"/>
        <w:rPr>
          <w:rFonts w:ascii="Times New Roman" w:hAnsi="Times New Roman"/>
          <w:lang w:val="en-US"/>
        </w:rPr>
      </w:pPr>
      <w:r w:rsidRPr="007447E8">
        <w:rPr>
          <w:rFonts w:ascii="Times New Roman" w:hAnsi="Times New Roman"/>
          <w:lang w:val="en"/>
        </w:rPr>
        <w:t>The responsible persons conducted a survey using questionnaires and personal interviews both inside and outside the organization. Based on the results of the analysis of collected data, the materiality in terms of the Company</w:t>
      </w:r>
      <w:r w:rsidR="00BE1BB1">
        <w:rPr>
          <w:rFonts w:ascii="Times New Roman" w:hAnsi="Times New Roman"/>
          <w:lang w:val="en"/>
        </w:rPr>
        <w:t>’</w:t>
      </w:r>
      <w:r w:rsidRPr="007447E8">
        <w:rPr>
          <w:rFonts w:ascii="Times New Roman" w:hAnsi="Times New Roman"/>
          <w:lang w:val="en"/>
        </w:rPr>
        <w:t xml:space="preserve">s impact in the field of economy, society and ecology was assessed.  The materiality matrix and the principles of determining the Report are presented in the Report. The topics that are recognized as the most significant are reflected in this Report. </w:t>
      </w:r>
    </w:p>
    <w:p w14:paraId="3DC0279C" w14:textId="77777777" w:rsidR="004C28D2" w:rsidRPr="008C5655" w:rsidRDefault="004C5B3C" w:rsidP="004C28D2">
      <w:pPr>
        <w:jc w:val="both"/>
        <w:rPr>
          <w:rFonts w:ascii="Times New Roman" w:hAnsi="Times New Roman"/>
          <w:lang w:val="en-US"/>
        </w:rPr>
      </w:pPr>
      <w:r w:rsidRPr="007447E8">
        <w:rPr>
          <w:rFonts w:ascii="Times New Roman" w:hAnsi="Times New Roman"/>
          <w:lang w:val="en"/>
        </w:rPr>
        <w:t>The Company understands the extent of its influence on the economy, environment and society. We strive to ensure our sustainable development in the long term, observing the balance of interests of all stakeholders, and are guided by the initiatives of the United Nations Global Compact.</w:t>
      </w:r>
    </w:p>
    <w:p w14:paraId="0FBC545B" w14:textId="77777777" w:rsidR="001762AA" w:rsidRPr="008C5655" w:rsidRDefault="001762AA" w:rsidP="004C28D2">
      <w:pPr>
        <w:jc w:val="both"/>
        <w:rPr>
          <w:rFonts w:ascii="Times New Roman" w:hAnsi="Times New Roman"/>
          <w:lang w:val="en-US"/>
        </w:rPr>
      </w:pPr>
    </w:p>
    <w:p w14:paraId="46FCE1E1" w14:textId="1C70CDCB" w:rsidR="004C28D2" w:rsidRPr="008C5655" w:rsidRDefault="004C5B3C" w:rsidP="004C28D2">
      <w:pPr>
        <w:jc w:val="both"/>
        <w:rPr>
          <w:rFonts w:ascii="Times New Roman" w:hAnsi="Times New Roman"/>
          <w:lang w:val="en-US"/>
        </w:rPr>
      </w:pPr>
      <w:r w:rsidRPr="007447E8">
        <w:rPr>
          <w:rFonts w:ascii="Times New Roman" w:hAnsi="Times New Roman"/>
          <w:lang w:val="en"/>
        </w:rPr>
        <w:t>In 2021, we will continue to work on further implementation of the principles of sustainable development in the group</w:t>
      </w:r>
      <w:r w:rsidR="00BE1BB1">
        <w:rPr>
          <w:rFonts w:ascii="Times New Roman" w:hAnsi="Times New Roman"/>
          <w:lang w:val="en"/>
        </w:rPr>
        <w:t>’</w:t>
      </w:r>
      <w:r w:rsidRPr="007447E8">
        <w:rPr>
          <w:rFonts w:ascii="Times New Roman" w:hAnsi="Times New Roman"/>
          <w:lang w:val="en"/>
        </w:rPr>
        <w:t xml:space="preserve">s production activities. </w:t>
      </w:r>
    </w:p>
    <w:p w14:paraId="6E723EC4" w14:textId="77777777" w:rsidR="004C28D2" w:rsidRPr="008C5655" w:rsidRDefault="004C28D2" w:rsidP="004C28D2">
      <w:pPr>
        <w:rPr>
          <w:rFonts w:ascii="Times New Roman" w:hAnsi="Times New Roman"/>
          <w:w w:val="95"/>
          <w:sz w:val="26"/>
          <w:szCs w:val="26"/>
          <w:lang w:val="en-US"/>
        </w:rPr>
      </w:pPr>
    </w:p>
    <w:p w14:paraId="2FDED0BA" w14:textId="77777777" w:rsidR="004C28D2" w:rsidRPr="008C5655" w:rsidRDefault="004C5B3C" w:rsidP="004C28D2">
      <w:pPr>
        <w:rPr>
          <w:rFonts w:ascii="Times New Roman" w:hAnsi="Times New Roman"/>
          <w:b/>
          <w:bCs/>
          <w:sz w:val="26"/>
          <w:szCs w:val="26"/>
          <w:lang w:val="en-US"/>
        </w:rPr>
      </w:pPr>
      <w:r w:rsidRPr="00B06431">
        <w:rPr>
          <w:rFonts w:ascii="Times New Roman" w:hAnsi="Times New Roman"/>
          <w:b/>
          <w:bCs/>
          <w:sz w:val="26"/>
          <w:szCs w:val="26"/>
          <w:lang w:val="en"/>
        </w:rPr>
        <w:t xml:space="preserve">Kanat Zhakypuly Kudaibergen </w:t>
      </w:r>
    </w:p>
    <w:p w14:paraId="11FA3C3A" w14:textId="77777777" w:rsidR="004C28D2" w:rsidRPr="008C5655" w:rsidRDefault="004C5B3C" w:rsidP="004C28D2">
      <w:pPr>
        <w:rPr>
          <w:rFonts w:ascii="Times New Roman" w:hAnsi="Times New Roman"/>
          <w:sz w:val="26"/>
          <w:szCs w:val="26"/>
          <w:lang w:val="en-US"/>
        </w:rPr>
      </w:pPr>
      <w:r w:rsidRPr="00B06431">
        <w:rPr>
          <w:rFonts w:ascii="Times New Roman" w:hAnsi="Times New Roman"/>
          <w:b/>
          <w:bCs/>
          <w:sz w:val="26"/>
          <w:szCs w:val="26"/>
          <w:lang w:val="en"/>
        </w:rPr>
        <w:t xml:space="preserve">Chief Executive Officer of JSC NMC Tau-Ken Samruk </w:t>
      </w:r>
    </w:p>
    <w:p w14:paraId="47E52994" w14:textId="77777777" w:rsidR="007447E8" w:rsidRPr="008C5655" w:rsidRDefault="007447E8" w:rsidP="004C28D2">
      <w:pPr>
        <w:rPr>
          <w:rFonts w:ascii="Times New Roman" w:hAnsi="Times New Roman"/>
          <w:sz w:val="26"/>
          <w:szCs w:val="26"/>
          <w:lang w:val="en-US"/>
        </w:rPr>
      </w:pPr>
    </w:p>
    <w:p w14:paraId="3D78E88F" w14:textId="77777777" w:rsidR="004C28D2" w:rsidRPr="008C5655" w:rsidRDefault="004C28D2" w:rsidP="007447E8">
      <w:pPr>
        <w:rPr>
          <w:lang w:val="en-US"/>
        </w:rPr>
      </w:pPr>
    </w:p>
    <w:p w14:paraId="627E8EF6" w14:textId="77777777" w:rsidR="003A5447" w:rsidRPr="008C5655" w:rsidRDefault="003A5447" w:rsidP="00E41282">
      <w:pPr>
        <w:tabs>
          <w:tab w:val="left" w:pos="8385"/>
        </w:tabs>
        <w:rPr>
          <w:rFonts w:ascii="Times New Roman" w:hAnsi="Times New Roman"/>
          <w:lang w:val="en-US"/>
        </w:rPr>
        <w:sectPr w:rsidR="003A5447" w:rsidRPr="008C5655" w:rsidSect="003A5447">
          <w:type w:val="continuous"/>
          <w:pgSz w:w="16840" w:h="11900" w:orient="landscape"/>
          <w:pgMar w:top="851" w:right="1191" w:bottom="851" w:left="1191" w:header="709" w:footer="709" w:gutter="0"/>
          <w:pgNumType w:start="0"/>
          <w:cols w:num="2" w:space="708"/>
          <w:titlePg/>
          <w:docGrid w:linePitch="360"/>
        </w:sectPr>
      </w:pPr>
    </w:p>
    <w:p w14:paraId="2C3F6B7B" w14:textId="77777777" w:rsidR="004C28D2" w:rsidRPr="008C5655" w:rsidRDefault="004C28D2" w:rsidP="00E41282">
      <w:pPr>
        <w:tabs>
          <w:tab w:val="left" w:pos="8385"/>
        </w:tabs>
        <w:rPr>
          <w:rFonts w:ascii="Times New Roman" w:hAnsi="Times New Roman"/>
          <w:lang w:val="en-US"/>
        </w:rPr>
      </w:pPr>
    </w:p>
    <w:p w14:paraId="180B07AE" w14:textId="77777777" w:rsidR="004C28D2" w:rsidRPr="007447E8" w:rsidRDefault="004C28D2" w:rsidP="00E41282">
      <w:pPr>
        <w:tabs>
          <w:tab w:val="left" w:pos="8385"/>
        </w:tabs>
        <w:rPr>
          <w:rFonts w:ascii="Times New Roman" w:hAnsi="Times New Roman"/>
          <w:lang w:val="kk-KZ"/>
        </w:rPr>
      </w:pPr>
    </w:p>
    <w:p w14:paraId="7A326850" w14:textId="77777777" w:rsidR="004C28D2" w:rsidRDefault="004C28D2" w:rsidP="00E41282">
      <w:pPr>
        <w:tabs>
          <w:tab w:val="left" w:pos="8385"/>
        </w:tabs>
        <w:rPr>
          <w:rFonts w:ascii="Times New Roman" w:hAnsi="Times New Roman"/>
          <w:lang w:val="kk-KZ"/>
        </w:rPr>
      </w:pPr>
    </w:p>
    <w:p w14:paraId="7AD8B78D" w14:textId="77777777" w:rsidR="007447E8" w:rsidRDefault="007447E8" w:rsidP="00E41282">
      <w:pPr>
        <w:tabs>
          <w:tab w:val="left" w:pos="8385"/>
        </w:tabs>
        <w:rPr>
          <w:rFonts w:ascii="Times New Roman" w:hAnsi="Times New Roman"/>
          <w:lang w:val="kk-KZ"/>
        </w:rPr>
      </w:pPr>
    </w:p>
    <w:p w14:paraId="67068B0A" w14:textId="77777777" w:rsidR="007447E8" w:rsidRDefault="007447E8" w:rsidP="00E41282">
      <w:pPr>
        <w:tabs>
          <w:tab w:val="left" w:pos="8385"/>
        </w:tabs>
        <w:rPr>
          <w:rFonts w:ascii="Times New Roman" w:hAnsi="Times New Roman"/>
          <w:lang w:val="kk-KZ"/>
        </w:rPr>
      </w:pPr>
    </w:p>
    <w:p w14:paraId="0110F15A" w14:textId="77777777" w:rsidR="007447E8" w:rsidRDefault="007447E8" w:rsidP="00E41282">
      <w:pPr>
        <w:tabs>
          <w:tab w:val="left" w:pos="8385"/>
        </w:tabs>
        <w:rPr>
          <w:rFonts w:ascii="Times New Roman" w:hAnsi="Times New Roman"/>
          <w:lang w:val="kk-KZ"/>
        </w:rPr>
      </w:pPr>
    </w:p>
    <w:p w14:paraId="0207C0B2" w14:textId="77777777" w:rsidR="007447E8" w:rsidRDefault="007447E8" w:rsidP="00E41282">
      <w:pPr>
        <w:tabs>
          <w:tab w:val="left" w:pos="8385"/>
        </w:tabs>
        <w:rPr>
          <w:rFonts w:ascii="Times New Roman" w:hAnsi="Times New Roman"/>
          <w:lang w:val="kk-KZ"/>
        </w:rPr>
      </w:pPr>
    </w:p>
    <w:p w14:paraId="7E782C93" w14:textId="77777777" w:rsidR="007447E8" w:rsidRDefault="007447E8" w:rsidP="00E41282">
      <w:pPr>
        <w:tabs>
          <w:tab w:val="left" w:pos="8385"/>
        </w:tabs>
        <w:rPr>
          <w:rFonts w:ascii="Times New Roman" w:hAnsi="Times New Roman"/>
          <w:lang w:val="kk-KZ"/>
        </w:rPr>
      </w:pPr>
    </w:p>
    <w:p w14:paraId="63530CC7" w14:textId="77777777" w:rsidR="007447E8" w:rsidRDefault="007447E8" w:rsidP="00E41282">
      <w:pPr>
        <w:tabs>
          <w:tab w:val="left" w:pos="8385"/>
        </w:tabs>
        <w:rPr>
          <w:rFonts w:ascii="Times New Roman" w:hAnsi="Times New Roman"/>
          <w:lang w:val="kk-KZ"/>
        </w:rPr>
      </w:pPr>
    </w:p>
    <w:p w14:paraId="041E2C40" w14:textId="77777777" w:rsidR="007447E8" w:rsidRDefault="007447E8" w:rsidP="00E41282">
      <w:pPr>
        <w:tabs>
          <w:tab w:val="left" w:pos="8385"/>
        </w:tabs>
        <w:rPr>
          <w:rFonts w:ascii="Times New Roman" w:hAnsi="Times New Roman"/>
          <w:lang w:val="kk-KZ"/>
        </w:rPr>
      </w:pPr>
    </w:p>
    <w:p w14:paraId="149453B1" w14:textId="77777777" w:rsidR="005D29F1" w:rsidRDefault="005D29F1" w:rsidP="00E41282">
      <w:pPr>
        <w:tabs>
          <w:tab w:val="left" w:pos="8385"/>
        </w:tabs>
        <w:rPr>
          <w:rFonts w:ascii="Times New Roman" w:hAnsi="Times New Roman"/>
          <w:lang w:val="kk-KZ"/>
        </w:rPr>
      </w:pPr>
    </w:p>
    <w:p w14:paraId="195B68DF" w14:textId="77777777" w:rsidR="005D29F1" w:rsidRDefault="005D29F1" w:rsidP="00E41282">
      <w:pPr>
        <w:tabs>
          <w:tab w:val="left" w:pos="8385"/>
        </w:tabs>
        <w:rPr>
          <w:rFonts w:ascii="Times New Roman" w:hAnsi="Times New Roman"/>
          <w:lang w:val="kk-KZ"/>
        </w:rPr>
      </w:pPr>
    </w:p>
    <w:p w14:paraId="62D2F5FF" w14:textId="77777777" w:rsidR="005D29F1" w:rsidRDefault="005D29F1" w:rsidP="00E41282">
      <w:pPr>
        <w:tabs>
          <w:tab w:val="left" w:pos="8385"/>
        </w:tabs>
        <w:rPr>
          <w:rFonts w:ascii="Times New Roman" w:hAnsi="Times New Roman"/>
          <w:lang w:val="kk-KZ"/>
        </w:rPr>
      </w:pPr>
    </w:p>
    <w:p w14:paraId="52342050" w14:textId="77777777" w:rsidR="005D29F1" w:rsidRDefault="005D29F1" w:rsidP="00E41282">
      <w:pPr>
        <w:tabs>
          <w:tab w:val="left" w:pos="8385"/>
        </w:tabs>
        <w:rPr>
          <w:rFonts w:ascii="Times New Roman" w:hAnsi="Times New Roman"/>
          <w:lang w:val="kk-KZ"/>
        </w:rPr>
      </w:pPr>
    </w:p>
    <w:p w14:paraId="34C86D63" w14:textId="77777777" w:rsidR="005D29F1" w:rsidRDefault="005D29F1" w:rsidP="00E41282">
      <w:pPr>
        <w:tabs>
          <w:tab w:val="left" w:pos="8385"/>
        </w:tabs>
        <w:rPr>
          <w:rFonts w:ascii="Times New Roman" w:hAnsi="Times New Roman"/>
          <w:lang w:val="kk-KZ"/>
        </w:rPr>
      </w:pPr>
    </w:p>
    <w:p w14:paraId="08193E05" w14:textId="77777777" w:rsidR="005D29F1" w:rsidRDefault="005D29F1" w:rsidP="00E41282">
      <w:pPr>
        <w:tabs>
          <w:tab w:val="left" w:pos="8385"/>
        </w:tabs>
        <w:rPr>
          <w:rFonts w:ascii="Times New Roman" w:hAnsi="Times New Roman"/>
          <w:lang w:val="kk-KZ"/>
        </w:rPr>
      </w:pPr>
    </w:p>
    <w:p w14:paraId="4B6CEB21" w14:textId="77777777" w:rsidR="005D29F1" w:rsidRDefault="005D29F1" w:rsidP="00E41282">
      <w:pPr>
        <w:tabs>
          <w:tab w:val="left" w:pos="8385"/>
        </w:tabs>
        <w:rPr>
          <w:rFonts w:ascii="Times New Roman" w:hAnsi="Times New Roman"/>
          <w:lang w:val="kk-KZ"/>
        </w:rPr>
      </w:pPr>
    </w:p>
    <w:p w14:paraId="2C853C5D" w14:textId="77777777" w:rsidR="005D29F1" w:rsidRDefault="005D29F1" w:rsidP="00E41282">
      <w:pPr>
        <w:tabs>
          <w:tab w:val="left" w:pos="8385"/>
        </w:tabs>
        <w:rPr>
          <w:rFonts w:ascii="Times New Roman" w:hAnsi="Times New Roman"/>
          <w:lang w:val="kk-KZ"/>
        </w:rPr>
      </w:pPr>
    </w:p>
    <w:p w14:paraId="0E697A6E" w14:textId="77777777" w:rsidR="005D29F1" w:rsidRDefault="005D29F1" w:rsidP="00E41282">
      <w:pPr>
        <w:tabs>
          <w:tab w:val="left" w:pos="8385"/>
        </w:tabs>
        <w:rPr>
          <w:rFonts w:ascii="Times New Roman" w:hAnsi="Times New Roman"/>
          <w:lang w:val="kk-KZ"/>
        </w:rPr>
      </w:pPr>
    </w:p>
    <w:p w14:paraId="7F8A7BBD" w14:textId="16967254" w:rsidR="005D29F1" w:rsidRDefault="005D29F1" w:rsidP="00E41282">
      <w:pPr>
        <w:tabs>
          <w:tab w:val="left" w:pos="8385"/>
        </w:tabs>
        <w:rPr>
          <w:rFonts w:ascii="Times New Roman" w:hAnsi="Times New Roman"/>
          <w:lang w:val="kk-KZ"/>
        </w:rPr>
      </w:pPr>
    </w:p>
    <w:p w14:paraId="24ACC4ED" w14:textId="25E3FD63" w:rsidR="0002402F" w:rsidRDefault="0002402F" w:rsidP="00E41282">
      <w:pPr>
        <w:tabs>
          <w:tab w:val="left" w:pos="8385"/>
        </w:tabs>
        <w:rPr>
          <w:rFonts w:ascii="Times New Roman" w:hAnsi="Times New Roman"/>
          <w:lang w:val="kk-KZ"/>
        </w:rPr>
      </w:pPr>
    </w:p>
    <w:p w14:paraId="367C9475" w14:textId="64583002" w:rsidR="0002402F" w:rsidRDefault="0002402F" w:rsidP="00E41282">
      <w:pPr>
        <w:tabs>
          <w:tab w:val="left" w:pos="8385"/>
        </w:tabs>
        <w:rPr>
          <w:rFonts w:ascii="Times New Roman" w:hAnsi="Times New Roman"/>
          <w:lang w:val="kk-KZ"/>
        </w:rPr>
      </w:pPr>
    </w:p>
    <w:p w14:paraId="26369EF6" w14:textId="187CFBDE" w:rsidR="0002402F" w:rsidRDefault="0002402F" w:rsidP="00E41282">
      <w:pPr>
        <w:tabs>
          <w:tab w:val="left" w:pos="8385"/>
        </w:tabs>
        <w:rPr>
          <w:rFonts w:ascii="Times New Roman" w:hAnsi="Times New Roman"/>
          <w:lang w:val="kk-KZ"/>
        </w:rPr>
      </w:pPr>
    </w:p>
    <w:p w14:paraId="0DD7257B" w14:textId="11C58B25" w:rsidR="0002402F" w:rsidRDefault="0002402F" w:rsidP="00E41282">
      <w:pPr>
        <w:tabs>
          <w:tab w:val="left" w:pos="8385"/>
        </w:tabs>
        <w:rPr>
          <w:rFonts w:ascii="Times New Roman" w:hAnsi="Times New Roman"/>
          <w:lang w:val="kk-KZ"/>
        </w:rPr>
      </w:pPr>
    </w:p>
    <w:p w14:paraId="6277CB67" w14:textId="77777777" w:rsidR="0002402F" w:rsidRDefault="0002402F" w:rsidP="00E41282">
      <w:pPr>
        <w:tabs>
          <w:tab w:val="left" w:pos="8385"/>
        </w:tabs>
        <w:rPr>
          <w:rFonts w:ascii="Times New Roman" w:hAnsi="Times New Roman"/>
          <w:lang w:val="kk-KZ"/>
        </w:rPr>
      </w:pPr>
    </w:p>
    <w:p w14:paraId="1E5B15CD" w14:textId="77777777" w:rsidR="00603583" w:rsidRDefault="004C5B3C" w:rsidP="0049090B">
      <w:pPr>
        <w:spacing w:before="120" w:after="120"/>
        <w:jc w:val="both"/>
        <w:rPr>
          <w:rFonts w:ascii="Times New Roman" w:hAnsi="Times New Roman"/>
          <w:b/>
          <w:lang w:val="en"/>
        </w:rPr>
      </w:pPr>
      <w:r w:rsidRPr="0049090B">
        <w:rPr>
          <w:rFonts w:ascii="Times New Roman" w:hAnsi="Times New Roman"/>
          <w:b/>
          <w:lang w:val="en"/>
        </w:rPr>
        <w:t xml:space="preserve"> </w:t>
      </w:r>
    </w:p>
    <w:p w14:paraId="2A705CDD" w14:textId="77777777" w:rsidR="00603583" w:rsidRDefault="00603583" w:rsidP="0049090B">
      <w:pPr>
        <w:spacing w:before="120" w:after="120"/>
        <w:jc w:val="both"/>
        <w:rPr>
          <w:rFonts w:ascii="Times New Roman" w:hAnsi="Times New Roman"/>
          <w:b/>
          <w:lang w:val="en"/>
        </w:rPr>
      </w:pPr>
    </w:p>
    <w:p w14:paraId="38206CA4" w14:textId="77777777" w:rsidR="00603583" w:rsidRDefault="00603583" w:rsidP="0049090B">
      <w:pPr>
        <w:spacing w:before="120" w:after="120"/>
        <w:jc w:val="both"/>
        <w:rPr>
          <w:rFonts w:ascii="Times New Roman" w:hAnsi="Times New Roman"/>
          <w:b/>
          <w:lang w:val="en"/>
        </w:rPr>
      </w:pPr>
    </w:p>
    <w:p w14:paraId="7EBA012F" w14:textId="33A766D3" w:rsidR="0049090B" w:rsidRPr="008C5655" w:rsidRDefault="004C5B3C" w:rsidP="0049090B">
      <w:pPr>
        <w:spacing w:before="120" w:after="120"/>
        <w:jc w:val="both"/>
        <w:rPr>
          <w:rFonts w:ascii="Times New Roman" w:hAnsi="Times New Roman"/>
          <w:b/>
          <w:lang w:val="en-US"/>
        </w:rPr>
      </w:pPr>
      <w:r w:rsidRPr="0049090B">
        <w:rPr>
          <w:rFonts w:ascii="Times New Roman" w:hAnsi="Times New Roman"/>
          <w:b/>
          <w:lang w:val="en"/>
        </w:rPr>
        <w:lastRenderedPageBreak/>
        <w:t>Commitment to the UN Sustainable Development Goals</w:t>
      </w:r>
    </w:p>
    <w:p w14:paraId="40CC6E45" w14:textId="77777777" w:rsidR="0049090B" w:rsidRPr="008C5655" w:rsidRDefault="004C5B3C" w:rsidP="0049090B">
      <w:pPr>
        <w:spacing w:before="120" w:after="120"/>
        <w:jc w:val="both"/>
        <w:rPr>
          <w:rFonts w:ascii="Times New Roman" w:hAnsi="Times New Roman"/>
          <w:lang w:val="en-US"/>
        </w:rPr>
      </w:pPr>
      <w:r w:rsidRPr="0049090B">
        <w:rPr>
          <w:rFonts w:ascii="Times New Roman" w:hAnsi="Times New Roman"/>
          <w:lang w:val="en"/>
        </w:rPr>
        <w:t>The Company strives to contribute to the achievement of global Sustainable Development Goals by introducing the principles and values of sustainable development, implementing good business practices, taking economically feasible measures to minimize the impact of operating activities on the environment and the local population, and increasing value for all stakeholders.</w:t>
      </w:r>
    </w:p>
    <w:p w14:paraId="7DAF3331" w14:textId="1C9E2855" w:rsidR="0049090B" w:rsidRPr="008C5655" w:rsidRDefault="00954D15" w:rsidP="0049090B">
      <w:pPr>
        <w:spacing w:before="120" w:after="120"/>
        <w:jc w:val="both"/>
        <w:rPr>
          <w:rFonts w:ascii="Times New Roman" w:hAnsi="Times New Roman"/>
          <w:lang w:val="en-US"/>
        </w:rPr>
      </w:pPr>
      <w:r>
        <w:rPr>
          <w:noProof/>
          <w:lang w:eastAsia="ru-RU"/>
        </w:rPr>
        <w:drawing>
          <wp:inline distT="0" distB="0" distL="0" distR="0" wp14:anchorId="7A7E14E6" wp14:editId="51F4BB75">
            <wp:extent cx="2559866" cy="1809829"/>
            <wp:effectExtent l="0" t="0" r="0" b="0"/>
            <wp:docPr id="137865197" name="Рисунок 13786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_PphTsLBzLXN_6KEoLL7lLcfoo3rceF21ozr-fnc9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6192" cy="1814302"/>
                    </a:xfrm>
                    <a:prstGeom prst="rect">
                      <a:avLst/>
                    </a:prstGeom>
                  </pic:spPr>
                </pic:pic>
              </a:graphicData>
            </a:graphic>
          </wp:inline>
        </w:drawing>
      </w:r>
      <w:r w:rsidR="004C5B3C" w:rsidRPr="0049090B">
        <w:rPr>
          <w:rFonts w:ascii="Times New Roman" w:hAnsi="Times New Roman"/>
          <w:lang w:val="en"/>
        </w:rPr>
        <w:t>When developing goals and tasks in the field of sustainable development, the Company can use the goals of the UN Global Compact, which the Company supports, including:</w:t>
      </w:r>
    </w:p>
    <w:p w14:paraId="454BCEBE" w14:textId="77777777" w:rsidR="00471CFC" w:rsidRPr="008C5655" w:rsidRDefault="004C5B3C" w:rsidP="00471CFC">
      <w:pPr>
        <w:jc w:val="both"/>
        <w:rPr>
          <w:rFonts w:ascii="Times New Roman" w:hAnsi="Times New Roman"/>
          <w:lang w:val="en-US"/>
        </w:rPr>
      </w:pPr>
      <w:r w:rsidRPr="00471CFC">
        <w:rPr>
          <w:rFonts w:ascii="Times New Roman" w:hAnsi="Times New Roman"/>
          <w:i/>
          <w:iCs/>
          <w:lang w:val="en"/>
        </w:rPr>
        <w:t>Goal No.3</w:t>
      </w:r>
      <w:r w:rsidRPr="00471CFC">
        <w:rPr>
          <w:rFonts w:ascii="Times New Roman" w:hAnsi="Times New Roman"/>
          <w:lang w:val="en"/>
        </w:rPr>
        <w:t xml:space="preserve"> Good health and welfare - Information is disclosed in the Health and Labor Protection section).</w:t>
      </w:r>
    </w:p>
    <w:p w14:paraId="08473741" w14:textId="77777777" w:rsidR="00471CFC" w:rsidRPr="008C5655" w:rsidRDefault="004C5B3C" w:rsidP="00471CFC">
      <w:pPr>
        <w:jc w:val="both"/>
        <w:rPr>
          <w:rFonts w:ascii="Times New Roman" w:hAnsi="Times New Roman"/>
          <w:lang w:val="en-US"/>
        </w:rPr>
      </w:pPr>
      <w:r w:rsidRPr="00471CFC">
        <w:rPr>
          <w:rFonts w:ascii="Times New Roman" w:hAnsi="Times New Roman"/>
          <w:i/>
          <w:iCs/>
          <w:lang w:val="en"/>
        </w:rPr>
        <w:t>Goal No.4</w:t>
      </w:r>
      <w:r w:rsidRPr="00471CFC">
        <w:rPr>
          <w:rFonts w:ascii="Times New Roman" w:hAnsi="Times New Roman"/>
          <w:lang w:val="en"/>
        </w:rPr>
        <w:t xml:space="preserve"> Quality education - Information is disclosed in the Development and Advanced Training section.</w:t>
      </w:r>
    </w:p>
    <w:p w14:paraId="2F1F5F21" w14:textId="77777777" w:rsidR="00471CFC" w:rsidRPr="008C5655" w:rsidRDefault="00471CFC" w:rsidP="00471CFC">
      <w:pPr>
        <w:jc w:val="both"/>
        <w:rPr>
          <w:rFonts w:ascii="Times New Roman" w:hAnsi="Times New Roman"/>
          <w:lang w:val="en-US"/>
        </w:rPr>
      </w:pPr>
    </w:p>
    <w:p w14:paraId="61913666" w14:textId="77777777" w:rsidR="00471CFC" w:rsidRPr="008C5655" w:rsidRDefault="004C5B3C" w:rsidP="00471CFC">
      <w:pPr>
        <w:jc w:val="both"/>
        <w:rPr>
          <w:rFonts w:ascii="Times New Roman" w:hAnsi="Times New Roman"/>
          <w:lang w:val="en-US"/>
        </w:rPr>
      </w:pPr>
      <w:r>
        <w:rPr>
          <w:rFonts w:ascii="Times New Roman" w:hAnsi="Times New Roman"/>
          <w:lang w:val="en"/>
        </w:rPr>
        <w:t>Goal No. 5 Gender equality - Information is disclosed in the Qualitative Personnel Composition Report section.</w:t>
      </w:r>
    </w:p>
    <w:p w14:paraId="1AE0D6DA" w14:textId="6EAE1B1A" w:rsidR="00531C7A" w:rsidRPr="008C5655" w:rsidRDefault="004C5B3C" w:rsidP="00531C7A">
      <w:pPr>
        <w:jc w:val="both"/>
        <w:rPr>
          <w:rFonts w:ascii="Times New Roman" w:hAnsi="Times New Roman"/>
          <w:lang w:val="en-US"/>
        </w:rPr>
      </w:pPr>
      <w:r w:rsidRPr="00531C7A">
        <w:rPr>
          <w:rFonts w:ascii="Times New Roman" w:hAnsi="Times New Roman"/>
          <w:lang w:val="en"/>
        </w:rPr>
        <w:t>Goal No. 8 Decent work and economic growth - Information is disclosed in the Company</w:t>
      </w:r>
      <w:r w:rsidR="00BE1BB1">
        <w:rPr>
          <w:rFonts w:ascii="Times New Roman" w:hAnsi="Times New Roman"/>
          <w:lang w:val="en"/>
        </w:rPr>
        <w:t>’</w:t>
      </w:r>
      <w:r w:rsidRPr="00531C7A">
        <w:rPr>
          <w:rFonts w:ascii="Times New Roman" w:hAnsi="Times New Roman"/>
          <w:lang w:val="en"/>
        </w:rPr>
        <w:t>s Group Staff Turnover Information, HR Policy, Innovation Activity section.</w:t>
      </w:r>
    </w:p>
    <w:p w14:paraId="3E9F1CF9" w14:textId="461B73CD" w:rsidR="00531C7A" w:rsidRPr="008C5655" w:rsidRDefault="004C5B3C" w:rsidP="00531C7A">
      <w:pPr>
        <w:jc w:val="both"/>
        <w:rPr>
          <w:rFonts w:ascii="Times New Roman" w:hAnsi="Times New Roman"/>
          <w:lang w:val="en-US"/>
        </w:rPr>
      </w:pPr>
      <w:r>
        <w:rPr>
          <w:rFonts w:ascii="Times New Roman" w:hAnsi="Times New Roman"/>
          <w:lang w:val="en"/>
        </w:rPr>
        <w:t xml:space="preserve">Goal No.9 Infrastructure, industrialization, innovation - Information is disclosed in the </w:t>
      </w:r>
      <w:r w:rsidR="00BE1BB1">
        <w:rPr>
          <w:rFonts w:ascii="Times New Roman" w:hAnsi="Times New Roman"/>
          <w:lang w:val="en"/>
        </w:rPr>
        <w:t>“</w:t>
      </w:r>
      <w:r>
        <w:rPr>
          <w:rFonts w:ascii="Times New Roman" w:hAnsi="Times New Roman"/>
          <w:lang w:val="en"/>
        </w:rPr>
        <w:t>Asset Activity Overview, Innovation Activity sections.</w:t>
      </w:r>
    </w:p>
    <w:p w14:paraId="30FACDD5" w14:textId="77777777" w:rsidR="002F3311" w:rsidRPr="008C5655" w:rsidRDefault="002F3311" w:rsidP="00531C7A">
      <w:pPr>
        <w:jc w:val="both"/>
        <w:rPr>
          <w:rFonts w:ascii="Times New Roman" w:hAnsi="Times New Roman"/>
          <w:lang w:val="en-US"/>
        </w:rPr>
      </w:pPr>
    </w:p>
    <w:p w14:paraId="2DAD409E" w14:textId="77777777" w:rsidR="002F3311" w:rsidRPr="008C5655" w:rsidRDefault="002F3311" w:rsidP="00531C7A">
      <w:pPr>
        <w:jc w:val="both"/>
        <w:rPr>
          <w:rFonts w:ascii="Times New Roman" w:hAnsi="Times New Roman"/>
          <w:lang w:val="en-US"/>
        </w:rPr>
      </w:pPr>
    </w:p>
    <w:p w14:paraId="009C10D5" w14:textId="77777777" w:rsidR="0002402F" w:rsidRDefault="0002402F" w:rsidP="00195236">
      <w:pPr>
        <w:jc w:val="both"/>
        <w:rPr>
          <w:rFonts w:ascii="Times New Roman" w:hAnsi="Times New Roman"/>
          <w:lang w:val="en"/>
        </w:rPr>
      </w:pPr>
    </w:p>
    <w:p w14:paraId="2DE84D2F" w14:textId="40E3DCD8" w:rsidR="003364EF" w:rsidRPr="008C5655" w:rsidRDefault="004C5B3C" w:rsidP="00195236">
      <w:pPr>
        <w:jc w:val="both"/>
        <w:rPr>
          <w:rFonts w:ascii="Times New Roman" w:hAnsi="Times New Roman"/>
          <w:lang w:val="en-US"/>
        </w:rPr>
      </w:pPr>
      <w:r>
        <w:rPr>
          <w:rFonts w:ascii="Times New Roman" w:hAnsi="Times New Roman"/>
          <w:lang w:val="en"/>
        </w:rPr>
        <w:t>Goal No.12 Ensuring sustainable consumption and production patterns - Information is disclosed in the Environmental Responsibility section.</w:t>
      </w:r>
    </w:p>
    <w:p w14:paraId="792743A3" w14:textId="77777777" w:rsidR="00531C7A" w:rsidRPr="008C5655" w:rsidRDefault="00531C7A" w:rsidP="00531C7A">
      <w:pPr>
        <w:jc w:val="both"/>
        <w:rPr>
          <w:rFonts w:ascii="Times New Roman" w:hAnsi="Times New Roman"/>
          <w:lang w:val="en-US"/>
        </w:rPr>
      </w:pPr>
    </w:p>
    <w:p w14:paraId="725AB37B" w14:textId="77777777" w:rsidR="00531C7A" w:rsidRPr="008C5655" w:rsidRDefault="00531C7A" w:rsidP="00531C7A">
      <w:pPr>
        <w:jc w:val="both"/>
        <w:rPr>
          <w:rFonts w:ascii="Times New Roman" w:hAnsi="Times New Roman"/>
          <w:lang w:val="en-US"/>
        </w:rPr>
      </w:pPr>
    </w:p>
    <w:p w14:paraId="688225A0" w14:textId="77777777" w:rsidR="004C28D2" w:rsidRPr="008C5655" w:rsidRDefault="004C5B3C" w:rsidP="004C28D2">
      <w:pPr>
        <w:jc w:val="both"/>
        <w:rPr>
          <w:rFonts w:ascii="Times New Roman" w:hAnsi="Times New Roman"/>
          <w:b/>
          <w:lang w:val="en-US"/>
        </w:rPr>
      </w:pPr>
      <w:r>
        <w:rPr>
          <w:rFonts w:ascii="Times New Roman" w:hAnsi="Times New Roman"/>
          <w:b/>
          <w:lang w:val="en"/>
        </w:rPr>
        <w:t>Sustainable development aspects</w:t>
      </w:r>
    </w:p>
    <w:p w14:paraId="63EA4FC0" w14:textId="3CF6F873" w:rsidR="00F605AB" w:rsidRPr="008C5655" w:rsidRDefault="004C5B3C" w:rsidP="00011BE2">
      <w:pPr>
        <w:spacing w:before="120" w:after="120"/>
        <w:jc w:val="both"/>
        <w:rPr>
          <w:rFonts w:ascii="Times New Roman" w:hAnsi="Times New Roman"/>
          <w:lang w:val="en-US"/>
        </w:rPr>
      </w:pPr>
      <w:r w:rsidRPr="00011BE2">
        <w:rPr>
          <w:rFonts w:ascii="Times New Roman" w:hAnsi="Times New Roman"/>
          <w:lang w:val="en"/>
        </w:rPr>
        <w:t>Sustainable development is an integral part of the Company</w:t>
      </w:r>
      <w:r w:rsidR="00BE1BB1">
        <w:rPr>
          <w:rFonts w:ascii="Times New Roman" w:hAnsi="Times New Roman"/>
          <w:lang w:val="en"/>
        </w:rPr>
        <w:t>’</w:t>
      </w:r>
      <w:r w:rsidRPr="00011BE2">
        <w:rPr>
          <w:rFonts w:ascii="Times New Roman" w:hAnsi="Times New Roman"/>
          <w:lang w:val="en"/>
        </w:rPr>
        <w:t>s Development Strategy, within the framework of which the Company continues to work on the consistent implementation of principles of sustainable development and the integration of economic, environmental and social goals and tasks into key processes and the corporate decision-making system. The Company continues to improve the corporate practice of sustainable development management, developing and introducing internal policies regulating various aspects of sustainable development, as well as integrating the principles of sustainable development into its corporate governance system. In 2020, the Company developed the Sustainable Development Policy, which will consistently and continuously follow the principles of sustainable development, develop an effective system of interaction with Stakeholders, ensure the Company and PCs</w:t>
      </w:r>
      <w:r w:rsidR="00BE1BB1">
        <w:rPr>
          <w:rFonts w:ascii="Times New Roman" w:hAnsi="Times New Roman"/>
          <w:lang w:val="en"/>
        </w:rPr>
        <w:t>’</w:t>
      </w:r>
      <w:r w:rsidRPr="00011BE2">
        <w:rPr>
          <w:rFonts w:ascii="Times New Roman" w:hAnsi="Times New Roman"/>
          <w:lang w:val="en"/>
        </w:rPr>
        <w:t xml:space="preserve"> commitment to standards of sustainable development, as well as a long-term sustainable trend of improving the Company</w:t>
      </w:r>
      <w:r w:rsidR="00BE1BB1">
        <w:rPr>
          <w:rFonts w:ascii="Times New Roman" w:hAnsi="Times New Roman"/>
          <w:lang w:val="en"/>
        </w:rPr>
        <w:t>’</w:t>
      </w:r>
      <w:r w:rsidRPr="00011BE2">
        <w:rPr>
          <w:rFonts w:ascii="Times New Roman" w:hAnsi="Times New Roman"/>
          <w:lang w:val="en"/>
        </w:rPr>
        <w:t>s key indicators, observing the balance of interests of stakeholders. An action plan for sustainable development is developed and implemented annually.</w:t>
      </w:r>
    </w:p>
    <w:p w14:paraId="2F0276C8" w14:textId="77777777" w:rsidR="00E21768" w:rsidRPr="008C5655" w:rsidRDefault="004C5B3C" w:rsidP="00E21768">
      <w:pPr>
        <w:jc w:val="both"/>
        <w:rPr>
          <w:rFonts w:ascii="Times New Roman" w:hAnsi="Times New Roman"/>
          <w:b/>
          <w:lang w:val="en-US"/>
        </w:rPr>
      </w:pPr>
      <w:r w:rsidRPr="00D21429">
        <w:rPr>
          <w:rFonts w:ascii="Times New Roman" w:hAnsi="Times New Roman"/>
          <w:b/>
          <w:lang w:val="en"/>
        </w:rPr>
        <w:t>Creating economic value for stakeholders</w:t>
      </w:r>
    </w:p>
    <w:p w14:paraId="0C939E11" w14:textId="56B63138" w:rsidR="001537BA" w:rsidRPr="008C5655" w:rsidRDefault="004C5B3C" w:rsidP="003A5447">
      <w:pPr>
        <w:jc w:val="both"/>
        <w:rPr>
          <w:rFonts w:ascii="Times New Roman" w:eastAsia="Times New Roman" w:hAnsi="Times New Roman"/>
          <w:lang w:val="en-US"/>
        </w:rPr>
      </w:pPr>
      <w:r w:rsidRPr="00416055">
        <w:rPr>
          <w:rFonts w:ascii="Times New Roman" w:hAnsi="Times New Roman"/>
          <w:lang w:val="en"/>
        </w:rPr>
        <w:t xml:space="preserve">The Company, being the national company, carries out its activities in the interests of the State and the Fund, and contributes to the development of the mining industry of the country through the search for promising subsoil use objects, the construction and launch of deposits </w:t>
      </w:r>
      <w:r w:rsidR="00BE1BB1" w:rsidRPr="00416055">
        <w:rPr>
          <w:rFonts w:ascii="Times New Roman" w:hAnsi="Times New Roman"/>
          <w:lang w:val="en"/>
        </w:rPr>
        <w:t>to produce</w:t>
      </w:r>
      <w:r w:rsidRPr="00416055">
        <w:rPr>
          <w:rFonts w:ascii="Times New Roman" w:hAnsi="Times New Roman"/>
          <w:lang w:val="en"/>
        </w:rPr>
        <w:t xml:space="preserve"> various metals and the management of operating assets. The Company</w:t>
      </w:r>
      <w:r w:rsidR="00BE1BB1">
        <w:rPr>
          <w:rFonts w:ascii="Times New Roman" w:hAnsi="Times New Roman"/>
          <w:lang w:val="en"/>
        </w:rPr>
        <w:t>’</w:t>
      </w:r>
      <w:r w:rsidRPr="00416055">
        <w:rPr>
          <w:rFonts w:ascii="Times New Roman" w:hAnsi="Times New Roman"/>
          <w:lang w:val="en"/>
        </w:rPr>
        <w:t>s regions of influence are Nur - Sultan, Karaganda and Kyzylorda regions, where the Company is an employer and a taxpayer. The created economic value is distributed in the process of paying wages, dividends, taxes and other payments in favor of the State, purchasing goods and services.</w:t>
      </w:r>
    </w:p>
    <w:p w14:paraId="1623A9A0" w14:textId="77777777" w:rsidR="00213F8B" w:rsidRPr="008C5655" w:rsidRDefault="00213F8B" w:rsidP="00011BE2">
      <w:pPr>
        <w:jc w:val="both"/>
        <w:rPr>
          <w:rFonts w:ascii="Times New Roman" w:eastAsia="Times New Roman" w:hAnsi="Times New Roman"/>
          <w:lang w:val="en-US"/>
        </w:rPr>
      </w:pPr>
    </w:p>
    <w:p w14:paraId="712F227C" w14:textId="77777777" w:rsidR="008D3262" w:rsidRPr="008C5655" w:rsidRDefault="008D3262" w:rsidP="007447E8">
      <w:pPr>
        <w:jc w:val="both"/>
        <w:rPr>
          <w:rFonts w:ascii="Times New Roman" w:hAnsi="Times New Roman"/>
          <w:spacing w:val="-1"/>
          <w:lang w:val="en-US"/>
        </w:rPr>
        <w:sectPr w:rsidR="008D3262" w:rsidRPr="008C5655" w:rsidSect="008D3262">
          <w:type w:val="continuous"/>
          <w:pgSz w:w="16840" w:h="11900" w:orient="landscape"/>
          <w:pgMar w:top="851" w:right="1191" w:bottom="851" w:left="1191" w:header="709" w:footer="709" w:gutter="0"/>
          <w:pgNumType w:start="0"/>
          <w:cols w:num="2" w:space="708"/>
          <w:titlePg/>
          <w:docGrid w:linePitch="360"/>
        </w:sectPr>
      </w:pPr>
    </w:p>
    <w:p w14:paraId="384AD433" w14:textId="698E8058" w:rsidR="004C28D2" w:rsidRPr="008C5655" w:rsidRDefault="004C5B3C" w:rsidP="007447E8">
      <w:pPr>
        <w:jc w:val="center"/>
        <w:rPr>
          <w:rFonts w:ascii="Times New Roman" w:hAnsi="Times New Roman"/>
          <w:b/>
          <w:color w:val="FF0000"/>
          <w:spacing w:val="-1"/>
          <w:lang w:val="en-US"/>
        </w:rPr>
      </w:pPr>
      <w:r w:rsidRPr="00095A70">
        <w:rPr>
          <w:rFonts w:ascii="Times New Roman" w:hAnsi="Times New Roman"/>
          <w:b/>
          <w:color w:val="FF0000"/>
          <w:spacing w:val="-1"/>
          <w:lang w:val="en"/>
        </w:rPr>
        <w:t>Created and distributed direct economic value</w:t>
      </w:r>
      <w:r>
        <w:rPr>
          <w:rStyle w:val="af5"/>
          <w:rFonts w:ascii="Times New Roman" w:hAnsi="Times New Roman"/>
          <w:b/>
          <w:color w:val="FF0000"/>
          <w:spacing w:val="-1"/>
        </w:rPr>
        <w:footnoteReference w:id="3"/>
      </w:r>
      <w:r w:rsidRPr="00095A70">
        <w:rPr>
          <w:rFonts w:ascii="Times New Roman" w:hAnsi="Times New Roman"/>
          <w:b/>
          <w:color w:val="FF0000"/>
          <w:spacing w:val="-1"/>
          <w:lang w:val="en"/>
        </w:rPr>
        <w:t xml:space="preserve"> in accordance with the requirements of GRI disclosure, KZT million</w:t>
      </w:r>
    </w:p>
    <w:p w14:paraId="29BB8AC3" w14:textId="5262BF07" w:rsidR="00B35E41" w:rsidRPr="008C5655" w:rsidRDefault="00BE1BB1" w:rsidP="008D3262">
      <w:pPr>
        <w:spacing w:before="76" w:line="277" w:lineRule="auto"/>
        <w:ind w:right="216"/>
        <w:jc w:val="center"/>
        <w:rPr>
          <w:b/>
          <w:bCs/>
          <w:i/>
          <w:iCs/>
          <w:color w:val="FF0000"/>
          <w:sz w:val="20"/>
          <w:szCs w:val="20"/>
          <w:lang w:val="en-US"/>
        </w:rPr>
      </w:pPr>
      <w:r>
        <w:rPr>
          <w:rStyle w:val="af1"/>
          <w:rFonts w:eastAsiaTheme="minorHAnsi"/>
          <w:noProof/>
          <w:lang w:val="en-US"/>
        </w:rPr>
        <mc:AlternateContent>
          <mc:Choice Requires="wpc">
            <w:drawing>
              <wp:inline distT="0" distB="0" distL="0" distR="0" wp14:anchorId="7035A779" wp14:editId="196F0014">
                <wp:extent cx="4662170" cy="2209800"/>
                <wp:effectExtent l="0" t="0" r="5080" b="38100"/>
                <wp:docPr id="1295505941" name="Полотно 12955059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6"/>
                        <wps:cNvSpPr>
                          <a:spLocks noChangeArrowheads="1"/>
                        </wps:cNvSpPr>
                        <wps:spPr bwMode="auto">
                          <a:xfrm>
                            <a:off x="526415" y="10795"/>
                            <a:ext cx="368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B3F6" w14:textId="4B11D0FE" w:rsidR="00BE1BB1" w:rsidRDefault="00BE1BB1">
                              <w:r>
                                <w:rPr>
                                  <w:rFonts w:ascii="Calibri" w:hAnsi="Calibri" w:cs="Calibri"/>
                                  <w:color w:val="000000"/>
                                  <w:sz w:val="16"/>
                                  <w:szCs w:val="16"/>
                                  <w:lang w:val="en-US"/>
                                </w:rPr>
                                <w:t>indicator</w:t>
                              </w:r>
                            </w:p>
                          </w:txbxContent>
                        </wps:txbx>
                        <wps:bodyPr rot="0" vert="horz" wrap="none" lIns="0" tIns="0" rIns="0" bIns="0" anchor="t" anchorCtr="0">
                          <a:spAutoFit/>
                        </wps:bodyPr>
                      </wps:wsp>
                      <wps:wsp>
                        <wps:cNvPr id="4" name="Rectangle 7"/>
                        <wps:cNvSpPr>
                          <a:spLocks noChangeArrowheads="1"/>
                        </wps:cNvSpPr>
                        <wps:spPr bwMode="auto">
                          <a:xfrm>
                            <a:off x="2172970" y="1079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BC43" w14:textId="27C98B68" w:rsidR="00BE1BB1" w:rsidRDefault="00BE1BB1">
                              <w:r>
                                <w:rPr>
                                  <w:rFonts w:ascii="Calibri" w:hAnsi="Calibri" w:cs="Calibri"/>
                                  <w:color w:val="000000"/>
                                  <w:sz w:val="16"/>
                                  <w:szCs w:val="16"/>
                                  <w:lang w:val="en-US"/>
                                </w:rPr>
                                <w:t>2020</w:t>
                              </w:r>
                            </w:p>
                          </w:txbxContent>
                        </wps:txbx>
                        <wps:bodyPr rot="0" vert="horz" wrap="none" lIns="0" tIns="0" rIns="0" bIns="0" anchor="t" anchorCtr="0">
                          <a:spAutoFit/>
                        </wps:bodyPr>
                      </wps:wsp>
                      <wps:wsp>
                        <wps:cNvPr id="450" name="Rectangle 8"/>
                        <wps:cNvSpPr>
                          <a:spLocks noChangeArrowheads="1"/>
                        </wps:cNvSpPr>
                        <wps:spPr bwMode="auto">
                          <a:xfrm>
                            <a:off x="3225165" y="10795"/>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0C3EC" w14:textId="57CA807E" w:rsidR="00BE1BB1" w:rsidRDefault="00BE1BB1">
                              <w:r>
                                <w:rPr>
                                  <w:rFonts w:ascii="Calibri" w:hAnsi="Calibri" w:cs="Calibri"/>
                                  <w:color w:val="000000"/>
                                  <w:sz w:val="16"/>
                                  <w:szCs w:val="16"/>
                                  <w:lang w:val="en-US"/>
                                </w:rPr>
                                <w:t xml:space="preserve">2019 </w:t>
                              </w:r>
                            </w:p>
                          </w:txbxContent>
                        </wps:txbx>
                        <wps:bodyPr rot="0" vert="horz" wrap="none" lIns="0" tIns="0" rIns="0" bIns="0" anchor="t" anchorCtr="0">
                          <a:spAutoFit/>
                        </wps:bodyPr>
                      </wps:wsp>
                      <wps:wsp>
                        <wps:cNvPr id="456" name="Rectangle 9"/>
                        <wps:cNvSpPr>
                          <a:spLocks noChangeArrowheads="1"/>
                        </wps:cNvSpPr>
                        <wps:spPr bwMode="auto">
                          <a:xfrm>
                            <a:off x="3862070" y="10795"/>
                            <a:ext cx="3086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F3EC4" w14:textId="4D8D8F93" w:rsidR="00BE1BB1" w:rsidRDefault="00BE1BB1">
                              <w:r>
                                <w:rPr>
                                  <w:rFonts w:ascii="Calibri" w:hAnsi="Calibri" w:cs="Calibri"/>
                                  <w:color w:val="000000"/>
                                  <w:sz w:val="16"/>
                                  <w:szCs w:val="16"/>
                                  <w:lang w:val="en-US"/>
                                </w:rPr>
                                <w:t>Change</w:t>
                              </w:r>
                            </w:p>
                          </w:txbxContent>
                        </wps:txbx>
                        <wps:bodyPr rot="0" vert="horz" wrap="none" lIns="0" tIns="0" rIns="0" bIns="0" anchor="t" anchorCtr="0">
                          <a:spAutoFit/>
                        </wps:bodyPr>
                      </wps:wsp>
                      <wps:wsp>
                        <wps:cNvPr id="458" name="Rectangle 10"/>
                        <wps:cNvSpPr>
                          <a:spLocks noChangeArrowheads="1"/>
                        </wps:cNvSpPr>
                        <wps:spPr bwMode="auto">
                          <a:xfrm>
                            <a:off x="20955" y="274320"/>
                            <a:ext cx="3308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44B46" w14:textId="0D259384" w:rsidR="00BE1BB1" w:rsidRDefault="00BE1BB1">
                              <w:r>
                                <w:rPr>
                                  <w:rFonts w:ascii="Calibri" w:hAnsi="Calibri" w:cs="Calibri"/>
                                  <w:color w:val="000000"/>
                                  <w:sz w:val="16"/>
                                  <w:szCs w:val="16"/>
                                  <w:lang w:val="en-US"/>
                                </w:rPr>
                                <w:t xml:space="preserve"> </w:t>
                              </w:r>
                              <w:r w:rsidR="003B5DF1">
                                <w:rPr>
                                  <w:rFonts w:ascii="Calibri" w:hAnsi="Calibri" w:cs="Calibri"/>
                                  <w:color w:val="000000"/>
                                  <w:sz w:val="16"/>
                                  <w:szCs w:val="16"/>
                                  <w:lang w:val="en-US"/>
                                </w:rPr>
                                <w:t>Income</w:t>
                              </w:r>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465" name="Rectangle 11"/>
                        <wps:cNvSpPr>
                          <a:spLocks noChangeArrowheads="1"/>
                        </wps:cNvSpPr>
                        <wps:spPr bwMode="auto">
                          <a:xfrm>
                            <a:off x="2536190" y="274320"/>
                            <a:ext cx="509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CDF9" w14:textId="0F5F5E6D" w:rsidR="00BE1BB1" w:rsidRDefault="00BE1BB1">
                              <w:r>
                                <w:rPr>
                                  <w:rFonts w:ascii="Calibri" w:hAnsi="Calibri" w:cs="Calibri"/>
                                  <w:color w:val="000000"/>
                                  <w:sz w:val="16"/>
                                  <w:szCs w:val="16"/>
                                  <w:lang w:val="en-US"/>
                                </w:rPr>
                                <w:t>639 246 870</w:t>
                              </w:r>
                            </w:p>
                          </w:txbxContent>
                        </wps:txbx>
                        <wps:bodyPr rot="0" vert="horz" wrap="none" lIns="0" tIns="0" rIns="0" bIns="0" anchor="t" anchorCtr="0">
                          <a:spAutoFit/>
                        </wps:bodyPr>
                      </wps:wsp>
                      <wps:wsp>
                        <wps:cNvPr id="466" name="Rectangle 12"/>
                        <wps:cNvSpPr>
                          <a:spLocks noChangeArrowheads="1"/>
                        </wps:cNvSpPr>
                        <wps:spPr bwMode="auto">
                          <a:xfrm>
                            <a:off x="3041015" y="274320"/>
                            <a:ext cx="7162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C0075" w14:textId="1B3D602F" w:rsidR="00BE1BB1" w:rsidRDefault="00BE1BB1">
                              <w:r>
                                <w:rPr>
                                  <w:rFonts w:ascii="Calibri" w:hAnsi="Calibri" w:cs="Calibri"/>
                                  <w:color w:val="000000"/>
                                  <w:sz w:val="16"/>
                                  <w:szCs w:val="16"/>
                                  <w:lang w:val="en-US"/>
                                </w:rPr>
                                <w:t xml:space="preserve">         447 804 513   </w:t>
                              </w:r>
                            </w:p>
                          </w:txbxContent>
                        </wps:txbx>
                        <wps:bodyPr rot="0" vert="horz" wrap="none" lIns="0" tIns="0" rIns="0" bIns="0" anchor="t" anchorCtr="0">
                          <a:spAutoFit/>
                        </wps:bodyPr>
                      </wps:wsp>
                      <wps:wsp>
                        <wps:cNvPr id="467" name="Rectangle 13"/>
                        <wps:cNvSpPr>
                          <a:spLocks noChangeArrowheads="1"/>
                        </wps:cNvSpPr>
                        <wps:spPr bwMode="auto">
                          <a:xfrm>
                            <a:off x="4235450" y="274320"/>
                            <a:ext cx="1758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EAB6" w14:textId="032A1ACF" w:rsidR="00BE1BB1" w:rsidRDefault="00BE1BB1">
                              <w:r>
                                <w:rPr>
                                  <w:rFonts w:ascii="Calibri" w:hAnsi="Calibri" w:cs="Calibri"/>
                                  <w:color w:val="000000"/>
                                  <w:sz w:val="16"/>
                                  <w:szCs w:val="16"/>
                                  <w:lang w:val="en-US"/>
                                </w:rPr>
                                <w:t>43%</w:t>
                              </w:r>
                            </w:p>
                          </w:txbxContent>
                        </wps:txbx>
                        <wps:bodyPr rot="0" vert="horz" wrap="none" lIns="0" tIns="0" rIns="0" bIns="0" anchor="t" anchorCtr="0">
                          <a:spAutoFit/>
                        </wps:bodyPr>
                      </wps:wsp>
                      <wps:wsp>
                        <wps:cNvPr id="468" name="Rectangle 14"/>
                        <wps:cNvSpPr>
                          <a:spLocks noChangeArrowheads="1"/>
                        </wps:cNvSpPr>
                        <wps:spPr bwMode="auto">
                          <a:xfrm>
                            <a:off x="20955" y="680085"/>
                            <a:ext cx="9194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2B8B" w14:textId="3717E0C0"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Operational expenses</w:t>
                              </w:r>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469" name="Rectangle 15"/>
                        <wps:cNvSpPr>
                          <a:spLocks noChangeArrowheads="1"/>
                        </wps:cNvSpPr>
                        <wps:spPr bwMode="auto">
                          <a:xfrm>
                            <a:off x="1530985" y="680085"/>
                            <a:ext cx="15322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39386" w14:textId="06A4C3B4" w:rsidR="00BE1BB1" w:rsidRDefault="00BE1BB1">
                              <w:r>
                                <w:rPr>
                                  <w:rFonts w:ascii="Calibri" w:hAnsi="Calibri" w:cs="Calibri"/>
                                  <w:color w:val="000000"/>
                                  <w:sz w:val="16"/>
                                  <w:szCs w:val="16"/>
                                  <w:lang w:val="en-US"/>
                                </w:rPr>
                                <w:t xml:space="preserve">                                                 1 104 249   </w:t>
                              </w:r>
                            </w:p>
                          </w:txbxContent>
                        </wps:txbx>
                        <wps:bodyPr rot="0" vert="horz" wrap="none" lIns="0" tIns="0" rIns="0" bIns="0" anchor="t" anchorCtr="0">
                          <a:spAutoFit/>
                        </wps:bodyPr>
                      </wps:wsp>
                      <wps:wsp>
                        <wps:cNvPr id="470" name="Rectangle 16"/>
                        <wps:cNvSpPr>
                          <a:spLocks noChangeArrowheads="1"/>
                        </wps:cNvSpPr>
                        <wps:spPr bwMode="auto">
                          <a:xfrm>
                            <a:off x="3041015" y="680085"/>
                            <a:ext cx="7054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62C2" w14:textId="0658F207" w:rsidR="00BE1BB1" w:rsidRDefault="00BE1BB1">
                              <w:r>
                                <w:rPr>
                                  <w:rFonts w:ascii="Calibri" w:hAnsi="Calibri" w:cs="Calibri"/>
                                  <w:color w:val="000000"/>
                                  <w:sz w:val="16"/>
                                  <w:szCs w:val="16"/>
                                  <w:lang w:val="en-US"/>
                                </w:rPr>
                                <w:t xml:space="preserve">             4 892 920   </w:t>
                              </w:r>
                            </w:p>
                          </w:txbxContent>
                        </wps:txbx>
                        <wps:bodyPr rot="0" vert="horz" wrap="none" lIns="0" tIns="0" rIns="0" bIns="0" anchor="t" anchorCtr="0">
                          <a:spAutoFit/>
                        </wps:bodyPr>
                      </wps:wsp>
                      <wps:wsp>
                        <wps:cNvPr id="471" name="Rectangle 17"/>
                        <wps:cNvSpPr>
                          <a:spLocks noChangeArrowheads="1"/>
                        </wps:cNvSpPr>
                        <wps:spPr bwMode="auto">
                          <a:xfrm>
                            <a:off x="4203700" y="680085"/>
                            <a:ext cx="2070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7B4C7" w14:textId="1D51815B" w:rsidR="00BE1BB1" w:rsidRDefault="00BE1BB1">
                              <w:r>
                                <w:rPr>
                                  <w:rFonts w:ascii="Calibri" w:hAnsi="Calibri" w:cs="Calibri"/>
                                  <w:color w:val="000000"/>
                                  <w:sz w:val="16"/>
                                  <w:szCs w:val="16"/>
                                  <w:lang w:val="en-US"/>
                                </w:rPr>
                                <w:t>-77%</w:t>
                              </w:r>
                            </w:p>
                          </w:txbxContent>
                        </wps:txbx>
                        <wps:bodyPr rot="0" vert="horz" wrap="none" lIns="0" tIns="0" rIns="0" bIns="0" anchor="t" anchorCtr="0">
                          <a:spAutoFit/>
                        </wps:bodyPr>
                      </wps:wsp>
                      <wps:wsp>
                        <wps:cNvPr id="472" name="Rectangle 18"/>
                        <wps:cNvSpPr>
                          <a:spLocks noChangeArrowheads="1"/>
                        </wps:cNvSpPr>
                        <wps:spPr bwMode="auto">
                          <a:xfrm>
                            <a:off x="20955" y="891540"/>
                            <a:ext cx="10071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1A64" w14:textId="5FC91E13"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Official salary and other</w:t>
                              </w:r>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473" name="Rectangle 19"/>
                        <wps:cNvSpPr>
                          <a:spLocks noChangeArrowheads="1"/>
                        </wps:cNvSpPr>
                        <wps:spPr bwMode="auto">
                          <a:xfrm>
                            <a:off x="20955" y="1017905"/>
                            <a:ext cx="16071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DAE1" w14:textId="18861B0D" w:rsidR="00BE1BB1" w:rsidRDefault="0025351B">
                              <w:r>
                                <w:rPr>
                                  <w:rFonts w:ascii="Calibri" w:hAnsi="Calibri" w:cs="Calibri"/>
                                  <w:color w:val="000000"/>
                                  <w:sz w:val="16"/>
                                  <w:szCs w:val="16"/>
                                  <w:lang w:val="en-US"/>
                                </w:rPr>
                                <w:t>Payments and incentives to employees</w:t>
                              </w:r>
                              <w:r w:rsidR="00BE1BB1">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474" name="Rectangle 20"/>
                        <wps:cNvSpPr>
                          <a:spLocks noChangeArrowheads="1"/>
                        </wps:cNvSpPr>
                        <wps:spPr bwMode="auto">
                          <a:xfrm>
                            <a:off x="1530985" y="954405"/>
                            <a:ext cx="15322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A2F6" w14:textId="1D3E3E91" w:rsidR="00BE1BB1" w:rsidRDefault="00BE1BB1">
                              <w:r>
                                <w:rPr>
                                  <w:rFonts w:ascii="Calibri" w:hAnsi="Calibri" w:cs="Calibri"/>
                                  <w:color w:val="000000"/>
                                  <w:sz w:val="16"/>
                                  <w:szCs w:val="16"/>
                                  <w:lang w:val="en-US"/>
                                </w:rPr>
                                <w:t xml:space="preserve">                                                 2 192 416   </w:t>
                              </w:r>
                            </w:p>
                          </w:txbxContent>
                        </wps:txbx>
                        <wps:bodyPr rot="0" vert="horz" wrap="none" lIns="0" tIns="0" rIns="0" bIns="0" anchor="t" anchorCtr="0">
                          <a:spAutoFit/>
                        </wps:bodyPr>
                      </wps:wsp>
                      <wps:wsp>
                        <wps:cNvPr id="475" name="Rectangle 21"/>
                        <wps:cNvSpPr>
                          <a:spLocks noChangeArrowheads="1"/>
                        </wps:cNvSpPr>
                        <wps:spPr bwMode="auto">
                          <a:xfrm>
                            <a:off x="3041015" y="954405"/>
                            <a:ext cx="7054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19BFF" w14:textId="3752FF8E" w:rsidR="00BE1BB1" w:rsidRDefault="00BE1BB1">
                              <w:r>
                                <w:rPr>
                                  <w:rFonts w:ascii="Calibri" w:hAnsi="Calibri" w:cs="Calibri"/>
                                  <w:color w:val="000000"/>
                                  <w:sz w:val="16"/>
                                  <w:szCs w:val="16"/>
                                  <w:lang w:val="en-US"/>
                                </w:rPr>
                                <w:t xml:space="preserve">             3 370 595   </w:t>
                              </w:r>
                            </w:p>
                          </w:txbxContent>
                        </wps:txbx>
                        <wps:bodyPr rot="0" vert="horz" wrap="none" lIns="0" tIns="0" rIns="0" bIns="0" anchor="t" anchorCtr="0">
                          <a:spAutoFit/>
                        </wps:bodyPr>
                      </wps:wsp>
                      <wps:wsp>
                        <wps:cNvPr id="476" name="Rectangle 22"/>
                        <wps:cNvSpPr>
                          <a:spLocks noChangeArrowheads="1"/>
                        </wps:cNvSpPr>
                        <wps:spPr bwMode="auto">
                          <a:xfrm>
                            <a:off x="4203700" y="954405"/>
                            <a:ext cx="2070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07A3" w14:textId="560995A7" w:rsidR="00BE1BB1" w:rsidRDefault="00BE1BB1">
                              <w:r>
                                <w:rPr>
                                  <w:rFonts w:ascii="Calibri" w:hAnsi="Calibri" w:cs="Calibri"/>
                                  <w:color w:val="000000"/>
                                  <w:sz w:val="16"/>
                                  <w:szCs w:val="16"/>
                                  <w:lang w:val="en-US"/>
                                </w:rPr>
                                <w:t>-35%</w:t>
                              </w:r>
                            </w:p>
                          </w:txbxContent>
                        </wps:txbx>
                        <wps:bodyPr rot="0" vert="horz" wrap="none" lIns="0" tIns="0" rIns="0" bIns="0" anchor="t" anchorCtr="0">
                          <a:spAutoFit/>
                        </wps:bodyPr>
                      </wps:wsp>
                      <wps:wsp>
                        <wps:cNvPr id="477" name="Rectangle 23"/>
                        <wps:cNvSpPr>
                          <a:spLocks noChangeArrowheads="1"/>
                        </wps:cNvSpPr>
                        <wps:spPr bwMode="auto">
                          <a:xfrm>
                            <a:off x="20955" y="1191895"/>
                            <a:ext cx="2559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AADCD" w14:textId="584A7656"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Taxes</w:t>
                              </w:r>
                            </w:p>
                          </w:txbxContent>
                        </wps:txbx>
                        <wps:bodyPr rot="0" vert="horz" wrap="none" lIns="0" tIns="0" rIns="0" bIns="0" anchor="t" anchorCtr="0">
                          <a:spAutoFit/>
                        </wps:bodyPr>
                      </wps:wsp>
                      <wps:wsp>
                        <wps:cNvPr id="478" name="Rectangle 24"/>
                        <wps:cNvSpPr>
                          <a:spLocks noChangeArrowheads="1"/>
                        </wps:cNvSpPr>
                        <wps:spPr bwMode="auto">
                          <a:xfrm>
                            <a:off x="1530985" y="1191895"/>
                            <a:ext cx="1520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249E" w14:textId="6DCACA9D" w:rsidR="00BE1BB1" w:rsidRDefault="00BE1BB1">
                              <w:r>
                                <w:rPr>
                                  <w:rFonts w:ascii="Calibri" w:hAnsi="Calibri" w:cs="Calibri"/>
                                  <w:color w:val="000000"/>
                                  <w:sz w:val="16"/>
                                  <w:szCs w:val="16"/>
                                  <w:lang w:val="en-US"/>
                                </w:rPr>
                                <w:t xml:space="preserve">                                                      22 829   </w:t>
                              </w:r>
                            </w:p>
                          </w:txbxContent>
                        </wps:txbx>
                        <wps:bodyPr rot="0" vert="horz" wrap="none" lIns="0" tIns="0" rIns="0" bIns="0" anchor="t" anchorCtr="0">
                          <a:spAutoFit/>
                        </wps:bodyPr>
                      </wps:wsp>
                      <wps:wsp>
                        <wps:cNvPr id="479" name="Rectangle 25"/>
                        <wps:cNvSpPr>
                          <a:spLocks noChangeArrowheads="1"/>
                        </wps:cNvSpPr>
                        <wps:spPr bwMode="auto">
                          <a:xfrm>
                            <a:off x="3041015" y="1191895"/>
                            <a:ext cx="7169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C6373" w14:textId="3DEF05F7" w:rsidR="00BE1BB1" w:rsidRDefault="00BE1BB1">
                              <w:r>
                                <w:rPr>
                                  <w:rFonts w:ascii="Calibri" w:hAnsi="Calibri" w:cs="Calibri"/>
                                  <w:color w:val="000000"/>
                                  <w:sz w:val="16"/>
                                  <w:szCs w:val="16"/>
                                  <w:lang w:val="en-US"/>
                                </w:rPr>
                                <w:t xml:space="preserve">                   85 208   </w:t>
                              </w:r>
                            </w:p>
                          </w:txbxContent>
                        </wps:txbx>
                        <wps:bodyPr rot="0" vert="horz" wrap="none" lIns="0" tIns="0" rIns="0" bIns="0" anchor="t" anchorCtr="0">
                          <a:spAutoFit/>
                        </wps:bodyPr>
                      </wps:wsp>
                      <wps:wsp>
                        <wps:cNvPr id="40" name="Rectangle 26"/>
                        <wps:cNvSpPr>
                          <a:spLocks noChangeArrowheads="1"/>
                        </wps:cNvSpPr>
                        <wps:spPr bwMode="auto">
                          <a:xfrm>
                            <a:off x="4203700" y="1191895"/>
                            <a:ext cx="2070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837E" w14:textId="479DE21F" w:rsidR="00BE1BB1" w:rsidRDefault="00BE1BB1">
                              <w:r>
                                <w:rPr>
                                  <w:rFonts w:ascii="Calibri" w:hAnsi="Calibri" w:cs="Calibri"/>
                                  <w:color w:val="000000"/>
                                  <w:sz w:val="16"/>
                                  <w:szCs w:val="16"/>
                                  <w:lang w:val="en-US"/>
                                </w:rPr>
                                <w:t>-73%</w:t>
                              </w:r>
                            </w:p>
                          </w:txbxContent>
                        </wps:txbx>
                        <wps:bodyPr rot="0" vert="horz" wrap="none" lIns="0" tIns="0" rIns="0" bIns="0" anchor="t" anchorCtr="0">
                          <a:spAutoFit/>
                        </wps:bodyPr>
                      </wps:wsp>
                      <wps:wsp>
                        <wps:cNvPr id="55" name="Rectangle 27"/>
                        <wps:cNvSpPr>
                          <a:spLocks noChangeArrowheads="1"/>
                        </wps:cNvSpPr>
                        <wps:spPr bwMode="auto">
                          <a:xfrm>
                            <a:off x="20955" y="1392555"/>
                            <a:ext cx="1524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F201" w14:textId="546ABA4E"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CIT</w:t>
                              </w:r>
                            </w:p>
                          </w:txbxContent>
                        </wps:txbx>
                        <wps:bodyPr rot="0" vert="horz" wrap="none" lIns="0" tIns="0" rIns="0" bIns="0" anchor="t" anchorCtr="0">
                          <a:spAutoFit/>
                        </wps:bodyPr>
                      </wps:wsp>
                      <wps:wsp>
                        <wps:cNvPr id="60" name="Rectangle 28"/>
                        <wps:cNvSpPr>
                          <a:spLocks noChangeArrowheads="1"/>
                        </wps:cNvSpPr>
                        <wps:spPr bwMode="auto">
                          <a:xfrm>
                            <a:off x="1530985" y="1392555"/>
                            <a:ext cx="15322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D56F" w14:textId="56A920A9" w:rsidR="00BE1BB1" w:rsidRDefault="00BE1BB1">
                              <w:r>
                                <w:rPr>
                                  <w:rFonts w:ascii="Calibri" w:hAnsi="Calibri" w:cs="Calibri"/>
                                  <w:color w:val="000000"/>
                                  <w:sz w:val="16"/>
                                  <w:szCs w:val="16"/>
                                  <w:lang w:val="en-US"/>
                                </w:rPr>
                                <w:t xml:space="preserve">                                                 1 099 180   </w:t>
                              </w:r>
                            </w:p>
                          </w:txbxContent>
                        </wps:txbx>
                        <wps:bodyPr rot="0" vert="horz" wrap="none" lIns="0" tIns="0" rIns="0" bIns="0" anchor="t" anchorCtr="0">
                          <a:spAutoFit/>
                        </wps:bodyPr>
                      </wps:wsp>
                      <wps:wsp>
                        <wps:cNvPr id="825930624" name="Rectangle 29"/>
                        <wps:cNvSpPr>
                          <a:spLocks noChangeArrowheads="1"/>
                        </wps:cNvSpPr>
                        <wps:spPr bwMode="auto">
                          <a:xfrm>
                            <a:off x="3041015" y="1392555"/>
                            <a:ext cx="6997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A92C" w14:textId="7DA58948" w:rsidR="00BE1BB1" w:rsidRDefault="00BE1BB1">
                              <w:r>
                                <w:rPr>
                                  <w:rFonts w:ascii="Calibri" w:hAnsi="Calibri" w:cs="Calibri"/>
                                  <w:color w:val="000000"/>
                                  <w:sz w:val="16"/>
                                  <w:szCs w:val="16"/>
                                  <w:lang w:val="en-US"/>
                                </w:rPr>
                                <w:t xml:space="preserve">                324 083   </w:t>
                              </w:r>
                            </w:p>
                          </w:txbxContent>
                        </wps:txbx>
                        <wps:bodyPr rot="0" vert="horz" wrap="none" lIns="0" tIns="0" rIns="0" bIns="0" anchor="t" anchorCtr="0">
                          <a:spAutoFit/>
                        </wps:bodyPr>
                      </wps:wsp>
                      <wps:wsp>
                        <wps:cNvPr id="825930625" name="Rectangle 30"/>
                        <wps:cNvSpPr>
                          <a:spLocks noChangeArrowheads="1"/>
                        </wps:cNvSpPr>
                        <wps:spPr bwMode="auto">
                          <a:xfrm>
                            <a:off x="4187825" y="1392555"/>
                            <a:ext cx="2273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D3CD" w14:textId="4D20D22A" w:rsidR="00BE1BB1" w:rsidRDefault="00BE1BB1">
                              <w:r>
                                <w:rPr>
                                  <w:rFonts w:ascii="Calibri" w:hAnsi="Calibri" w:cs="Calibri"/>
                                  <w:color w:val="000000"/>
                                  <w:sz w:val="16"/>
                                  <w:szCs w:val="16"/>
                                  <w:lang w:val="en-US"/>
                                </w:rPr>
                                <w:t>239%</w:t>
                              </w:r>
                            </w:p>
                          </w:txbxContent>
                        </wps:txbx>
                        <wps:bodyPr rot="0" vert="horz" wrap="none" lIns="0" tIns="0" rIns="0" bIns="0" anchor="t" anchorCtr="0">
                          <a:spAutoFit/>
                        </wps:bodyPr>
                      </wps:wsp>
                      <wps:wsp>
                        <wps:cNvPr id="825930626" name="Rectangle 31"/>
                        <wps:cNvSpPr>
                          <a:spLocks noChangeArrowheads="1"/>
                        </wps:cNvSpPr>
                        <wps:spPr bwMode="auto">
                          <a:xfrm>
                            <a:off x="20955" y="1624330"/>
                            <a:ext cx="13398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9ADE" w14:textId="45B44B96"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Payment to the equity suppliers</w:t>
                              </w:r>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825930627" name="Rectangle 32"/>
                        <wps:cNvSpPr>
                          <a:spLocks noChangeArrowheads="1"/>
                        </wps:cNvSpPr>
                        <wps:spPr bwMode="auto">
                          <a:xfrm>
                            <a:off x="1530985" y="1624330"/>
                            <a:ext cx="15379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CBB6E" w14:textId="2F577C2C" w:rsidR="00BE1BB1" w:rsidRDefault="00BE1BB1">
                              <w:r>
                                <w:rPr>
                                  <w:rFonts w:ascii="Calibri" w:hAnsi="Calibri" w:cs="Calibri"/>
                                  <w:color w:val="000000"/>
                                  <w:sz w:val="16"/>
                                  <w:szCs w:val="16"/>
                                  <w:lang w:val="en-US"/>
                                </w:rPr>
                                <w:t xml:space="preserve">                                               30 777 857   </w:t>
                              </w:r>
                            </w:p>
                          </w:txbxContent>
                        </wps:txbx>
                        <wps:bodyPr rot="0" vert="horz" wrap="none" lIns="0" tIns="0" rIns="0" bIns="0" anchor="t" anchorCtr="0">
                          <a:spAutoFit/>
                        </wps:bodyPr>
                      </wps:wsp>
                      <wps:wsp>
                        <wps:cNvPr id="825930628" name="Rectangle 33"/>
                        <wps:cNvSpPr>
                          <a:spLocks noChangeArrowheads="1"/>
                        </wps:cNvSpPr>
                        <wps:spPr bwMode="auto">
                          <a:xfrm>
                            <a:off x="3041015" y="1624330"/>
                            <a:ext cx="7105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60884" w14:textId="3B3C6920" w:rsidR="00BE1BB1" w:rsidRDefault="00BE1BB1">
                              <w:r>
                                <w:rPr>
                                  <w:rFonts w:ascii="Calibri" w:hAnsi="Calibri" w:cs="Calibri"/>
                                  <w:color w:val="000000"/>
                                  <w:sz w:val="16"/>
                                  <w:szCs w:val="16"/>
                                  <w:lang w:val="en-US"/>
                                </w:rPr>
                                <w:t xml:space="preserve">           60 501 128   </w:t>
                              </w:r>
                            </w:p>
                          </w:txbxContent>
                        </wps:txbx>
                        <wps:bodyPr rot="0" vert="horz" wrap="none" lIns="0" tIns="0" rIns="0" bIns="0" anchor="t" anchorCtr="0">
                          <a:spAutoFit/>
                        </wps:bodyPr>
                      </wps:wsp>
                      <wps:wsp>
                        <wps:cNvPr id="825930629" name="Rectangle 34"/>
                        <wps:cNvSpPr>
                          <a:spLocks noChangeArrowheads="1"/>
                        </wps:cNvSpPr>
                        <wps:spPr bwMode="auto">
                          <a:xfrm>
                            <a:off x="4203700" y="1624330"/>
                            <a:ext cx="2070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9AA4" w14:textId="3F1E32C3" w:rsidR="00BE1BB1" w:rsidRDefault="00BE1BB1">
                              <w:r>
                                <w:rPr>
                                  <w:rFonts w:ascii="Calibri" w:hAnsi="Calibri" w:cs="Calibri"/>
                                  <w:color w:val="000000"/>
                                  <w:sz w:val="16"/>
                                  <w:szCs w:val="16"/>
                                  <w:lang w:val="en-US"/>
                                </w:rPr>
                                <w:t>-49%</w:t>
                              </w:r>
                            </w:p>
                          </w:txbxContent>
                        </wps:txbx>
                        <wps:bodyPr rot="0" vert="horz" wrap="none" lIns="0" tIns="0" rIns="0" bIns="0" anchor="t" anchorCtr="0">
                          <a:spAutoFit/>
                        </wps:bodyPr>
                      </wps:wsp>
                      <wps:wsp>
                        <wps:cNvPr id="825930630" name="Rectangle 35"/>
                        <wps:cNvSpPr>
                          <a:spLocks noChangeArrowheads="1"/>
                        </wps:cNvSpPr>
                        <wps:spPr bwMode="auto">
                          <a:xfrm>
                            <a:off x="1530985" y="2083435"/>
                            <a:ext cx="15201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8937" w14:textId="0B6A7B60" w:rsidR="00BE1BB1" w:rsidRDefault="00BE1BB1">
                              <w:r>
                                <w:rPr>
                                  <w:rFonts w:ascii="Calibri" w:hAnsi="Calibri" w:cs="Calibri"/>
                                  <w:color w:val="000000"/>
                                  <w:sz w:val="16"/>
                                  <w:szCs w:val="16"/>
                                  <w:lang w:val="en-US"/>
                                </w:rPr>
                                <w:t xml:space="preserve">                                            604 050 339   </w:t>
                              </w:r>
                            </w:p>
                          </w:txbxContent>
                        </wps:txbx>
                        <wps:bodyPr rot="0" vert="horz" wrap="none" lIns="0" tIns="0" rIns="0" bIns="0" anchor="t" anchorCtr="0">
                          <a:spAutoFit/>
                        </wps:bodyPr>
                      </wps:wsp>
                      <wps:wsp>
                        <wps:cNvPr id="825930631" name="Rectangle 36"/>
                        <wps:cNvSpPr>
                          <a:spLocks noChangeArrowheads="1"/>
                        </wps:cNvSpPr>
                        <wps:spPr bwMode="auto">
                          <a:xfrm>
                            <a:off x="3041015" y="2083435"/>
                            <a:ext cx="7162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6F0D" w14:textId="6C2E9E58" w:rsidR="00BE1BB1" w:rsidRDefault="00BE1BB1">
                              <w:r>
                                <w:rPr>
                                  <w:rFonts w:ascii="Calibri" w:hAnsi="Calibri" w:cs="Calibri"/>
                                  <w:color w:val="000000"/>
                                  <w:sz w:val="16"/>
                                  <w:szCs w:val="16"/>
                                  <w:lang w:val="en-US"/>
                                </w:rPr>
                                <w:t xml:space="preserve">         378 630 579   </w:t>
                              </w:r>
                            </w:p>
                          </w:txbxContent>
                        </wps:txbx>
                        <wps:bodyPr rot="0" vert="horz" wrap="none" lIns="0" tIns="0" rIns="0" bIns="0" anchor="t" anchorCtr="0">
                          <a:spAutoFit/>
                        </wps:bodyPr>
                      </wps:wsp>
                      <wps:wsp>
                        <wps:cNvPr id="825930632" name="Rectangle 37"/>
                        <wps:cNvSpPr>
                          <a:spLocks noChangeArrowheads="1"/>
                        </wps:cNvSpPr>
                        <wps:spPr bwMode="auto">
                          <a:xfrm>
                            <a:off x="4235450" y="2083435"/>
                            <a:ext cx="1758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AE3EB" w14:textId="5DDADD5A" w:rsidR="00BE1BB1" w:rsidRDefault="00BE1BB1">
                              <w:r>
                                <w:rPr>
                                  <w:rFonts w:ascii="Calibri" w:hAnsi="Calibri" w:cs="Calibri"/>
                                  <w:color w:val="000000"/>
                                  <w:sz w:val="16"/>
                                  <w:szCs w:val="16"/>
                                  <w:lang w:val="en-US"/>
                                </w:rPr>
                                <w:t>60%</w:t>
                              </w:r>
                            </w:p>
                          </w:txbxContent>
                        </wps:txbx>
                        <wps:bodyPr rot="0" vert="horz" wrap="none" lIns="0" tIns="0" rIns="0" bIns="0" anchor="t" anchorCtr="0">
                          <a:spAutoFit/>
                        </wps:bodyPr>
                      </wps:wsp>
                      <wps:wsp>
                        <wps:cNvPr id="825930633" name="Rectangle 38"/>
                        <wps:cNvSpPr>
                          <a:spLocks noChangeArrowheads="1"/>
                        </wps:cNvSpPr>
                        <wps:spPr bwMode="auto">
                          <a:xfrm>
                            <a:off x="1441450" y="142240"/>
                            <a:ext cx="9963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177DE" w14:textId="1CA99E16" w:rsidR="00BE1BB1" w:rsidRDefault="00BE1BB1">
                              <w:r>
                                <w:rPr>
                                  <w:rFonts w:ascii="Calibri" w:hAnsi="Calibri" w:cs="Calibri"/>
                                  <w:color w:val="000000"/>
                                  <w:sz w:val="16"/>
                                  <w:szCs w:val="16"/>
                                  <w:lang w:val="en-US"/>
                                </w:rPr>
                                <w:t>Сreated economic value</w:t>
                              </w:r>
                            </w:p>
                          </w:txbxContent>
                        </wps:txbx>
                        <wps:bodyPr rot="0" vert="horz" wrap="none" lIns="0" tIns="0" rIns="0" bIns="0" anchor="t" anchorCtr="0">
                          <a:spAutoFit/>
                        </wps:bodyPr>
                      </wps:wsp>
                      <wps:wsp>
                        <wps:cNvPr id="825930634" name="Rectangle 39"/>
                        <wps:cNvSpPr>
                          <a:spLocks noChangeArrowheads="1"/>
                        </wps:cNvSpPr>
                        <wps:spPr bwMode="auto">
                          <a:xfrm>
                            <a:off x="1315085" y="437515"/>
                            <a:ext cx="11557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789B3" w14:textId="634876A7" w:rsidR="00BE1BB1" w:rsidRDefault="00BE1BB1">
                              <w:r>
                                <w:rPr>
                                  <w:rFonts w:ascii="Calibri" w:hAnsi="Calibri" w:cs="Calibri"/>
                                  <w:color w:val="000000"/>
                                  <w:sz w:val="16"/>
                                  <w:szCs w:val="16"/>
                                  <w:lang w:val="en-US"/>
                                </w:rPr>
                                <w:t xml:space="preserve"> </w:t>
                              </w:r>
                              <w:r w:rsidR="003B5DF1">
                                <w:rPr>
                                  <w:rFonts w:ascii="Calibri" w:hAnsi="Calibri" w:cs="Calibri"/>
                                  <w:color w:val="000000"/>
                                  <w:sz w:val="16"/>
                                  <w:szCs w:val="16"/>
                                  <w:lang w:val="en-US"/>
                                </w:rPr>
                                <w:t>Distributed economic value</w:t>
                              </w:r>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825930635" name="Rectangle 40"/>
                        <wps:cNvSpPr>
                          <a:spLocks noChangeArrowheads="1"/>
                        </wps:cNvSpPr>
                        <wps:spPr bwMode="auto">
                          <a:xfrm>
                            <a:off x="1263015" y="1882775"/>
                            <a:ext cx="13500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C5136" w14:textId="7239561D"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Non-distributed economic value</w:t>
                              </w:r>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825930636" name="Line 41"/>
                        <wps:cNvCnPr>
                          <a:cxnSpLocks noChangeShapeType="1"/>
                        </wps:cNvCnPr>
                        <wps:spPr bwMode="auto">
                          <a:xfrm flipV="1">
                            <a:off x="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5930637" name="Rectangle 42"/>
                        <wps:cNvSpPr>
                          <a:spLocks noChangeArrowheads="1"/>
                        </wps:cNvSpPr>
                        <wps:spPr bwMode="auto">
                          <a:xfrm>
                            <a:off x="0" y="-508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38" name="Line 43"/>
                        <wps:cNvCnPr>
                          <a:cxnSpLocks noChangeShapeType="1"/>
                        </wps:cNvCnPr>
                        <wps:spPr bwMode="auto">
                          <a:xfrm flipV="1">
                            <a:off x="151003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5930639" name="Rectangle 44"/>
                        <wps:cNvSpPr>
                          <a:spLocks noChangeArrowheads="1"/>
                        </wps:cNvSpPr>
                        <wps:spPr bwMode="auto">
                          <a:xfrm>
                            <a:off x="1510030" y="-508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40" name="Line 45"/>
                        <wps:cNvCnPr>
                          <a:cxnSpLocks noChangeShapeType="1"/>
                        </wps:cNvCnPr>
                        <wps:spPr bwMode="auto">
                          <a:xfrm flipV="1">
                            <a:off x="302006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5930641" name="Rectangle 46"/>
                        <wps:cNvSpPr>
                          <a:spLocks noChangeArrowheads="1"/>
                        </wps:cNvSpPr>
                        <wps:spPr bwMode="auto">
                          <a:xfrm>
                            <a:off x="3020060" y="-508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42" name="Line 47"/>
                        <wps:cNvCnPr>
                          <a:cxnSpLocks noChangeShapeType="1"/>
                        </wps:cNvCnPr>
                        <wps:spPr bwMode="auto">
                          <a:xfrm flipV="1">
                            <a:off x="3777615"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5930643" name="Rectangle 48"/>
                        <wps:cNvSpPr>
                          <a:spLocks noChangeArrowheads="1"/>
                        </wps:cNvSpPr>
                        <wps:spPr bwMode="auto">
                          <a:xfrm>
                            <a:off x="3777615" y="-508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44" name="Rectangle 49"/>
                        <wps:cNvSpPr>
                          <a:spLocks noChangeArrowheads="1"/>
                        </wps:cNvSpPr>
                        <wps:spPr bwMode="auto">
                          <a:xfrm>
                            <a:off x="0" y="-5080"/>
                            <a:ext cx="44196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45" name="Line 50"/>
                        <wps:cNvCnPr>
                          <a:cxnSpLocks noChangeShapeType="1"/>
                        </wps:cNvCnPr>
                        <wps:spPr bwMode="auto">
                          <a:xfrm flipV="1">
                            <a:off x="441452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5930647" name="Rectangle 51"/>
                        <wps:cNvSpPr>
                          <a:spLocks noChangeArrowheads="1"/>
                        </wps:cNvSpPr>
                        <wps:spPr bwMode="auto">
                          <a:xfrm>
                            <a:off x="4414520" y="-508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48" name="Rectangle 52"/>
                        <wps:cNvSpPr>
                          <a:spLocks noChangeArrowheads="1"/>
                        </wps:cNvSpPr>
                        <wps:spPr bwMode="auto">
                          <a:xfrm>
                            <a:off x="0" y="126365"/>
                            <a:ext cx="44196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49" name="Rectangle 53"/>
                        <wps:cNvSpPr>
                          <a:spLocks noChangeArrowheads="1"/>
                        </wps:cNvSpPr>
                        <wps:spPr bwMode="auto">
                          <a:xfrm>
                            <a:off x="1504950" y="5080"/>
                            <a:ext cx="10160"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50" name="Rectangle 54"/>
                        <wps:cNvSpPr>
                          <a:spLocks noChangeArrowheads="1"/>
                        </wps:cNvSpPr>
                        <wps:spPr bwMode="auto">
                          <a:xfrm>
                            <a:off x="3014980" y="5080"/>
                            <a:ext cx="10160"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51" name="Rectangle 55"/>
                        <wps:cNvSpPr>
                          <a:spLocks noChangeArrowheads="1"/>
                        </wps:cNvSpPr>
                        <wps:spPr bwMode="auto">
                          <a:xfrm>
                            <a:off x="3772535" y="5080"/>
                            <a:ext cx="10160"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52" name="Rectangle 56"/>
                        <wps:cNvSpPr>
                          <a:spLocks noChangeArrowheads="1"/>
                        </wps:cNvSpPr>
                        <wps:spPr bwMode="auto">
                          <a:xfrm>
                            <a:off x="0" y="258445"/>
                            <a:ext cx="44196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53" name="Rectangle 57"/>
                        <wps:cNvSpPr>
                          <a:spLocks noChangeArrowheads="1"/>
                        </wps:cNvSpPr>
                        <wps:spPr bwMode="auto">
                          <a:xfrm>
                            <a:off x="0" y="390525"/>
                            <a:ext cx="44196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54" name="Rectangle 58"/>
                        <wps:cNvSpPr>
                          <a:spLocks noChangeArrowheads="1"/>
                        </wps:cNvSpPr>
                        <wps:spPr bwMode="auto">
                          <a:xfrm>
                            <a:off x="1504950" y="269240"/>
                            <a:ext cx="10160"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930655" name="Rectangle 59"/>
                        <wps:cNvSpPr>
                          <a:spLocks noChangeArrowheads="1"/>
                        </wps:cNvSpPr>
                        <wps:spPr bwMode="auto">
                          <a:xfrm>
                            <a:off x="3014980" y="269240"/>
                            <a:ext cx="10160"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04" name="Rectangle 60"/>
                        <wps:cNvSpPr>
                          <a:spLocks noChangeArrowheads="1"/>
                        </wps:cNvSpPr>
                        <wps:spPr bwMode="auto">
                          <a:xfrm>
                            <a:off x="3772535" y="269240"/>
                            <a:ext cx="10160"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05" name="Rectangle 61"/>
                        <wps:cNvSpPr>
                          <a:spLocks noChangeArrowheads="1"/>
                        </wps:cNvSpPr>
                        <wps:spPr bwMode="auto">
                          <a:xfrm>
                            <a:off x="0" y="590550"/>
                            <a:ext cx="44196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06" name="Rectangle 62"/>
                        <wps:cNvSpPr>
                          <a:spLocks noChangeArrowheads="1"/>
                        </wps:cNvSpPr>
                        <wps:spPr bwMode="auto">
                          <a:xfrm>
                            <a:off x="0" y="869950"/>
                            <a:ext cx="44196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07" name="Rectangle 63"/>
                        <wps:cNvSpPr>
                          <a:spLocks noChangeArrowheads="1"/>
                        </wps:cNvSpPr>
                        <wps:spPr bwMode="auto">
                          <a:xfrm>
                            <a:off x="0" y="1139190"/>
                            <a:ext cx="44196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08" name="Rectangle 64"/>
                        <wps:cNvSpPr>
                          <a:spLocks noChangeArrowheads="1"/>
                        </wps:cNvSpPr>
                        <wps:spPr bwMode="auto">
                          <a:xfrm>
                            <a:off x="0" y="1339850"/>
                            <a:ext cx="44196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09" name="Rectangle 65"/>
                        <wps:cNvSpPr>
                          <a:spLocks noChangeArrowheads="1"/>
                        </wps:cNvSpPr>
                        <wps:spPr bwMode="auto">
                          <a:xfrm>
                            <a:off x="0" y="1539875"/>
                            <a:ext cx="44196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0" name="Rectangle 66"/>
                        <wps:cNvSpPr>
                          <a:spLocks noChangeArrowheads="1"/>
                        </wps:cNvSpPr>
                        <wps:spPr bwMode="auto">
                          <a:xfrm>
                            <a:off x="0" y="1804035"/>
                            <a:ext cx="44196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1" name="Rectangle 67"/>
                        <wps:cNvSpPr>
                          <a:spLocks noChangeArrowheads="1"/>
                        </wps:cNvSpPr>
                        <wps:spPr bwMode="auto">
                          <a:xfrm>
                            <a:off x="1504950" y="601345"/>
                            <a:ext cx="10160" cy="1212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2" name="Rectangle 68"/>
                        <wps:cNvSpPr>
                          <a:spLocks noChangeArrowheads="1"/>
                        </wps:cNvSpPr>
                        <wps:spPr bwMode="auto">
                          <a:xfrm>
                            <a:off x="3014980" y="601345"/>
                            <a:ext cx="10160" cy="1212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3" name="Rectangle 69"/>
                        <wps:cNvSpPr>
                          <a:spLocks noChangeArrowheads="1"/>
                        </wps:cNvSpPr>
                        <wps:spPr bwMode="auto">
                          <a:xfrm>
                            <a:off x="3772535" y="601345"/>
                            <a:ext cx="10160" cy="1212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4" name="Rectangle 70"/>
                        <wps:cNvSpPr>
                          <a:spLocks noChangeArrowheads="1"/>
                        </wps:cNvSpPr>
                        <wps:spPr bwMode="auto">
                          <a:xfrm>
                            <a:off x="0" y="2067560"/>
                            <a:ext cx="44196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5" name="Rectangle 71"/>
                        <wps:cNvSpPr>
                          <a:spLocks noChangeArrowheads="1"/>
                        </wps:cNvSpPr>
                        <wps:spPr bwMode="auto">
                          <a:xfrm>
                            <a:off x="-5080" y="5080"/>
                            <a:ext cx="10160" cy="2204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6" name="Rectangle 72"/>
                        <wps:cNvSpPr>
                          <a:spLocks noChangeArrowheads="1"/>
                        </wps:cNvSpPr>
                        <wps:spPr bwMode="auto">
                          <a:xfrm>
                            <a:off x="1504950" y="2078355"/>
                            <a:ext cx="10160"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7" name="Rectangle 73"/>
                        <wps:cNvSpPr>
                          <a:spLocks noChangeArrowheads="1"/>
                        </wps:cNvSpPr>
                        <wps:spPr bwMode="auto">
                          <a:xfrm>
                            <a:off x="3014980" y="2078355"/>
                            <a:ext cx="10160"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8" name="Rectangle 74"/>
                        <wps:cNvSpPr>
                          <a:spLocks noChangeArrowheads="1"/>
                        </wps:cNvSpPr>
                        <wps:spPr bwMode="auto">
                          <a:xfrm>
                            <a:off x="3772535" y="2078355"/>
                            <a:ext cx="10160"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19" name="Rectangle 75"/>
                        <wps:cNvSpPr>
                          <a:spLocks noChangeArrowheads="1"/>
                        </wps:cNvSpPr>
                        <wps:spPr bwMode="auto">
                          <a:xfrm>
                            <a:off x="0" y="2199640"/>
                            <a:ext cx="44196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20" name="Rectangle 76"/>
                        <wps:cNvSpPr>
                          <a:spLocks noChangeArrowheads="1"/>
                        </wps:cNvSpPr>
                        <wps:spPr bwMode="auto">
                          <a:xfrm>
                            <a:off x="4408805" y="5080"/>
                            <a:ext cx="10795" cy="2204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21" name="Line 77"/>
                        <wps:cNvCnPr>
                          <a:cxnSpLocks noChangeShapeType="1"/>
                        </wps:cNvCnPr>
                        <wps:spPr bwMode="auto">
                          <a:xfrm>
                            <a:off x="0" y="22098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3950322" name="Rectangle 78"/>
                        <wps:cNvSpPr>
                          <a:spLocks noChangeArrowheads="1"/>
                        </wps:cNvSpPr>
                        <wps:spPr bwMode="auto">
                          <a:xfrm>
                            <a:off x="0" y="2209800"/>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23" name="Line 79"/>
                        <wps:cNvCnPr>
                          <a:cxnSpLocks noChangeShapeType="1"/>
                        </wps:cNvCnPr>
                        <wps:spPr bwMode="auto">
                          <a:xfrm>
                            <a:off x="1510030" y="22098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3950324" name="Rectangle 80"/>
                        <wps:cNvSpPr>
                          <a:spLocks noChangeArrowheads="1"/>
                        </wps:cNvSpPr>
                        <wps:spPr bwMode="auto">
                          <a:xfrm>
                            <a:off x="1510030" y="2209800"/>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25" name="Line 81"/>
                        <wps:cNvCnPr>
                          <a:cxnSpLocks noChangeShapeType="1"/>
                        </wps:cNvCnPr>
                        <wps:spPr bwMode="auto">
                          <a:xfrm>
                            <a:off x="3020060" y="22098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3950326" name="Rectangle 82"/>
                        <wps:cNvSpPr>
                          <a:spLocks noChangeArrowheads="1"/>
                        </wps:cNvSpPr>
                        <wps:spPr bwMode="auto">
                          <a:xfrm>
                            <a:off x="3020060" y="2209800"/>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28" name="Line 83"/>
                        <wps:cNvCnPr>
                          <a:cxnSpLocks noChangeShapeType="1"/>
                        </wps:cNvCnPr>
                        <wps:spPr bwMode="auto">
                          <a:xfrm>
                            <a:off x="3777615" y="22098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3950329" name="Rectangle 84"/>
                        <wps:cNvSpPr>
                          <a:spLocks noChangeArrowheads="1"/>
                        </wps:cNvSpPr>
                        <wps:spPr bwMode="auto">
                          <a:xfrm>
                            <a:off x="3777615" y="2209800"/>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30" name="Line 85"/>
                        <wps:cNvCnPr>
                          <a:cxnSpLocks noChangeShapeType="1"/>
                        </wps:cNvCnPr>
                        <wps:spPr bwMode="auto">
                          <a:xfrm>
                            <a:off x="4414520" y="22098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3950331" name="Rectangle 86"/>
                        <wps:cNvSpPr>
                          <a:spLocks noChangeArrowheads="1"/>
                        </wps:cNvSpPr>
                        <wps:spPr bwMode="auto">
                          <a:xfrm>
                            <a:off x="4414520" y="2209800"/>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32" name="Line 87"/>
                        <wps:cNvCnPr>
                          <a:cxnSpLocks noChangeShapeType="1"/>
                        </wps:cNvCnPr>
                        <wps:spPr bwMode="auto">
                          <a:xfrm>
                            <a:off x="441960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3950333" name="Rectangle 88"/>
                        <wps:cNvSpPr>
                          <a:spLocks noChangeArrowheads="1"/>
                        </wps:cNvSpPr>
                        <wps:spPr bwMode="auto">
                          <a:xfrm>
                            <a:off x="4419600" y="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50334" name="Line 89"/>
                        <wps:cNvCnPr>
                          <a:cxnSpLocks noChangeShapeType="1"/>
                        </wps:cNvCnPr>
                        <wps:spPr bwMode="auto">
                          <a:xfrm>
                            <a:off x="4419600" y="1320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03950335" name="Rectangle 90"/>
                        <wps:cNvSpPr>
                          <a:spLocks noChangeArrowheads="1"/>
                        </wps:cNvSpPr>
                        <wps:spPr bwMode="auto">
                          <a:xfrm>
                            <a:off x="4419600" y="13208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20" name="Line 91"/>
                        <wps:cNvCnPr>
                          <a:cxnSpLocks noChangeShapeType="1"/>
                        </wps:cNvCnPr>
                        <wps:spPr bwMode="auto">
                          <a:xfrm>
                            <a:off x="4419600" y="263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21" name="Rectangle 92"/>
                        <wps:cNvSpPr>
                          <a:spLocks noChangeArrowheads="1"/>
                        </wps:cNvSpPr>
                        <wps:spPr bwMode="auto">
                          <a:xfrm>
                            <a:off x="4419600" y="263525"/>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22" name="Line 93"/>
                        <wps:cNvCnPr>
                          <a:cxnSpLocks noChangeShapeType="1"/>
                        </wps:cNvCnPr>
                        <wps:spPr bwMode="auto">
                          <a:xfrm>
                            <a:off x="4419600" y="3956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23" name="Rectangle 94"/>
                        <wps:cNvSpPr>
                          <a:spLocks noChangeArrowheads="1"/>
                        </wps:cNvSpPr>
                        <wps:spPr bwMode="auto">
                          <a:xfrm>
                            <a:off x="4419600" y="39560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24" name="Line 95"/>
                        <wps:cNvCnPr>
                          <a:cxnSpLocks noChangeShapeType="1"/>
                        </wps:cNvCnPr>
                        <wps:spPr bwMode="auto">
                          <a:xfrm>
                            <a:off x="4419600" y="5962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26" name="Rectangle 96"/>
                        <wps:cNvSpPr>
                          <a:spLocks noChangeArrowheads="1"/>
                        </wps:cNvSpPr>
                        <wps:spPr bwMode="auto">
                          <a:xfrm>
                            <a:off x="4419600" y="59626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27" name="Line 97"/>
                        <wps:cNvCnPr>
                          <a:cxnSpLocks noChangeShapeType="1"/>
                        </wps:cNvCnPr>
                        <wps:spPr bwMode="auto">
                          <a:xfrm>
                            <a:off x="4419600" y="8756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28" name="Rectangle 98"/>
                        <wps:cNvSpPr>
                          <a:spLocks noChangeArrowheads="1"/>
                        </wps:cNvSpPr>
                        <wps:spPr bwMode="auto">
                          <a:xfrm>
                            <a:off x="4419600" y="87566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29" name="Line 99"/>
                        <wps:cNvCnPr>
                          <a:cxnSpLocks noChangeShapeType="1"/>
                        </wps:cNvCnPr>
                        <wps:spPr bwMode="auto">
                          <a:xfrm>
                            <a:off x="4419600" y="11442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30" name="Rectangle 100"/>
                        <wps:cNvSpPr>
                          <a:spLocks noChangeArrowheads="1"/>
                        </wps:cNvSpPr>
                        <wps:spPr bwMode="auto">
                          <a:xfrm>
                            <a:off x="4419600" y="1144270"/>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31" name="Line 101"/>
                        <wps:cNvCnPr>
                          <a:cxnSpLocks noChangeShapeType="1"/>
                        </wps:cNvCnPr>
                        <wps:spPr bwMode="auto">
                          <a:xfrm>
                            <a:off x="4419600" y="13449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32" name="Rectangle 102"/>
                        <wps:cNvSpPr>
                          <a:spLocks noChangeArrowheads="1"/>
                        </wps:cNvSpPr>
                        <wps:spPr bwMode="auto">
                          <a:xfrm>
                            <a:off x="4419600" y="134493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33" name="Line 103"/>
                        <wps:cNvCnPr>
                          <a:cxnSpLocks noChangeShapeType="1"/>
                        </wps:cNvCnPr>
                        <wps:spPr bwMode="auto">
                          <a:xfrm>
                            <a:off x="4419600" y="15455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34" name="Rectangle 104"/>
                        <wps:cNvSpPr>
                          <a:spLocks noChangeArrowheads="1"/>
                        </wps:cNvSpPr>
                        <wps:spPr bwMode="auto">
                          <a:xfrm>
                            <a:off x="4419600" y="154559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35" name="Line 105"/>
                        <wps:cNvCnPr>
                          <a:cxnSpLocks noChangeShapeType="1"/>
                        </wps:cNvCnPr>
                        <wps:spPr bwMode="auto">
                          <a:xfrm>
                            <a:off x="4419600" y="18091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36" name="Rectangle 106"/>
                        <wps:cNvSpPr>
                          <a:spLocks noChangeArrowheads="1"/>
                        </wps:cNvSpPr>
                        <wps:spPr bwMode="auto">
                          <a:xfrm>
                            <a:off x="4419600" y="180911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37" name="Line 107"/>
                        <wps:cNvCnPr>
                          <a:cxnSpLocks noChangeShapeType="1"/>
                        </wps:cNvCnPr>
                        <wps:spPr bwMode="auto">
                          <a:xfrm>
                            <a:off x="4419600" y="20726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38" name="Rectangle 108"/>
                        <wps:cNvSpPr>
                          <a:spLocks noChangeArrowheads="1"/>
                        </wps:cNvSpPr>
                        <wps:spPr bwMode="auto">
                          <a:xfrm>
                            <a:off x="4419600" y="2072640"/>
                            <a:ext cx="5080" cy="57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505939" name="Line 109"/>
                        <wps:cNvCnPr>
                          <a:cxnSpLocks noChangeShapeType="1"/>
                        </wps:cNvCnPr>
                        <wps:spPr bwMode="auto">
                          <a:xfrm>
                            <a:off x="4419600" y="22047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95505940" name="Rectangle 110"/>
                        <wps:cNvSpPr>
                          <a:spLocks noChangeArrowheads="1"/>
                        </wps:cNvSpPr>
                        <wps:spPr bwMode="auto">
                          <a:xfrm>
                            <a:off x="4419600" y="220472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035A779" id="Полотно 1295505941" o:spid="_x0000_s1072" editas="canvas" style="width:367.1pt;height:174pt;mso-position-horizontal-relative:char;mso-position-vertical-relative:line" coordsize="46621,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">
                <v:shape id="_x0000_s1073" type="#_x0000_t75" style="position:absolute;width:46621;height:22098;visibility:visible;mso-wrap-style:square">
                  <v:fill o:detectmouseclick="t"/>
                  <v:path o:connecttype="none"/>
                </v:shape>
                <v:rect id="Rectangle 6" o:spid="_x0000_s1074" style="position:absolute;left:5264;top:107;width:368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5CBB3F6" w14:textId="4B11D0FE" w:rsidR="00BE1BB1" w:rsidRDefault="00BE1BB1">
                        <w:r>
                          <w:rPr>
                            <w:rFonts w:ascii="Calibri" w:hAnsi="Calibri" w:cs="Calibri"/>
                            <w:color w:val="000000"/>
                            <w:sz w:val="16"/>
                            <w:szCs w:val="16"/>
                            <w:lang w:val="en-US"/>
                          </w:rPr>
                          <w:t>indicator</w:t>
                        </w:r>
                      </w:p>
                    </w:txbxContent>
                  </v:textbox>
                </v:rect>
                <v:rect id="Rectangle 7" o:spid="_x0000_s1075" style="position:absolute;left:21729;top:107;width:2064;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1057BC43" w14:textId="27C98B68" w:rsidR="00BE1BB1" w:rsidRDefault="00BE1BB1">
                        <w:r>
                          <w:rPr>
                            <w:rFonts w:ascii="Calibri" w:hAnsi="Calibri" w:cs="Calibri"/>
                            <w:color w:val="000000"/>
                            <w:sz w:val="16"/>
                            <w:szCs w:val="16"/>
                            <w:lang w:val="en-US"/>
                          </w:rPr>
                          <w:t>2020</w:t>
                        </w:r>
                      </w:p>
                    </w:txbxContent>
                  </v:textbox>
                </v:rect>
                <v:rect id="Rectangle 8" o:spid="_x0000_s1076" style="position:absolute;left:32251;top:107;width:2064;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14:paraId="19D0C3EC" w14:textId="57CA807E" w:rsidR="00BE1BB1" w:rsidRDefault="00BE1BB1">
                        <w:r>
                          <w:rPr>
                            <w:rFonts w:ascii="Calibri" w:hAnsi="Calibri" w:cs="Calibri"/>
                            <w:color w:val="000000"/>
                            <w:sz w:val="16"/>
                            <w:szCs w:val="16"/>
                            <w:lang w:val="en-US"/>
                          </w:rPr>
                          <w:t xml:space="preserve">2019 </w:t>
                        </w:r>
                      </w:p>
                    </w:txbxContent>
                  </v:textbox>
                </v:rect>
                <v:rect id="Rectangle 9" o:spid="_x0000_s1077" style="position:absolute;left:38620;top:107;width:3086;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14:paraId="7D9F3EC4" w14:textId="4D8D8F93" w:rsidR="00BE1BB1" w:rsidRDefault="00BE1BB1">
                        <w:r>
                          <w:rPr>
                            <w:rFonts w:ascii="Calibri" w:hAnsi="Calibri" w:cs="Calibri"/>
                            <w:color w:val="000000"/>
                            <w:sz w:val="16"/>
                            <w:szCs w:val="16"/>
                            <w:lang w:val="en-US"/>
                          </w:rPr>
                          <w:t>Change</w:t>
                        </w:r>
                      </w:p>
                    </w:txbxContent>
                  </v:textbox>
                </v:rect>
                <v:rect id="Rectangle 10" o:spid="_x0000_s1078" style="position:absolute;left:209;top:2743;width:3308;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49644B46" w14:textId="0D259384" w:rsidR="00BE1BB1" w:rsidRDefault="00BE1BB1">
                        <w:r>
                          <w:rPr>
                            <w:rFonts w:ascii="Calibri" w:hAnsi="Calibri" w:cs="Calibri"/>
                            <w:color w:val="000000"/>
                            <w:sz w:val="16"/>
                            <w:szCs w:val="16"/>
                            <w:lang w:val="en-US"/>
                          </w:rPr>
                          <w:t xml:space="preserve"> </w:t>
                        </w:r>
                        <w:r w:rsidR="003B5DF1">
                          <w:rPr>
                            <w:rFonts w:ascii="Calibri" w:hAnsi="Calibri" w:cs="Calibri"/>
                            <w:color w:val="000000"/>
                            <w:sz w:val="16"/>
                            <w:szCs w:val="16"/>
                            <w:lang w:val="en-US"/>
                          </w:rPr>
                          <w:t>Income</w:t>
                        </w:r>
                        <w:r>
                          <w:rPr>
                            <w:rFonts w:ascii="Calibri" w:hAnsi="Calibri" w:cs="Calibri"/>
                            <w:color w:val="000000"/>
                            <w:sz w:val="16"/>
                            <w:szCs w:val="16"/>
                            <w:lang w:val="en-US"/>
                          </w:rPr>
                          <w:t xml:space="preserve"> </w:t>
                        </w:r>
                      </w:p>
                    </w:txbxContent>
                  </v:textbox>
                </v:rect>
                <v:rect id="Rectangle 11" o:spid="_x0000_s1079" style="position:absolute;left:25361;top:2743;width:5099;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14:paraId="672ACDF9" w14:textId="0F5F5E6D" w:rsidR="00BE1BB1" w:rsidRDefault="00BE1BB1">
                        <w:r>
                          <w:rPr>
                            <w:rFonts w:ascii="Calibri" w:hAnsi="Calibri" w:cs="Calibri"/>
                            <w:color w:val="000000"/>
                            <w:sz w:val="16"/>
                            <w:szCs w:val="16"/>
                            <w:lang w:val="en-US"/>
                          </w:rPr>
                          <w:t>639 246 870</w:t>
                        </w:r>
                      </w:p>
                    </w:txbxContent>
                  </v:textbox>
                </v:rect>
                <v:rect id="Rectangle 12" o:spid="_x0000_s1080" style="position:absolute;left:30410;top:2743;width:7162;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14:paraId="095C0075" w14:textId="1B3D602F" w:rsidR="00BE1BB1" w:rsidRDefault="00BE1BB1">
                        <w:r>
                          <w:rPr>
                            <w:rFonts w:ascii="Calibri" w:hAnsi="Calibri" w:cs="Calibri"/>
                            <w:color w:val="000000"/>
                            <w:sz w:val="16"/>
                            <w:szCs w:val="16"/>
                            <w:lang w:val="en-US"/>
                          </w:rPr>
                          <w:t xml:space="preserve">         447 804 513   </w:t>
                        </w:r>
                      </w:p>
                    </w:txbxContent>
                  </v:textbox>
                </v:rect>
                <v:rect id="Rectangle 13" o:spid="_x0000_s1081" style="position:absolute;left:42354;top:2743;width:1759;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14:paraId="3736EAB6" w14:textId="032A1ACF" w:rsidR="00BE1BB1" w:rsidRDefault="00BE1BB1">
                        <w:r>
                          <w:rPr>
                            <w:rFonts w:ascii="Calibri" w:hAnsi="Calibri" w:cs="Calibri"/>
                            <w:color w:val="000000"/>
                            <w:sz w:val="16"/>
                            <w:szCs w:val="16"/>
                            <w:lang w:val="en-US"/>
                          </w:rPr>
                          <w:t>43%</w:t>
                        </w:r>
                      </w:p>
                    </w:txbxContent>
                  </v:textbox>
                </v:rect>
                <v:rect id="Rectangle 14" o:spid="_x0000_s1082" style="position:absolute;left:209;top:6800;width:9195;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14:paraId="285A2B8B" w14:textId="3717E0C0"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Operational expenses</w:t>
                        </w:r>
                        <w:r>
                          <w:rPr>
                            <w:rFonts w:ascii="Calibri" w:hAnsi="Calibri" w:cs="Calibri"/>
                            <w:color w:val="000000"/>
                            <w:sz w:val="16"/>
                            <w:szCs w:val="16"/>
                            <w:lang w:val="en-US"/>
                          </w:rPr>
                          <w:t xml:space="preserve"> </w:t>
                        </w:r>
                      </w:p>
                    </w:txbxContent>
                  </v:textbox>
                </v:rect>
                <v:rect id="Rectangle 15" o:spid="_x0000_s1083" style="position:absolute;left:15309;top:6800;width:1532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14:paraId="08839386" w14:textId="06A4C3B4" w:rsidR="00BE1BB1" w:rsidRDefault="00BE1BB1">
                        <w:r>
                          <w:rPr>
                            <w:rFonts w:ascii="Calibri" w:hAnsi="Calibri" w:cs="Calibri"/>
                            <w:color w:val="000000"/>
                            <w:sz w:val="16"/>
                            <w:szCs w:val="16"/>
                            <w:lang w:val="en-US"/>
                          </w:rPr>
                          <w:t xml:space="preserve">                                                 1 104 249   </w:t>
                        </w:r>
                      </w:p>
                    </w:txbxContent>
                  </v:textbox>
                </v:rect>
                <v:rect id="Rectangle 16" o:spid="_x0000_s1084" style="position:absolute;left:30410;top:6800;width:7055;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14:paraId="787E62C2" w14:textId="0658F207" w:rsidR="00BE1BB1" w:rsidRDefault="00BE1BB1">
                        <w:r>
                          <w:rPr>
                            <w:rFonts w:ascii="Calibri" w:hAnsi="Calibri" w:cs="Calibri"/>
                            <w:color w:val="000000"/>
                            <w:sz w:val="16"/>
                            <w:szCs w:val="16"/>
                            <w:lang w:val="en-US"/>
                          </w:rPr>
                          <w:t xml:space="preserve">             4 892 920   </w:t>
                        </w:r>
                      </w:p>
                    </w:txbxContent>
                  </v:textbox>
                </v:rect>
                <v:rect id="Rectangle 17" o:spid="_x0000_s1085" style="position:absolute;left:42037;top:6800;width:2070;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14:paraId="1DC7B4C7" w14:textId="1D51815B" w:rsidR="00BE1BB1" w:rsidRDefault="00BE1BB1">
                        <w:r>
                          <w:rPr>
                            <w:rFonts w:ascii="Calibri" w:hAnsi="Calibri" w:cs="Calibri"/>
                            <w:color w:val="000000"/>
                            <w:sz w:val="16"/>
                            <w:szCs w:val="16"/>
                            <w:lang w:val="en-US"/>
                          </w:rPr>
                          <w:t>-77%</w:t>
                        </w:r>
                      </w:p>
                    </w:txbxContent>
                  </v:textbox>
                </v:rect>
                <v:rect id="Rectangle 18" o:spid="_x0000_s1086" style="position:absolute;left:209;top:8915;width:10071;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14:paraId="46B41A64" w14:textId="5FC91E13"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Official salary and other</w:t>
                        </w:r>
                        <w:r>
                          <w:rPr>
                            <w:rFonts w:ascii="Calibri" w:hAnsi="Calibri" w:cs="Calibri"/>
                            <w:color w:val="000000"/>
                            <w:sz w:val="16"/>
                            <w:szCs w:val="16"/>
                            <w:lang w:val="en-US"/>
                          </w:rPr>
                          <w:t xml:space="preserve"> </w:t>
                        </w:r>
                      </w:p>
                    </w:txbxContent>
                  </v:textbox>
                </v:rect>
                <v:rect id="Rectangle 19" o:spid="_x0000_s1087" style="position:absolute;left:209;top:10179;width:16072;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FgwgAAANwAAAAPAAAAZHJzL2Rvd25yZXYueG1sRI/dagIx&#10;FITvC75DOIJ3NasW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CtofFgwgAAANwAAAAPAAAA&#10;AAAAAAAAAAAAAAcCAABkcnMvZG93bnJldi54bWxQSwUGAAAAAAMAAwC3AAAA9gIAAAAA&#10;" filled="f" stroked="f">
                  <v:textbox style="mso-fit-shape-to-text:t" inset="0,0,0,0">
                    <w:txbxContent>
                      <w:p w14:paraId="5A7BDAE1" w14:textId="18861B0D" w:rsidR="00BE1BB1" w:rsidRDefault="0025351B">
                        <w:r>
                          <w:rPr>
                            <w:rFonts w:ascii="Calibri" w:hAnsi="Calibri" w:cs="Calibri"/>
                            <w:color w:val="000000"/>
                            <w:sz w:val="16"/>
                            <w:szCs w:val="16"/>
                            <w:lang w:val="en-US"/>
                          </w:rPr>
                          <w:t>Payments and incentives to employees</w:t>
                        </w:r>
                        <w:r w:rsidR="00BE1BB1">
                          <w:rPr>
                            <w:rFonts w:ascii="Calibri" w:hAnsi="Calibri" w:cs="Calibri"/>
                            <w:color w:val="000000"/>
                            <w:sz w:val="16"/>
                            <w:szCs w:val="16"/>
                            <w:lang w:val="en-US"/>
                          </w:rPr>
                          <w:t xml:space="preserve"> </w:t>
                        </w:r>
                      </w:p>
                    </w:txbxContent>
                  </v:textbox>
                </v:rect>
                <v:rect id="Rectangle 20" o:spid="_x0000_s1088" style="position:absolute;left:15309;top:9544;width:1532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2432A2F6" w14:textId="1D3E3E91" w:rsidR="00BE1BB1" w:rsidRDefault="00BE1BB1">
                        <w:r>
                          <w:rPr>
                            <w:rFonts w:ascii="Calibri" w:hAnsi="Calibri" w:cs="Calibri"/>
                            <w:color w:val="000000"/>
                            <w:sz w:val="16"/>
                            <w:szCs w:val="16"/>
                            <w:lang w:val="en-US"/>
                          </w:rPr>
                          <w:t xml:space="preserve">                                                 2 192 416   </w:t>
                        </w:r>
                      </w:p>
                    </w:txbxContent>
                  </v:textbox>
                </v:rect>
                <v:rect id="Rectangle 21" o:spid="_x0000_s1089" style="position:absolute;left:30410;top:9544;width:7055;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filled="f" stroked="f">
                  <v:textbox style="mso-fit-shape-to-text:t" inset="0,0,0,0">
                    <w:txbxContent>
                      <w:p w14:paraId="57919BFF" w14:textId="3752FF8E" w:rsidR="00BE1BB1" w:rsidRDefault="00BE1BB1">
                        <w:r>
                          <w:rPr>
                            <w:rFonts w:ascii="Calibri" w:hAnsi="Calibri" w:cs="Calibri"/>
                            <w:color w:val="000000"/>
                            <w:sz w:val="16"/>
                            <w:szCs w:val="16"/>
                            <w:lang w:val="en-US"/>
                          </w:rPr>
                          <w:t xml:space="preserve">             3 370 595   </w:t>
                        </w:r>
                      </w:p>
                    </w:txbxContent>
                  </v:textbox>
                </v:rect>
                <v:rect id="Rectangle 22" o:spid="_x0000_s1090" style="position:absolute;left:42037;top:9544;width:2070;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3FC307A3" w14:textId="560995A7" w:rsidR="00BE1BB1" w:rsidRDefault="00BE1BB1">
                        <w:r>
                          <w:rPr>
                            <w:rFonts w:ascii="Calibri" w:hAnsi="Calibri" w:cs="Calibri"/>
                            <w:color w:val="000000"/>
                            <w:sz w:val="16"/>
                            <w:szCs w:val="16"/>
                            <w:lang w:val="en-US"/>
                          </w:rPr>
                          <w:t>-35%</w:t>
                        </w:r>
                      </w:p>
                    </w:txbxContent>
                  </v:textbox>
                </v:rect>
                <v:rect id="Rectangle 23" o:spid="_x0000_s1091" style="position:absolute;left:209;top:11918;width:2559;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filled="f" stroked="f">
                  <v:textbox style="mso-fit-shape-to-text:t" inset="0,0,0,0">
                    <w:txbxContent>
                      <w:p w14:paraId="4F3AADCD" w14:textId="584A7656"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Taxes</w:t>
                        </w:r>
                      </w:p>
                    </w:txbxContent>
                  </v:textbox>
                </v:rect>
                <v:rect id="Rectangle 24" o:spid="_x0000_s1092" style="position:absolute;left:15309;top:11918;width:15209;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7D77249E" w14:textId="6DCACA9D" w:rsidR="00BE1BB1" w:rsidRDefault="00BE1BB1">
                        <w:r>
                          <w:rPr>
                            <w:rFonts w:ascii="Calibri" w:hAnsi="Calibri" w:cs="Calibri"/>
                            <w:color w:val="000000"/>
                            <w:sz w:val="16"/>
                            <w:szCs w:val="16"/>
                            <w:lang w:val="en-US"/>
                          </w:rPr>
                          <w:t xml:space="preserve">                                                      22 829   </w:t>
                        </w:r>
                      </w:p>
                    </w:txbxContent>
                  </v:textbox>
                </v:rect>
                <v:rect id="Rectangle 25" o:spid="_x0000_s1093" style="position:absolute;left:30410;top:11918;width:7169;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KwgAAANwAAAAPAAAAZHJzL2Rvd25yZXYueG1sRI/dagIx&#10;FITvC75DOIJ3NatI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DMScaKwgAAANwAAAAPAAAA&#10;AAAAAAAAAAAAAAcCAABkcnMvZG93bnJldi54bWxQSwUGAAAAAAMAAwC3AAAA9gIAAAAA&#10;" filled="f" stroked="f">
                  <v:textbox style="mso-fit-shape-to-text:t" inset="0,0,0,0">
                    <w:txbxContent>
                      <w:p w14:paraId="518C6373" w14:textId="3DEF05F7" w:rsidR="00BE1BB1" w:rsidRDefault="00BE1BB1">
                        <w:r>
                          <w:rPr>
                            <w:rFonts w:ascii="Calibri" w:hAnsi="Calibri" w:cs="Calibri"/>
                            <w:color w:val="000000"/>
                            <w:sz w:val="16"/>
                            <w:szCs w:val="16"/>
                            <w:lang w:val="en-US"/>
                          </w:rPr>
                          <w:t xml:space="preserve">                   85 208   </w:t>
                        </w:r>
                      </w:p>
                    </w:txbxContent>
                  </v:textbox>
                </v:rect>
                <v:rect id="Rectangle 26" o:spid="_x0000_s1094" style="position:absolute;left:42037;top:11918;width:2070;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4A7837E" w14:textId="479DE21F" w:rsidR="00BE1BB1" w:rsidRDefault="00BE1BB1">
                        <w:r>
                          <w:rPr>
                            <w:rFonts w:ascii="Calibri" w:hAnsi="Calibri" w:cs="Calibri"/>
                            <w:color w:val="000000"/>
                            <w:sz w:val="16"/>
                            <w:szCs w:val="16"/>
                            <w:lang w:val="en-US"/>
                          </w:rPr>
                          <w:t>-73%</w:t>
                        </w:r>
                      </w:p>
                    </w:txbxContent>
                  </v:textbox>
                </v:rect>
                <v:rect id="Rectangle 27" o:spid="_x0000_s1095" style="position:absolute;left:209;top:13925;width:1524;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3E3F201" w14:textId="546ABA4E"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CIT</w:t>
                        </w:r>
                      </w:p>
                    </w:txbxContent>
                  </v:textbox>
                </v:rect>
                <v:rect id="Rectangle 28" o:spid="_x0000_s1096" style="position:absolute;left:15309;top:13925;width:1532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737D56F" w14:textId="56A920A9" w:rsidR="00BE1BB1" w:rsidRDefault="00BE1BB1">
                        <w:r>
                          <w:rPr>
                            <w:rFonts w:ascii="Calibri" w:hAnsi="Calibri" w:cs="Calibri"/>
                            <w:color w:val="000000"/>
                            <w:sz w:val="16"/>
                            <w:szCs w:val="16"/>
                            <w:lang w:val="en-US"/>
                          </w:rPr>
                          <w:t xml:space="preserve">                                                 1 099 180   </w:t>
                        </w:r>
                      </w:p>
                    </w:txbxContent>
                  </v:textbox>
                </v:rect>
                <v:rect id="Rectangle 29" o:spid="_x0000_s1097" style="position:absolute;left:30410;top:13925;width:6997;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" filled="f" stroked="f">
                  <v:textbox style="mso-fit-shape-to-text:t" inset="0,0,0,0">
                    <w:txbxContent>
                      <w:p w14:paraId="79F9A92C" w14:textId="7DA58948" w:rsidR="00BE1BB1" w:rsidRDefault="00BE1BB1">
                        <w:r>
                          <w:rPr>
                            <w:rFonts w:ascii="Calibri" w:hAnsi="Calibri" w:cs="Calibri"/>
                            <w:color w:val="000000"/>
                            <w:sz w:val="16"/>
                            <w:szCs w:val="16"/>
                            <w:lang w:val="en-US"/>
                          </w:rPr>
                          <w:t xml:space="preserve">                324 083   </w:t>
                        </w:r>
                      </w:p>
                    </w:txbxContent>
                  </v:textbox>
                </v:rect>
                <v:rect id="Rectangle 30" o:spid="_x0000_s1098" style="position:absolute;left:41878;top:13925;width:227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" filled="f" stroked="f">
                  <v:textbox style="mso-fit-shape-to-text:t" inset="0,0,0,0">
                    <w:txbxContent>
                      <w:p w14:paraId="6A2CD3CD" w14:textId="4D20D22A" w:rsidR="00BE1BB1" w:rsidRDefault="00BE1BB1">
                        <w:r>
                          <w:rPr>
                            <w:rFonts w:ascii="Calibri" w:hAnsi="Calibri" w:cs="Calibri"/>
                            <w:color w:val="000000"/>
                            <w:sz w:val="16"/>
                            <w:szCs w:val="16"/>
                            <w:lang w:val="en-US"/>
                          </w:rPr>
                          <w:t>239%</w:t>
                        </w:r>
                      </w:p>
                    </w:txbxContent>
                  </v:textbox>
                </v:rect>
                <v:rect id="Rectangle 31" o:spid="_x0000_s1099" style="position:absolute;left:209;top:16243;width:13399;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" filled="f" stroked="f">
                  <v:textbox style="mso-fit-shape-to-text:t" inset="0,0,0,0">
                    <w:txbxContent>
                      <w:p w14:paraId="719F9ADE" w14:textId="45B44B96"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Payment to the equity suppliers</w:t>
                        </w:r>
                        <w:r>
                          <w:rPr>
                            <w:rFonts w:ascii="Calibri" w:hAnsi="Calibri" w:cs="Calibri"/>
                            <w:color w:val="000000"/>
                            <w:sz w:val="16"/>
                            <w:szCs w:val="16"/>
                            <w:lang w:val="en-US"/>
                          </w:rPr>
                          <w:t xml:space="preserve"> </w:t>
                        </w:r>
                      </w:p>
                    </w:txbxContent>
                  </v:textbox>
                </v:rect>
                <v:rect id="Rectangle 32" o:spid="_x0000_s1100" style="position:absolute;left:15309;top:16243;width:15380;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" filled="f" stroked="f">
                  <v:textbox style="mso-fit-shape-to-text:t" inset="0,0,0,0">
                    <w:txbxContent>
                      <w:p w14:paraId="01CCBB6E" w14:textId="2F577C2C" w:rsidR="00BE1BB1" w:rsidRDefault="00BE1BB1">
                        <w:r>
                          <w:rPr>
                            <w:rFonts w:ascii="Calibri" w:hAnsi="Calibri" w:cs="Calibri"/>
                            <w:color w:val="000000"/>
                            <w:sz w:val="16"/>
                            <w:szCs w:val="16"/>
                            <w:lang w:val="en-US"/>
                          </w:rPr>
                          <w:t xml:space="preserve">                                               30 777 857   </w:t>
                        </w:r>
                      </w:p>
                    </w:txbxContent>
                  </v:textbox>
                </v:rect>
                <v:rect id="Rectangle 33" o:spid="_x0000_s1101" style="position:absolute;left:30410;top:16243;width:7105;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" filled="f" stroked="f">
                  <v:textbox style="mso-fit-shape-to-text:t" inset="0,0,0,0">
                    <w:txbxContent>
                      <w:p w14:paraId="3FA60884" w14:textId="3B3C6920" w:rsidR="00BE1BB1" w:rsidRDefault="00BE1BB1">
                        <w:r>
                          <w:rPr>
                            <w:rFonts w:ascii="Calibri" w:hAnsi="Calibri" w:cs="Calibri"/>
                            <w:color w:val="000000"/>
                            <w:sz w:val="16"/>
                            <w:szCs w:val="16"/>
                            <w:lang w:val="en-US"/>
                          </w:rPr>
                          <w:t xml:space="preserve">           60 501 128   </w:t>
                        </w:r>
                      </w:p>
                    </w:txbxContent>
                  </v:textbox>
                </v:rect>
                <v:rect id="Rectangle 34" o:spid="_x0000_s1102" style="position:absolute;left:42037;top:16243;width:2070;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" filled="f" stroked="f">
                  <v:textbox style="mso-fit-shape-to-text:t" inset="0,0,0,0">
                    <w:txbxContent>
                      <w:p w14:paraId="109E9AA4" w14:textId="3F1E32C3" w:rsidR="00BE1BB1" w:rsidRDefault="00BE1BB1">
                        <w:r>
                          <w:rPr>
                            <w:rFonts w:ascii="Calibri" w:hAnsi="Calibri" w:cs="Calibri"/>
                            <w:color w:val="000000"/>
                            <w:sz w:val="16"/>
                            <w:szCs w:val="16"/>
                            <w:lang w:val="en-US"/>
                          </w:rPr>
                          <w:t>-49%</w:t>
                        </w:r>
                      </w:p>
                    </w:txbxContent>
                  </v:textbox>
                </v:rect>
                <v:rect id="Rectangle 35" o:spid="_x0000_s1103" style="position:absolute;left:15309;top:20834;width:15202;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" filled="f" stroked="f">
                  <v:textbox style="mso-fit-shape-to-text:t" inset="0,0,0,0">
                    <w:txbxContent>
                      <w:p w14:paraId="15FB8937" w14:textId="0B6A7B60" w:rsidR="00BE1BB1" w:rsidRDefault="00BE1BB1">
                        <w:r>
                          <w:rPr>
                            <w:rFonts w:ascii="Calibri" w:hAnsi="Calibri" w:cs="Calibri"/>
                            <w:color w:val="000000"/>
                            <w:sz w:val="16"/>
                            <w:szCs w:val="16"/>
                            <w:lang w:val="en-US"/>
                          </w:rPr>
                          <w:t xml:space="preserve">                                            604 050 339   </w:t>
                        </w:r>
                      </w:p>
                    </w:txbxContent>
                  </v:textbox>
                </v:rect>
                <v:rect id="Rectangle 36" o:spid="_x0000_s1104" style="position:absolute;left:30410;top:20834;width:7162;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" filled="f" stroked="f">
                  <v:textbox style="mso-fit-shape-to-text:t" inset="0,0,0,0">
                    <w:txbxContent>
                      <w:p w14:paraId="6E986F0D" w14:textId="6C2E9E58" w:rsidR="00BE1BB1" w:rsidRDefault="00BE1BB1">
                        <w:r>
                          <w:rPr>
                            <w:rFonts w:ascii="Calibri" w:hAnsi="Calibri" w:cs="Calibri"/>
                            <w:color w:val="000000"/>
                            <w:sz w:val="16"/>
                            <w:szCs w:val="16"/>
                            <w:lang w:val="en-US"/>
                          </w:rPr>
                          <w:t xml:space="preserve">         378 630 579   </w:t>
                        </w:r>
                      </w:p>
                    </w:txbxContent>
                  </v:textbox>
                </v:rect>
                <v:rect id="Rectangle 37" o:spid="_x0000_s1105" style="position:absolute;left:42354;top:20834;width:1759;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" filled="f" stroked="f">
                  <v:textbox style="mso-fit-shape-to-text:t" inset="0,0,0,0">
                    <w:txbxContent>
                      <w:p w14:paraId="2B8AE3EB" w14:textId="5DDADD5A" w:rsidR="00BE1BB1" w:rsidRDefault="00BE1BB1">
                        <w:r>
                          <w:rPr>
                            <w:rFonts w:ascii="Calibri" w:hAnsi="Calibri" w:cs="Calibri"/>
                            <w:color w:val="000000"/>
                            <w:sz w:val="16"/>
                            <w:szCs w:val="16"/>
                            <w:lang w:val="en-US"/>
                          </w:rPr>
                          <w:t>60%</w:t>
                        </w:r>
                      </w:p>
                    </w:txbxContent>
                  </v:textbox>
                </v:rect>
                <v:rect id="Rectangle 38" o:spid="_x0000_s1106" style="position:absolute;left:14414;top:1422;width:996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" filled="f" stroked="f">
                  <v:textbox style="mso-fit-shape-to-text:t" inset="0,0,0,0">
                    <w:txbxContent>
                      <w:p w14:paraId="726177DE" w14:textId="1CA99E16" w:rsidR="00BE1BB1" w:rsidRDefault="00BE1BB1">
                        <w:proofErr w:type="spellStart"/>
                        <w:r>
                          <w:rPr>
                            <w:rFonts w:ascii="Calibri" w:hAnsi="Calibri" w:cs="Calibri"/>
                            <w:color w:val="000000"/>
                            <w:sz w:val="16"/>
                            <w:szCs w:val="16"/>
                            <w:lang w:val="en-US"/>
                          </w:rPr>
                          <w:t>С</w:t>
                        </w:r>
                        <w:r>
                          <w:rPr>
                            <w:rFonts w:ascii="Calibri" w:hAnsi="Calibri" w:cs="Calibri"/>
                            <w:color w:val="000000"/>
                            <w:sz w:val="16"/>
                            <w:szCs w:val="16"/>
                            <w:lang w:val="en-US"/>
                          </w:rPr>
                          <w:t>reated</w:t>
                        </w:r>
                        <w:proofErr w:type="spellEnd"/>
                        <w:r>
                          <w:rPr>
                            <w:rFonts w:ascii="Calibri" w:hAnsi="Calibri" w:cs="Calibri"/>
                            <w:color w:val="000000"/>
                            <w:sz w:val="16"/>
                            <w:szCs w:val="16"/>
                            <w:lang w:val="en-US"/>
                          </w:rPr>
                          <w:t xml:space="preserve"> economic value</w:t>
                        </w:r>
                      </w:p>
                    </w:txbxContent>
                  </v:textbox>
                </v:rect>
                <v:rect id="Rectangle 39" o:spid="_x0000_s1107" style="position:absolute;left:13150;top:4375;width:11557;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" filled="f" stroked="f">
                  <v:textbox style="mso-fit-shape-to-text:t" inset="0,0,0,0">
                    <w:txbxContent>
                      <w:p w14:paraId="0C2789B3" w14:textId="634876A7" w:rsidR="00BE1BB1" w:rsidRDefault="00BE1BB1">
                        <w:r>
                          <w:rPr>
                            <w:rFonts w:ascii="Calibri" w:hAnsi="Calibri" w:cs="Calibri"/>
                            <w:color w:val="000000"/>
                            <w:sz w:val="16"/>
                            <w:szCs w:val="16"/>
                            <w:lang w:val="en-US"/>
                          </w:rPr>
                          <w:t xml:space="preserve"> </w:t>
                        </w:r>
                        <w:r w:rsidR="003B5DF1">
                          <w:rPr>
                            <w:rFonts w:ascii="Calibri" w:hAnsi="Calibri" w:cs="Calibri"/>
                            <w:color w:val="000000"/>
                            <w:sz w:val="16"/>
                            <w:szCs w:val="16"/>
                            <w:lang w:val="en-US"/>
                          </w:rPr>
                          <w:t>Distributed economic value</w:t>
                        </w:r>
                        <w:r>
                          <w:rPr>
                            <w:rFonts w:ascii="Calibri" w:hAnsi="Calibri" w:cs="Calibri"/>
                            <w:color w:val="000000"/>
                            <w:sz w:val="16"/>
                            <w:szCs w:val="16"/>
                            <w:lang w:val="en-US"/>
                          </w:rPr>
                          <w:t xml:space="preserve"> </w:t>
                        </w:r>
                      </w:p>
                    </w:txbxContent>
                  </v:textbox>
                </v:rect>
                <v:rect id="Rectangle 40" o:spid="_x0000_s1108" style="position:absolute;left:12630;top:18827;width:13500;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" filled="f" stroked="f">
                  <v:textbox style="mso-fit-shape-to-text:t" inset="0,0,0,0">
                    <w:txbxContent>
                      <w:p w14:paraId="2D4C5136" w14:textId="7239561D" w:rsidR="00BE1BB1" w:rsidRDefault="00BE1BB1">
                        <w:r>
                          <w:rPr>
                            <w:rFonts w:ascii="Calibri" w:hAnsi="Calibri" w:cs="Calibri"/>
                            <w:color w:val="000000"/>
                            <w:sz w:val="16"/>
                            <w:szCs w:val="16"/>
                            <w:lang w:val="en-US"/>
                          </w:rPr>
                          <w:t xml:space="preserve"> </w:t>
                        </w:r>
                        <w:r w:rsidR="0025351B">
                          <w:rPr>
                            <w:rFonts w:ascii="Calibri" w:hAnsi="Calibri" w:cs="Calibri"/>
                            <w:color w:val="000000"/>
                            <w:sz w:val="16"/>
                            <w:szCs w:val="16"/>
                            <w:lang w:val="en-US"/>
                          </w:rPr>
                          <w:t>Non-distributed economic value</w:t>
                        </w:r>
                        <w:r>
                          <w:rPr>
                            <w:rFonts w:ascii="Calibri" w:hAnsi="Calibri" w:cs="Calibri"/>
                            <w:color w:val="000000"/>
                            <w:sz w:val="16"/>
                            <w:szCs w:val="16"/>
                            <w:lang w:val="en-US"/>
                          </w:rPr>
                          <w:t xml:space="preserve"> </w:t>
                        </w:r>
                      </w:p>
                    </w:txbxContent>
                  </v:textbox>
                </v:rect>
                <v:line id="Line 41" o:spid="_x0000_s1109" style="position:absolute;flip:y;visibility:visible;mso-wrap-style:square" from="0,0" to="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" strokecolor="#d4d4d4" strokeweight="0"/>
                <v:rect id="Rectangle 42" o:spid="_x0000_s1110" style="position:absolute;top:-50;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" fillcolor="#d4d4d4" stroked="f"/>
                <v:line id="Line 43" o:spid="_x0000_s1111" style="position:absolute;flip:y;visibility:visible;mso-wrap-style:square" from="15100,0" to="15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" strokecolor="#d4d4d4" strokeweight="0"/>
                <v:rect id="Rectangle 44" o:spid="_x0000_s1112" style="position:absolute;left:15100;top:-50;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" fillcolor="#d4d4d4" stroked="f"/>
                <v:line id="Line 45" o:spid="_x0000_s1113" style="position:absolute;flip:y;visibility:visible;mso-wrap-style:square" from="30200,0" to="30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" strokecolor="#d4d4d4" strokeweight="0"/>
                <v:rect id="Rectangle 46" o:spid="_x0000_s1114" style="position:absolute;left:30200;top:-50;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" fillcolor="#d4d4d4" stroked="f"/>
                <v:line id="Line 47" o:spid="_x0000_s1115" style="position:absolute;flip:y;visibility:visible;mso-wrap-style:square" from="37776,0" to="37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" strokecolor="#d4d4d4" strokeweight="0"/>
                <v:rect id="Rectangle 48" o:spid="_x0000_s1116" style="position:absolute;left:37776;top:-50;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" fillcolor="#d4d4d4" stroked="f"/>
                <v:rect id="Rectangle 49" o:spid="_x0000_s1117" style="position:absolute;top:-50;width:44196;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" fillcolor="black" stroked="f"/>
                <v:line id="Line 50" o:spid="_x0000_s1118" style="position:absolute;flip:y;visibility:visible;mso-wrap-style:square" from="44145,0" to="44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" strokecolor="#d4d4d4" strokeweight="0"/>
                <v:rect id="Rectangle 51" o:spid="_x0000_s1119" style="position:absolute;left:44145;top:-50;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" fillcolor="#d4d4d4" stroked="f"/>
                <v:rect id="Rectangle 52" o:spid="_x0000_s1120" style="position:absolute;top:1263;width:4419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" fillcolor="black" stroked="f"/>
                <v:rect id="Rectangle 53" o:spid="_x0000_s1121" style="position:absolute;left:15049;top:50;width:10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" fillcolor="black" stroked="f"/>
                <v:rect id="Rectangle 54" o:spid="_x0000_s1122" style="position:absolute;left:30149;top:50;width:10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" fillcolor="black" stroked="f"/>
                <v:rect id="Rectangle 55" o:spid="_x0000_s1123" style="position:absolute;left:37725;top:50;width:10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" fillcolor="black" stroked="f"/>
                <v:rect id="Rectangle 56" o:spid="_x0000_s1124" style="position:absolute;top:2584;width:4419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" fillcolor="black" stroked="f"/>
                <v:rect id="Rectangle 57" o:spid="_x0000_s1125" style="position:absolute;top:3905;width:44196;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" fillcolor="black" stroked="f"/>
                <v:rect id="Rectangle 58" o:spid="_x0000_s1126" style="position:absolute;left:15049;top:2692;width:10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" fillcolor="black" stroked="f"/>
                <v:rect id="Rectangle 59" o:spid="_x0000_s1127" style="position:absolute;left:30149;top:2692;width:10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" fillcolor="black" stroked="f"/>
                <v:rect id="Rectangle 60" o:spid="_x0000_s1128" style="position:absolute;left:37725;top:2692;width:1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" fillcolor="black" stroked="f"/>
                <v:rect id="Rectangle 61" o:spid="_x0000_s1129" style="position:absolute;top:5905;width:4419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" fillcolor="black" stroked="f"/>
                <v:rect id="Rectangle 62" o:spid="_x0000_s1130" style="position:absolute;top:8699;width:4419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" fillcolor="black" stroked="f"/>
                <v:rect id="Rectangle 63" o:spid="_x0000_s1131" style="position:absolute;top:11391;width:4419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" fillcolor="black" stroked="f"/>
                <v:rect id="Rectangle 64" o:spid="_x0000_s1132" style="position:absolute;top:13398;width:4419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" fillcolor="black" stroked="f"/>
                <v:rect id="Rectangle 65" o:spid="_x0000_s1133" style="position:absolute;top:15398;width:4419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" fillcolor="black" stroked="f"/>
                <v:rect id="Rectangle 66" o:spid="_x0000_s1134" style="position:absolute;top:18040;width:44196;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" fillcolor="black" stroked="f"/>
                <v:rect id="Rectangle 67" o:spid="_x0000_s1135" style="position:absolute;left:15049;top:6013;width:102;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" fillcolor="black" stroked="f"/>
                <v:rect id="Rectangle 68" o:spid="_x0000_s1136" style="position:absolute;left:30149;top:6013;width:102;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" fillcolor="black" stroked="f"/>
                <v:rect id="Rectangle 69" o:spid="_x0000_s1137" style="position:absolute;left:37725;top:6013;width:101;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" fillcolor="black" stroked="f"/>
                <v:rect id="Rectangle 70" o:spid="_x0000_s1138" style="position:absolute;top:20675;width:4419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" fillcolor="black" stroked="f"/>
                <v:rect id="Rectangle 71" o:spid="_x0000_s1139" style="position:absolute;left:-50;top:50;width:100;height:2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" fillcolor="black" stroked="f"/>
                <v:rect id="Rectangle 72" o:spid="_x0000_s1140" style="position:absolute;left:15049;top:20783;width:10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" fillcolor="black" stroked="f"/>
                <v:rect id="Rectangle 73" o:spid="_x0000_s1141" style="position:absolute;left:30149;top:20783;width:10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" fillcolor="black" stroked="f"/>
                <v:rect id="Rectangle 74" o:spid="_x0000_s1142" style="position:absolute;left:37725;top:20783;width:10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" fillcolor="black" stroked="f"/>
                <v:rect id="Rectangle 75" o:spid="_x0000_s1143" style="position:absolute;top:21996;width:4419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" fillcolor="black" stroked="f"/>
                <v:rect id="Rectangle 76" o:spid="_x0000_s1144" style="position:absolute;left:44088;top:50;width:108;height:2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" fillcolor="black" stroked="f"/>
                <v:line id="Line 77" o:spid="_x0000_s1145" style="position:absolute;visibility:visible;mso-wrap-style:square" from="0,22098" to="6,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" strokecolor="#d4d4d4" strokeweight="0"/>
                <v:rect id="Rectangle 78" o:spid="_x0000_s1146" style="position:absolute;top:22098;width: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" fillcolor="#d4d4d4" stroked="f"/>
                <v:line id="Line 79" o:spid="_x0000_s1147" style="position:absolute;visibility:visible;mso-wrap-style:square" from="15100,22098" to="15106,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" strokecolor="#d4d4d4" strokeweight="0"/>
                <v:rect id="Rectangle 80" o:spid="_x0000_s1148" style="position:absolute;left:15100;top:22098;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" fillcolor="#d4d4d4" stroked="f"/>
                <v:line id="Line 81" o:spid="_x0000_s1149" style="position:absolute;visibility:visible;mso-wrap-style:square" from="30200,22098" to="30206,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" strokecolor="#d4d4d4" strokeweight="0"/>
                <v:rect id="Rectangle 82" o:spid="_x0000_s1150" style="position:absolute;left:30200;top:22098;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" fillcolor="#d4d4d4" stroked="f"/>
                <v:line id="Line 83" o:spid="_x0000_s1151" style="position:absolute;visibility:visible;mso-wrap-style:square" from="37776,22098" to="37782,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" strokecolor="#d4d4d4" strokeweight="0"/>
                <v:rect id="Rectangle 84" o:spid="_x0000_s1152" style="position:absolute;left:37776;top:22098;width: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" fillcolor="#d4d4d4" stroked="f"/>
                <v:line id="Line 85" o:spid="_x0000_s1153" style="position:absolute;visibility:visible;mso-wrap-style:square" from="44145,22098" to="44151,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" strokecolor="#d4d4d4" strokeweight="0"/>
                <v:rect id="Rectangle 86" o:spid="_x0000_s1154" style="position:absolute;left:44145;top:22098;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" fillcolor="#d4d4d4" stroked="f"/>
                <v:line id="Line 87" o:spid="_x0000_s1155" style="position:absolute;visibility:visible;mso-wrap-style:square" from="44196,0" to="44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" strokecolor="#d4d4d4" strokeweight="0"/>
                <v:rect id="Rectangle 88" o:spid="_x0000_s1156" style="position:absolute;left:44196;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" fillcolor="#d4d4d4" stroked="f"/>
                <v:line id="Line 89" o:spid="_x0000_s1157" style="position:absolute;visibility:visible;mso-wrap-style:square" from="44196,1320" to="44202,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" strokecolor="#d4d4d4" strokeweight="0"/>
                <v:rect id="Rectangle 90" o:spid="_x0000_s1158" style="position:absolute;left:44196;top:1320;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" fillcolor="#d4d4d4" stroked="f"/>
                <v:line id="Line 91" o:spid="_x0000_s1159" style="position:absolute;visibility:visible;mso-wrap-style:square" from="44196,2635" to="44202,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" strokecolor="#d4d4d4" strokeweight="0"/>
                <v:rect id="Rectangle 92" o:spid="_x0000_s1160" style="position:absolute;left:44196;top:2635;width: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" fillcolor="#d4d4d4" stroked="f"/>
                <v:line id="Line 93" o:spid="_x0000_s1161" style="position:absolute;visibility:visible;mso-wrap-style:square" from="44196,3956" to="44202,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" strokecolor="#d4d4d4" strokeweight="0"/>
                <v:rect id="Rectangle 94" o:spid="_x0000_s1162" style="position:absolute;left:44196;top:3956;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" fillcolor="#d4d4d4" stroked="f"/>
                <v:line id="Line 95" o:spid="_x0000_s1163" style="position:absolute;visibility:visible;mso-wrap-style:square" from="44196,5962" to="44202,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" strokecolor="#d4d4d4" strokeweight="0"/>
                <v:rect id="Rectangle 96" o:spid="_x0000_s1164" style="position:absolute;left:44196;top:5962;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" fillcolor="#d4d4d4" stroked="f"/>
                <v:line id="Line 97" o:spid="_x0000_s1165" style="position:absolute;visibility:visible;mso-wrap-style:square" from="44196,8756" to="44202,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" strokecolor="#d4d4d4" strokeweight="0"/>
                <v:rect id="Rectangle 98" o:spid="_x0000_s1166" style="position:absolute;left:44196;top:8756;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" fillcolor="#d4d4d4" stroked="f"/>
                <v:line id="Line 99" o:spid="_x0000_s1167" style="position:absolute;visibility:visible;mso-wrap-style:square" from="44196,11442" to="44202,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" strokecolor="#d4d4d4" strokeweight="0"/>
                <v:rect id="Rectangle 100" o:spid="_x0000_s1168" style="position:absolute;left:44196;top:11442;width: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" fillcolor="#d4d4d4" stroked="f"/>
                <v:line id="Line 101" o:spid="_x0000_s1169" style="position:absolute;visibility:visible;mso-wrap-style:square" from="44196,13449" to="44202,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" strokecolor="#d4d4d4" strokeweight="0"/>
                <v:rect id="Rectangle 102" o:spid="_x0000_s1170" style="position:absolute;left:44196;top:13449;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" fillcolor="#d4d4d4" stroked="f"/>
                <v:line id="Line 103" o:spid="_x0000_s1171" style="position:absolute;visibility:visible;mso-wrap-style:square" from="44196,15455" to="44202,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" strokecolor="#d4d4d4" strokeweight="0"/>
                <v:rect id="Rectangle 104" o:spid="_x0000_s1172" style="position:absolute;left:44196;top:15455;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" fillcolor="#d4d4d4" stroked="f"/>
                <v:line id="Line 105" o:spid="_x0000_s1173" style="position:absolute;visibility:visible;mso-wrap-style:square" from="44196,18091" to="44202,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" strokecolor="#d4d4d4" strokeweight="0"/>
                <v:rect id="Rectangle 106" o:spid="_x0000_s1174" style="position:absolute;left:44196;top:18091;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" fillcolor="#d4d4d4" stroked="f"/>
                <v:line id="Line 107" o:spid="_x0000_s1175" style="position:absolute;visibility:visible;mso-wrap-style:square" from="44196,20726" to="44202,2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" strokecolor="#d4d4d4" strokeweight="0"/>
                <v:rect id="Rectangle 108" o:spid="_x0000_s1176" style="position:absolute;left:44196;top:20726;width: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" fillcolor="#d4d4d4" stroked="f"/>
                <v:line id="Line 109" o:spid="_x0000_s1177" style="position:absolute;visibility:visible;mso-wrap-style:square" from="44196,22047" to="44202,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" strokecolor="#d4d4d4" strokeweight="0"/>
                <v:rect id="Rectangle 110" o:spid="_x0000_s1178" style="position:absolute;left:44196;top:22047;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" fillcolor="#d4d4d4" stroked="f"/>
                <w10:anchorlock/>
              </v:group>
            </w:pict>
          </mc:Fallback>
        </mc:AlternateContent>
      </w:r>
      <w:r w:rsidR="00534260" w:rsidRPr="008C5655">
        <w:rPr>
          <w:rStyle w:val="af1"/>
          <w:rFonts w:eastAsiaTheme="minorHAnsi"/>
          <w:lang w:val="en-US"/>
        </w:rPr>
        <w:t xml:space="preserve"> </w:t>
      </w:r>
    </w:p>
    <w:p w14:paraId="1AC71357" w14:textId="7E77F164" w:rsidR="00B35E41" w:rsidRPr="008C5655" w:rsidRDefault="00B35E41" w:rsidP="004C28D2">
      <w:pPr>
        <w:spacing w:before="76" w:line="277" w:lineRule="auto"/>
        <w:ind w:right="216"/>
        <w:rPr>
          <w:b/>
          <w:bCs/>
          <w:i/>
          <w:iCs/>
          <w:color w:val="FF0000"/>
          <w:sz w:val="20"/>
          <w:szCs w:val="20"/>
          <w:lang w:val="en-US"/>
        </w:rPr>
      </w:pPr>
    </w:p>
    <w:p w14:paraId="623DA26E" w14:textId="44691FB8" w:rsidR="00EE6FF8" w:rsidRPr="008C5655" w:rsidRDefault="004C5B3C" w:rsidP="00095A70">
      <w:pPr>
        <w:jc w:val="both"/>
        <w:rPr>
          <w:rFonts w:ascii="Times New Roman" w:hAnsi="Times New Roman"/>
          <w:b/>
          <w:sz w:val="26"/>
          <w:szCs w:val="26"/>
          <w:lang w:val="en-US"/>
        </w:rPr>
        <w:sectPr w:rsidR="00EE6FF8" w:rsidRPr="008C5655" w:rsidSect="00C83E79">
          <w:type w:val="continuous"/>
          <w:pgSz w:w="16840" w:h="11900" w:orient="landscape"/>
          <w:pgMar w:top="851" w:right="1191" w:bottom="851" w:left="1191" w:header="709" w:footer="709" w:gutter="0"/>
          <w:pgNumType w:start="0"/>
          <w:cols w:space="708"/>
          <w:titlePg/>
          <w:docGrid w:linePitch="360"/>
        </w:sectPr>
      </w:pPr>
      <w:r w:rsidRPr="008C5655">
        <w:rPr>
          <w:rFonts w:ascii="Times New Roman" w:hAnsi="Times New Roman"/>
          <w:b/>
          <w:sz w:val="26"/>
          <w:szCs w:val="26"/>
          <w:lang w:val="en-US"/>
        </w:rPr>
        <w:t xml:space="preserve">          </w:t>
      </w:r>
    </w:p>
    <w:p w14:paraId="718D4E25" w14:textId="433FC418" w:rsidR="00E92583" w:rsidRPr="008C5655" w:rsidRDefault="004C5B3C" w:rsidP="00095A70">
      <w:pPr>
        <w:jc w:val="both"/>
        <w:rPr>
          <w:rFonts w:ascii="Times New Roman" w:hAnsi="Times New Roman"/>
          <w:b/>
          <w:lang w:val="en-US"/>
        </w:rPr>
      </w:pPr>
      <w:r>
        <w:rPr>
          <w:rFonts w:ascii="Times New Roman" w:hAnsi="Times New Roman"/>
          <w:b/>
          <w:lang w:val="en"/>
        </w:rPr>
        <w:t xml:space="preserve">           Charity</w:t>
      </w:r>
    </w:p>
    <w:p w14:paraId="54FBC8C4" w14:textId="3C120943" w:rsidR="00E92583" w:rsidRPr="008C5655" w:rsidRDefault="004C5B3C" w:rsidP="00E92583">
      <w:pPr>
        <w:ind w:left="720"/>
        <w:jc w:val="both"/>
        <w:rPr>
          <w:rFonts w:ascii="Times New Roman" w:eastAsia="Times New Roman" w:hAnsi="Times New Roman"/>
          <w:lang w:val="en-US" w:eastAsia="ru-RU"/>
        </w:rPr>
      </w:pPr>
      <w:r w:rsidRPr="00485D33">
        <w:rPr>
          <w:rFonts w:ascii="Times New Roman" w:eastAsia="Batang" w:hAnsi="Times New Roman"/>
          <w:iCs/>
          <w:color w:val="000000" w:themeColor="text1"/>
          <w:kern w:val="24"/>
          <w:lang w:val="en" w:eastAsia="ru-RU"/>
        </w:rPr>
        <w:t>To support local communities</w:t>
      </w:r>
      <w:r w:rsidR="00C22365" w:rsidRPr="00485D33">
        <w:rPr>
          <w:rFonts w:ascii="Times New Roman" w:hAnsi="Times New Roman"/>
          <w:lang w:val="en"/>
        </w:rPr>
        <w:t xml:space="preserve"> in </w:t>
      </w:r>
      <w:r w:rsidRPr="00485D33">
        <w:rPr>
          <w:rFonts w:ascii="Times New Roman" w:eastAsia="Batang" w:hAnsi="Times New Roman"/>
          <w:iCs/>
          <w:color w:val="000000" w:themeColor="text1"/>
          <w:kern w:val="24"/>
          <w:lang w:val="en" w:eastAsia="ru-RU"/>
        </w:rPr>
        <w:t>2020, the Company</w:t>
      </w:r>
      <w:r w:rsidR="00BE1BB1">
        <w:rPr>
          <w:rFonts w:ascii="Times New Roman" w:eastAsia="Batang" w:hAnsi="Times New Roman"/>
          <w:iCs/>
          <w:color w:val="000000" w:themeColor="text1"/>
          <w:kern w:val="24"/>
          <w:lang w:val="en" w:eastAsia="ru-RU"/>
        </w:rPr>
        <w:t>’</w:t>
      </w:r>
      <w:r w:rsidRPr="00485D33">
        <w:rPr>
          <w:rFonts w:ascii="Times New Roman" w:eastAsia="Batang" w:hAnsi="Times New Roman"/>
          <w:iCs/>
          <w:color w:val="000000" w:themeColor="text1"/>
          <w:kern w:val="24"/>
          <w:lang w:val="en" w:eastAsia="ru-RU"/>
        </w:rPr>
        <w:t>s Action Plan for the Year of the Volunteer provides for 7 events:</w:t>
      </w:r>
    </w:p>
    <w:p w14:paraId="5A51F3A0" w14:textId="77777777" w:rsidR="00E92583" w:rsidRPr="008C5655" w:rsidRDefault="00E92583" w:rsidP="00E92583">
      <w:pPr>
        <w:jc w:val="both"/>
        <w:rPr>
          <w:rFonts w:ascii="Times New Roman" w:hAnsi="Times New Roman"/>
          <w:b/>
          <w:lang w:val="en-US"/>
        </w:rPr>
      </w:pPr>
    </w:p>
    <w:p w14:paraId="14FC1499" w14:textId="7AC6110A" w:rsidR="00E92583" w:rsidRPr="008C5655" w:rsidRDefault="004C5B3C" w:rsidP="003C7F22">
      <w:pPr>
        <w:pStyle w:val="af7"/>
        <w:numPr>
          <w:ilvl w:val="0"/>
          <w:numId w:val="72"/>
        </w:numPr>
        <w:spacing w:before="0" w:beforeAutospacing="0" w:after="0" w:afterAutospacing="0"/>
        <w:jc w:val="both"/>
        <w:rPr>
          <w:rFonts w:ascii="Times New Roman" w:eastAsia="Times New Roman" w:hAnsi="Times New Roman"/>
          <w:lang w:val="en-US"/>
        </w:rPr>
      </w:pPr>
      <w:r w:rsidRPr="00E92583">
        <w:rPr>
          <w:rFonts w:ascii="Times New Roman" w:hAnsi="Times New Roman"/>
          <w:b/>
          <w:bCs/>
          <w:iCs/>
          <w:color w:val="000000" w:themeColor="text1"/>
          <w:kern w:val="24"/>
          <w:lang w:val="en"/>
        </w:rPr>
        <w:t xml:space="preserve">The </w:t>
      </w:r>
      <w:r w:rsidR="00BE1BB1">
        <w:rPr>
          <w:rFonts w:ascii="Times New Roman" w:hAnsi="Times New Roman"/>
          <w:b/>
          <w:bCs/>
          <w:iCs/>
          <w:color w:val="000000" w:themeColor="text1"/>
          <w:kern w:val="24"/>
          <w:lang w:val="en"/>
        </w:rPr>
        <w:t>“</w:t>
      </w:r>
      <w:r w:rsidRPr="00E92583">
        <w:rPr>
          <w:rFonts w:ascii="Times New Roman" w:hAnsi="Times New Roman"/>
          <w:b/>
          <w:bCs/>
          <w:iCs/>
          <w:color w:val="000000" w:themeColor="text1"/>
          <w:kern w:val="24"/>
          <w:lang w:val="en"/>
        </w:rPr>
        <w:t>Basket of good</w:t>
      </w:r>
      <w:r w:rsidR="00BE1BB1">
        <w:rPr>
          <w:rFonts w:ascii="Times New Roman" w:hAnsi="Times New Roman"/>
          <w:b/>
          <w:bCs/>
          <w:iCs/>
          <w:color w:val="000000" w:themeColor="text1"/>
          <w:kern w:val="24"/>
          <w:lang w:val="en"/>
        </w:rPr>
        <w:t>”</w:t>
      </w:r>
      <w:r w:rsidRPr="00E92583">
        <w:rPr>
          <w:rFonts w:ascii="Times New Roman" w:hAnsi="Times New Roman"/>
          <w:b/>
          <w:bCs/>
          <w:iCs/>
          <w:color w:val="000000" w:themeColor="text1"/>
          <w:kern w:val="24"/>
          <w:lang w:val="en"/>
        </w:rPr>
        <w:t xml:space="preserve">, </w:t>
      </w:r>
      <w:r w:rsidR="00BE1BB1">
        <w:rPr>
          <w:rFonts w:ascii="Times New Roman" w:hAnsi="Times New Roman"/>
          <w:b/>
          <w:bCs/>
          <w:iCs/>
          <w:color w:val="000000" w:themeColor="text1"/>
          <w:kern w:val="24"/>
          <w:lang w:val="en"/>
        </w:rPr>
        <w:t>“</w:t>
      </w:r>
      <w:r w:rsidRPr="00E92583">
        <w:rPr>
          <w:rFonts w:ascii="Times New Roman" w:hAnsi="Times New Roman"/>
          <w:b/>
          <w:bCs/>
          <w:iCs/>
          <w:color w:val="000000" w:themeColor="text1"/>
          <w:kern w:val="24"/>
          <w:lang w:val="en"/>
        </w:rPr>
        <w:t>Basket of good on Eid al-Adha</w:t>
      </w:r>
      <w:r w:rsidR="00BE1BB1">
        <w:rPr>
          <w:rFonts w:ascii="Times New Roman" w:hAnsi="Times New Roman"/>
          <w:b/>
          <w:bCs/>
          <w:iCs/>
          <w:color w:val="000000" w:themeColor="text1"/>
          <w:kern w:val="24"/>
          <w:lang w:val="en"/>
        </w:rPr>
        <w:t>”</w:t>
      </w:r>
      <w:r w:rsidRPr="00E92583">
        <w:rPr>
          <w:rFonts w:ascii="Times New Roman" w:hAnsi="Times New Roman"/>
          <w:b/>
          <w:bCs/>
          <w:iCs/>
          <w:color w:val="000000" w:themeColor="text1"/>
          <w:kern w:val="24"/>
          <w:lang w:val="en"/>
        </w:rPr>
        <w:t xml:space="preserve"> projects - </w:t>
      </w:r>
      <w:r w:rsidRPr="00E92583">
        <w:rPr>
          <w:rFonts w:ascii="Times New Roman" w:hAnsi="Times New Roman"/>
          <w:iCs/>
          <w:color w:val="000000" w:themeColor="text1"/>
          <w:kern w:val="24"/>
          <w:lang w:val="en"/>
        </w:rPr>
        <w:t>purchase of food baskets for socially vulnerable families.</w:t>
      </w:r>
    </w:p>
    <w:p w14:paraId="25AEF266" w14:textId="77777777" w:rsidR="00E92583" w:rsidRPr="008C5655" w:rsidRDefault="004C5B3C" w:rsidP="003C7F22">
      <w:pPr>
        <w:pStyle w:val="a5"/>
        <w:numPr>
          <w:ilvl w:val="0"/>
          <w:numId w:val="72"/>
        </w:numPr>
        <w:jc w:val="both"/>
        <w:rPr>
          <w:rFonts w:ascii="Times New Roman" w:eastAsia="Times New Roman" w:hAnsi="Times New Roman"/>
          <w:lang w:val="en-US" w:eastAsia="ru-RU"/>
        </w:rPr>
      </w:pPr>
      <w:r w:rsidRPr="00E92583">
        <w:rPr>
          <w:rFonts w:ascii="Times New Roman" w:hAnsi="Times New Roman"/>
          <w:b/>
          <w:bCs/>
          <w:iCs/>
          <w:color w:val="000000" w:themeColor="text1"/>
          <w:kern w:val="24"/>
          <w:lang w:val="en" w:eastAsia="ru-RU"/>
        </w:rPr>
        <w:t xml:space="preserve">Assistance to medical institutions </w:t>
      </w:r>
      <w:r w:rsidRPr="00E92583">
        <w:rPr>
          <w:rFonts w:ascii="Times New Roman" w:hAnsi="Times New Roman"/>
          <w:iCs/>
          <w:color w:val="000000" w:themeColor="text1"/>
          <w:kern w:val="24"/>
          <w:lang w:val="en" w:eastAsia="ru-RU"/>
        </w:rPr>
        <w:t>– purchase of two lung ventilators to the Central District Hospital of Zhanakorgan district in Kyzylorda region.</w:t>
      </w:r>
    </w:p>
    <w:p w14:paraId="4395EB1A" w14:textId="4BA0FEC9" w:rsidR="00E92583" w:rsidRPr="008C5655" w:rsidRDefault="004C5B3C" w:rsidP="003C7F22">
      <w:pPr>
        <w:pStyle w:val="a5"/>
        <w:numPr>
          <w:ilvl w:val="0"/>
          <w:numId w:val="72"/>
        </w:numPr>
        <w:jc w:val="both"/>
        <w:rPr>
          <w:rFonts w:ascii="Times New Roman" w:eastAsia="Times New Roman" w:hAnsi="Times New Roman"/>
          <w:lang w:val="en-US" w:eastAsia="ru-RU"/>
        </w:rPr>
      </w:pPr>
      <w:r w:rsidRPr="00E92583">
        <w:rPr>
          <w:rFonts w:ascii="Times New Roman" w:hAnsi="Times New Roman"/>
          <w:b/>
          <w:bCs/>
          <w:iCs/>
          <w:color w:val="000000" w:themeColor="text1"/>
          <w:kern w:val="24"/>
          <w:lang w:val="en" w:eastAsia="ru-RU"/>
        </w:rPr>
        <w:t xml:space="preserve">The </w:t>
      </w:r>
      <w:r w:rsidR="00BE1BB1">
        <w:rPr>
          <w:rFonts w:ascii="Times New Roman" w:hAnsi="Times New Roman"/>
          <w:b/>
          <w:bCs/>
          <w:iCs/>
          <w:color w:val="000000" w:themeColor="text1"/>
          <w:kern w:val="24"/>
          <w:lang w:val="en" w:eastAsia="ru-RU"/>
        </w:rPr>
        <w:t>“</w:t>
      </w:r>
      <w:r w:rsidRPr="00E92583">
        <w:rPr>
          <w:rFonts w:ascii="Times New Roman" w:hAnsi="Times New Roman"/>
          <w:b/>
          <w:bCs/>
          <w:iCs/>
          <w:color w:val="000000" w:themeColor="text1"/>
          <w:kern w:val="24"/>
          <w:lang w:val="en" w:eastAsia="ru-RU"/>
        </w:rPr>
        <w:t>Road to School</w:t>
      </w:r>
      <w:r w:rsidR="00BE1BB1">
        <w:rPr>
          <w:rFonts w:ascii="Times New Roman" w:hAnsi="Times New Roman"/>
          <w:b/>
          <w:bCs/>
          <w:iCs/>
          <w:color w:val="000000" w:themeColor="text1"/>
          <w:kern w:val="24"/>
          <w:lang w:val="en" w:eastAsia="ru-RU"/>
        </w:rPr>
        <w:t>”</w:t>
      </w:r>
      <w:r w:rsidRPr="00E92583">
        <w:rPr>
          <w:rFonts w:ascii="Times New Roman" w:hAnsi="Times New Roman"/>
          <w:b/>
          <w:bCs/>
          <w:iCs/>
          <w:color w:val="000000" w:themeColor="text1"/>
          <w:kern w:val="24"/>
          <w:lang w:val="en" w:eastAsia="ru-RU"/>
        </w:rPr>
        <w:t xml:space="preserve"> campaign</w:t>
      </w:r>
      <w:r w:rsidRPr="00E92583">
        <w:rPr>
          <w:rFonts w:ascii="Times New Roman" w:hAnsi="Times New Roman"/>
          <w:iCs/>
          <w:color w:val="000000" w:themeColor="text1"/>
          <w:kern w:val="24"/>
          <w:lang w:val="en" w:eastAsia="ru-RU"/>
        </w:rPr>
        <w:t xml:space="preserve"> - purchase of briefcases and stationery for socially vulnerable families.</w:t>
      </w:r>
    </w:p>
    <w:p w14:paraId="69691930" w14:textId="0CBDACD5" w:rsidR="00E92583" w:rsidRPr="008C5655" w:rsidRDefault="004C5B3C" w:rsidP="003C7F22">
      <w:pPr>
        <w:pStyle w:val="a5"/>
        <w:numPr>
          <w:ilvl w:val="0"/>
          <w:numId w:val="72"/>
        </w:numPr>
        <w:jc w:val="both"/>
        <w:rPr>
          <w:rFonts w:ascii="Times New Roman" w:eastAsia="Times New Roman" w:hAnsi="Times New Roman"/>
          <w:lang w:val="en-US" w:eastAsia="ru-RU"/>
        </w:rPr>
      </w:pPr>
      <w:r w:rsidRPr="00E92583">
        <w:rPr>
          <w:rFonts w:ascii="Times New Roman" w:hAnsi="Times New Roman"/>
          <w:b/>
          <w:bCs/>
          <w:iCs/>
          <w:color w:val="000000" w:themeColor="text1"/>
          <w:kern w:val="24"/>
          <w:lang w:val="en" w:eastAsia="ru-RU"/>
        </w:rPr>
        <w:t xml:space="preserve">The </w:t>
      </w:r>
      <w:r w:rsidR="00BE1BB1">
        <w:rPr>
          <w:rFonts w:ascii="Times New Roman" w:hAnsi="Times New Roman"/>
          <w:b/>
          <w:bCs/>
          <w:iCs/>
          <w:color w:val="000000" w:themeColor="text1"/>
          <w:kern w:val="24"/>
          <w:lang w:val="en" w:eastAsia="ru-RU"/>
        </w:rPr>
        <w:t>“</w:t>
      </w:r>
      <w:r w:rsidRPr="00E92583">
        <w:rPr>
          <w:rFonts w:ascii="Times New Roman" w:hAnsi="Times New Roman"/>
          <w:b/>
          <w:bCs/>
          <w:iCs/>
          <w:color w:val="000000" w:themeColor="text1"/>
          <w:kern w:val="24"/>
          <w:lang w:val="en" w:eastAsia="ru-RU"/>
        </w:rPr>
        <w:t>Comfort in a shelter</w:t>
      </w:r>
      <w:r w:rsidR="00BE1BB1">
        <w:rPr>
          <w:rFonts w:ascii="Times New Roman" w:hAnsi="Times New Roman"/>
          <w:b/>
          <w:bCs/>
          <w:iCs/>
          <w:color w:val="000000" w:themeColor="text1"/>
          <w:kern w:val="24"/>
          <w:lang w:val="en" w:eastAsia="ru-RU"/>
        </w:rPr>
        <w:t>”</w:t>
      </w:r>
      <w:r w:rsidRPr="00E92583">
        <w:rPr>
          <w:rFonts w:ascii="Times New Roman" w:hAnsi="Times New Roman"/>
          <w:b/>
          <w:bCs/>
          <w:iCs/>
          <w:color w:val="000000" w:themeColor="text1"/>
          <w:kern w:val="24"/>
          <w:lang w:val="en" w:eastAsia="ru-RU"/>
        </w:rPr>
        <w:t xml:space="preserve"> campaign </w:t>
      </w:r>
      <w:r w:rsidRPr="00E92583">
        <w:rPr>
          <w:rFonts w:ascii="Times New Roman" w:hAnsi="Times New Roman"/>
          <w:iCs/>
          <w:color w:val="000000" w:themeColor="text1"/>
          <w:kern w:val="24"/>
          <w:lang w:val="en" w:eastAsia="ru-RU"/>
        </w:rPr>
        <w:t xml:space="preserve">- assistance to animal shelter. </w:t>
      </w:r>
    </w:p>
    <w:p w14:paraId="7FF830FB" w14:textId="7449074C" w:rsidR="00E92583" w:rsidRPr="008C5655" w:rsidRDefault="004C5B3C" w:rsidP="003C7F22">
      <w:pPr>
        <w:pStyle w:val="a5"/>
        <w:numPr>
          <w:ilvl w:val="0"/>
          <w:numId w:val="72"/>
        </w:numPr>
        <w:jc w:val="both"/>
        <w:rPr>
          <w:rFonts w:ascii="Times New Roman" w:eastAsia="Times New Roman" w:hAnsi="Times New Roman"/>
          <w:lang w:val="en-US" w:eastAsia="ru-RU"/>
        </w:rPr>
      </w:pPr>
      <w:r w:rsidRPr="00E92583">
        <w:rPr>
          <w:rFonts w:ascii="Times New Roman" w:hAnsi="Times New Roman"/>
          <w:b/>
          <w:bCs/>
          <w:iCs/>
          <w:color w:val="000000" w:themeColor="text1"/>
          <w:kern w:val="24"/>
          <w:lang w:val="en" w:eastAsia="ru-RU"/>
        </w:rPr>
        <w:t xml:space="preserve">The </w:t>
      </w:r>
      <w:r w:rsidR="00BE1BB1">
        <w:rPr>
          <w:rFonts w:ascii="Times New Roman" w:hAnsi="Times New Roman"/>
          <w:b/>
          <w:bCs/>
          <w:iCs/>
          <w:color w:val="000000" w:themeColor="text1"/>
          <w:kern w:val="24"/>
          <w:lang w:val="en" w:eastAsia="ru-RU"/>
        </w:rPr>
        <w:t>“</w:t>
      </w:r>
      <w:r w:rsidRPr="00E92583">
        <w:rPr>
          <w:rFonts w:ascii="Times New Roman" w:hAnsi="Times New Roman"/>
          <w:b/>
          <w:bCs/>
          <w:iCs/>
          <w:color w:val="000000" w:themeColor="text1"/>
          <w:kern w:val="24"/>
          <w:lang w:val="en" w:eastAsia="ru-RU"/>
        </w:rPr>
        <w:t>Young at heart</w:t>
      </w:r>
      <w:r w:rsidR="00BE1BB1">
        <w:rPr>
          <w:rFonts w:ascii="Times New Roman" w:hAnsi="Times New Roman"/>
          <w:b/>
          <w:bCs/>
          <w:iCs/>
          <w:color w:val="000000" w:themeColor="text1"/>
          <w:kern w:val="24"/>
          <w:lang w:val="en" w:eastAsia="ru-RU"/>
        </w:rPr>
        <w:t>”</w:t>
      </w:r>
      <w:r w:rsidRPr="00E92583">
        <w:rPr>
          <w:rFonts w:ascii="Times New Roman" w:hAnsi="Times New Roman"/>
          <w:b/>
          <w:bCs/>
          <w:iCs/>
          <w:color w:val="000000" w:themeColor="text1"/>
          <w:kern w:val="24"/>
          <w:lang w:val="en" w:eastAsia="ru-RU"/>
        </w:rPr>
        <w:t xml:space="preserve"> volunteer campaign </w:t>
      </w:r>
      <w:r w:rsidRPr="00E92583">
        <w:rPr>
          <w:rFonts w:ascii="Times New Roman" w:hAnsi="Times New Roman"/>
          <w:iCs/>
          <w:color w:val="000000" w:themeColor="text1"/>
          <w:kern w:val="24"/>
          <w:lang w:val="en" w:eastAsia="ru-RU"/>
        </w:rPr>
        <w:t>- purchase of food baskets for 50 elderly people.</w:t>
      </w:r>
    </w:p>
    <w:p w14:paraId="6F7C189F" w14:textId="26825FB1" w:rsidR="00E92583" w:rsidRPr="008C5655" w:rsidRDefault="004C5B3C" w:rsidP="003C7F22">
      <w:pPr>
        <w:pStyle w:val="a5"/>
        <w:numPr>
          <w:ilvl w:val="0"/>
          <w:numId w:val="72"/>
        </w:numPr>
        <w:jc w:val="both"/>
        <w:rPr>
          <w:rFonts w:ascii="Times New Roman" w:eastAsia="Times New Roman" w:hAnsi="Times New Roman"/>
          <w:lang w:val="en-US" w:eastAsia="ru-RU"/>
        </w:rPr>
      </w:pPr>
      <w:r w:rsidRPr="00E92583">
        <w:rPr>
          <w:rFonts w:ascii="Times New Roman" w:hAnsi="Times New Roman"/>
          <w:b/>
          <w:bCs/>
          <w:iCs/>
          <w:color w:val="000000" w:themeColor="text1"/>
          <w:kern w:val="24"/>
          <w:lang w:val="en" w:eastAsia="ru-RU"/>
        </w:rPr>
        <w:t xml:space="preserve">The </w:t>
      </w:r>
      <w:r w:rsidR="00BE1BB1">
        <w:rPr>
          <w:rFonts w:ascii="Times New Roman" w:hAnsi="Times New Roman"/>
          <w:b/>
          <w:bCs/>
          <w:iCs/>
          <w:color w:val="000000" w:themeColor="text1"/>
          <w:kern w:val="24"/>
          <w:lang w:val="en" w:eastAsia="ru-RU"/>
        </w:rPr>
        <w:t>“</w:t>
      </w:r>
      <w:r w:rsidRPr="00E92583">
        <w:rPr>
          <w:rFonts w:ascii="Times New Roman" w:hAnsi="Times New Roman"/>
          <w:b/>
          <w:bCs/>
          <w:iCs/>
          <w:color w:val="000000" w:themeColor="text1"/>
          <w:kern w:val="24"/>
          <w:lang w:val="en" w:eastAsia="ru-RU"/>
        </w:rPr>
        <w:t>Good things</w:t>
      </w:r>
      <w:r w:rsidR="00BE1BB1">
        <w:rPr>
          <w:rFonts w:ascii="Times New Roman" w:hAnsi="Times New Roman"/>
          <w:b/>
          <w:bCs/>
          <w:iCs/>
          <w:color w:val="000000" w:themeColor="text1"/>
          <w:kern w:val="24"/>
          <w:lang w:val="en" w:eastAsia="ru-RU"/>
        </w:rPr>
        <w:t>”</w:t>
      </w:r>
      <w:r w:rsidRPr="00E92583">
        <w:rPr>
          <w:rFonts w:ascii="Times New Roman" w:hAnsi="Times New Roman"/>
          <w:b/>
          <w:bCs/>
          <w:iCs/>
          <w:color w:val="000000" w:themeColor="text1"/>
          <w:kern w:val="24"/>
          <w:lang w:val="en" w:eastAsia="ru-RU"/>
        </w:rPr>
        <w:t xml:space="preserve"> volunteer campaign </w:t>
      </w:r>
      <w:r w:rsidRPr="00E92583">
        <w:rPr>
          <w:rFonts w:ascii="Times New Roman" w:hAnsi="Times New Roman"/>
          <w:iCs/>
          <w:color w:val="000000" w:themeColor="text1"/>
          <w:kern w:val="24"/>
          <w:lang w:val="en" w:eastAsia="ru-RU"/>
        </w:rPr>
        <w:t xml:space="preserve">- collection of things in the </w:t>
      </w:r>
      <w:r w:rsidR="00BE1BB1">
        <w:rPr>
          <w:rFonts w:ascii="Times New Roman" w:hAnsi="Times New Roman"/>
          <w:iCs/>
          <w:color w:val="000000" w:themeColor="text1"/>
          <w:kern w:val="24"/>
          <w:lang w:val="en" w:eastAsia="ru-RU"/>
        </w:rPr>
        <w:t>“</w:t>
      </w:r>
      <w:r w:rsidRPr="00E92583">
        <w:rPr>
          <w:rFonts w:ascii="Times New Roman" w:hAnsi="Times New Roman"/>
          <w:iCs/>
          <w:color w:val="000000" w:themeColor="text1"/>
          <w:kern w:val="24"/>
          <w:lang w:val="en" w:eastAsia="ru-RU"/>
        </w:rPr>
        <w:t>Qamqor</w:t>
      </w:r>
      <w:r w:rsidR="00BE1BB1">
        <w:rPr>
          <w:rFonts w:ascii="Times New Roman" w:hAnsi="Times New Roman"/>
          <w:iCs/>
          <w:color w:val="000000" w:themeColor="text1"/>
          <w:kern w:val="24"/>
          <w:lang w:val="en" w:eastAsia="ru-RU"/>
        </w:rPr>
        <w:t>”</w:t>
      </w:r>
      <w:r w:rsidRPr="00E92583">
        <w:rPr>
          <w:rFonts w:ascii="Times New Roman" w:hAnsi="Times New Roman"/>
          <w:iCs/>
          <w:color w:val="000000" w:themeColor="text1"/>
          <w:kern w:val="24"/>
          <w:lang w:val="en" w:eastAsia="ru-RU"/>
        </w:rPr>
        <w:t xml:space="preserve"> social store, helping mothers with children who are in the difficult life situation.</w:t>
      </w:r>
    </w:p>
    <w:p w14:paraId="06C98D51" w14:textId="77777777" w:rsidR="00E92583" w:rsidRPr="008C5655" w:rsidRDefault="00E92583" w:rsidP="00E92583">
      <w:pPr>
        <w:jc w:val="both"/>
        <w:rPr>
          <w:rFonts w:ascii="Times New Roman" w:hAnsi="Times New Roman"/>
          <w:b/>
          <w:lang w:val="en-US"/>
        </w:rPr>
      </w:pPr>
    </w:p>
    <w:p w14:paraId="7D3F1225" w14:textId="77777777" w:rsidR="00E92583" w:rsidRPr="008C5655" w:rsidRDefault="00E92583" w:rsidP="00E92583">
      <w:pPr>
        <w:jc w:val="both"/>
        <w:rPr>
          <w:rFonts w:ascii="Times New Roman" w:hAnsi="Times New Roman"/>
          <w:b/>
          <w:lang w:val="en-US"/>
        </w:rPr>
      </w:pPr>
    </w:p>
    <w:p w14:paraId="58384EF5" w14:textId="77777777" w:rsidR="00C26112" w:rsidRPr="008C5655" w:rsidRDefault="004C5B3C" w:rsidP="00C26112">
      <w:pPr>
        <w:jc w:val="both"/>
        <w:rPr>
          <w:rFonts w:ascii="Times New Roman" w:hAnsi="Times New Roman"/>
          <w:b/>
          <w:lang w:val="en-US"/>
        </w:rPr>
      </w:pPr>
      <w:r>
        <w:rPr>
          <w:rFonts w:ascii="Times New Roman" w:hAnsi="Times New Roman"/>
          <w:b/>
          <w:lang w:val="en"/>
        </w:rPr>
        <w:t>Social responsibility</w:t>
      </w:r>
    </w:p>
    <w:p w14:paraId="033A0232" w14:textId="77777777" w:rsidR="00C26112" w:rsidRPr="008C5655" w:rsidRDefault="004C5B3C" w:rsidP="00C26112">
      <w:pPr>
        <w:rPr>
          <w:rFonts w:ascii="Times New Roman" w:hAnsi="Times New Roman"/>
          <w:b/>
          <w:lang w:val="en-US"/>
        </w:rPr>
      </w:pPr>
      <w:r>
        <w:rPr>
          <w:rFonts w:ascii="Times New Roman" w:hAnsi="Times New Roman"/>
          <w:b/>
          <w:lang w:val="en"/>
        </w:rPr>
        <w:t>HR management</w:t>
      </w:r>
    </w:p>
    <w:p w14:paraId="00AF92F3" w14:textId="77777777" w:rsidR="00E92583" w:rsidRPr="008C5655" w:rsidRDefault="00E92583" w:rsidP="00095A70">
      <w:pPr>
        <w:jc w:val="both"/>
        <w:rPr>
          <w:rFonts w:ascii="Times New Roman" w:hAnsi="Times New Roman"/>
          <w:b/>
          <w:lang w:val="en-US"/>
        </w:rPr>
      </w:pPr>
    </w:p>
    <w:p w14:paraId="0BB6E903" w14:textId="77777777" w:rsidR="007366B0" w:rsidRPr="008C5655" w:rsidRDefault="007366B0" w:rsidP="00C26112">
      <w:pPr>
        <w:jc w:val="both"/>
        <w:rPr>
          <w:rFonts w:ascii="Times New Roman" w:hAnsi="Times New Roman"/>
          <w:b/>
          <w:lang w:val="en-US"/>
        </w:rPr>
      </w:pPr>
    </w:p>
    <w:p w14:paraId="0315C31A" w14:textId="77777777" w:rsidR="002A35C5" w:rsidRPr="008C5655" w:rsidRDefault="002A35C5" w:rsidP="00C26112">
      <w:pPr>
        <w:pStyle w:val="a7"/>
        <w:spacing w:before="44"/>
        <w:ind w:right="116"/>
        <w:rPr>
          <w:rFonts w:ascii="Times New Roman" w:hAnsi="Times New Roman"/>
          <w:sz w:val="24"/>
          <w:szCs w:val="24"/>
        </w:rPr>
        <w:sectPr w:rsidR="002A35C5" w:rsidRPr="008C5655" w:rsidSect="00DA381D">
          <w:type w:val="continuous"/>
          <w:pgSz w:w="16840" w:h="11900" w:orient="landscape"/>
          <w:pgMar w:top="851" w:right="1191" w:bottom="851" w:left="1191" w:header="709" w:footer="709" w:gutter="0"/>
          <w:pgNumType w:start="0"/>
          <w:cols w:num="2" w:space="708"/>
          <w:titlePg/>
          <w:docGrid w:linePitch="360"/>
        </w:sectPr>
      </w:pPr>
    </w:p>
    <w:p w14:paraId="74EA79F5" w14:textId="304B3BA9" w:rsidR="00F959D1" w:rsidRPr="008C5655" w:rsidRDefault="004C5B3C" w:rsidP="00F959D1">
      <w:pPr>
        <w:pStyle w:val="a7"/>
        <w:spacing w:before="44"/>
        <w:ind w:right="116"/>
        <w:rPr>
          <w:rFonts w:ascii="Times New Roman" w:hAnsi="Times New Roman"/>
          <w:sz w:val="24"/>
          <w:szCs w:val="24"/>
        </w:rPr>
      </w:pPr>
      <w:r w:rsidRPr="00124AE1">
        <w:rPr>
          <w:rFonts w:ascii="Times New Roman" w:hAnsi="Times New Roman"/>
          <w:sz w:val="24"/>
          <w:szCs w:val="24"/>
          <w:lang w:val="en"/>
        </w:rPr>
        <w:t>The Company</w:t>
      </w:r>
      <w:r w:rsidR="00BE1BB1">
        <w:rPr>
          <w:rFonts w:ascii="Times New Roman" w:hAnsi="Times New Roman"/>
          <w:sz w:val="24"/>
          <w:szCs w:val="24"/>
          <w:lang w:val="en"/>
        </w:rPr>
        <w:t>’</w:t>
      </w:r>
      <w:r w:rsidRPr="00124AE1">
        <w:rPr>
          <w:rFonts w:ascii="Times New Roman" w:hAnsi="Times New Roman"/>
          <w:sz w:val="24"/>
          <w:szCs w:val="24"/>
          <w:lang w:val="en"/>
        </w:rPr>
        <w:t xml:space="preserve">s employees are its main strategic capital, which helps </w:t>
      </w:r>
      <w:r w:rsidRPr="00124AE1">
        <w:rPr>
          <w:rFonts w:ascii="Times New Roman" w:hAnsi="Times New Roman"/>
          <w:sz w:val="24"/>
          <w:szCs w:val="24"/>
          <w:lang w:val="en"/>
        </w:rPr>
        <w:t xml:space="preserve">to successfully solve the tasks set and achieve goals. An effective HR </w:t>
      </w:r>
      <w:r w:rsidRPr="00124AE1">
        <w:rPr>
          <w:rFonts w:ascii="Times New Roman" w:hAnsi="Times New Roman"/>
          <w:sz w:val="24"/>
          <w:szCs w:val="24"/>
          <w:lang w:val="en"/>
        </w:rPr>
        <w:lastRenderedPageBreak/>
        <w:t xml:space="preserve">Management Policy is an integral element of the long-term sustainable development of JSC NMC Tau-Ken Samruk. </w:t>
      </w:r>
    </w:p>
    <w:p w14:paraId="6255B114" w14:textId="77777777" w:rsidR="00F959D1" w:rsidRPr="008C5655" w:rsidRDefault="004C5B3C" w:rsidP="00F959D1">
      <w:pPr>
        <w:pStyle w:val="a7"/>
        <w:spacing w:before="99"/>
        <w:ind w:right="115"/>
        <w:rPr>
          <w:rFonts w:ascii="Times New Roman" w:hAnsi="Times New Roman"/>
          <w:sz w:val="24"/>
          <w:szCs w:val="24"/>
        </w:rPr>
      </w:pPr>
      <w:r w:rsidRPr="00124AE1">
        <w:rPr>
          <w:rFonts w:ascii="Times New Roman" w:hAnsi="Times New Roman"/>
          <w:sz w:val="24"/>
          <w:szCs w:val="24"/>
          <w:lang w:val="en"/>
        </w:rPr>
        <w:t xml:space="preserve">         The HR Policy approved in the Company determines the management system, as well as key areas and approaches to the HR management. The provisions of this Policy apply to all Subsidiaries of the Company.</w:t>
      </w:r>
    </w:p>
    <w:p w14:paraId="0C772D9A" w14:textId="1D84987F" w:rsidR="00F959D1" w:rsidRPr="008C5655" w:rsidRDefault="004C5B3C" w:rsidP="00F959D1">
      <w:pPr>
        <w:ind w:firstLine="709"/>
        <w:rPr>
          <w:rFonts w:ascii="Times New Roman" w:hAnsi="Times New Roman"/>
          <w:lang w:val="en-US"/>
        </w:rPr>
      </w:pPr>
      <w:r w:rsidRPr="00124AE1">
        <w:rPr>
          <w:rFonts w:ascii="Times New Roman" w:hAnsi="Times New Roman"/>
          <w:u w:val="single"/>
          <w:lang w:val="en"/>
        </w:rPr>
        <w:t>The goals of the Company</w:t>
      </w:r>
      <w:r w:rsidR="00BE1BB1">
        <w:rPr>
          <w:rFonts w:ascii="Times New Roman" w:hAnsi="Times New Roman"/>
          <w:u w:val="single"/>
          <w:lang w:val="en"/>
        </w:rPr>
        <w:t>’</w:t>
      </w:r>
      <w:r w:rsidRPr="00124AE1">
        <w:rPr>
          <w:rFonts w:ascii="Times New Roman" w:hAnsi="Times New Roman"/>
          <w:u w:val="single"/>
          <w:lang w:val="en"/>
        </w:rPr>
        <w:t>s HR Policy are</w:t>
      </w:r>
      <w:r w:rsidRPr="00124AE1">
        <w:rPr>
          <w:rFonts w:ascii="Times New Roman" w:hAnsi="Times New Roman"/>
          <w:lang w:val="en"/>
        </w:rPr>
        <w:t>:</w:t>
      </w:r>
    </w:p>
    <w:p w14:paraId="531D1E8C" w14:textId="032CC268" w:rsidR="00F959D1" w:rsidRPr="008C5655" w:rsidRDefault="004C5B3C" w:rsidP="00F959D1">
      <w:pPr>
        <w:tabs>
          <w:tab w:val="left" w:pos="1467"/>
        </w:tabs>
        <w:ind w:left="142" w:right="89" w:firstLine="567"/>
        <w:jc w:val="both"/>
        <w:rPr>
          <w:rFonts w:ascii="Times New Roman" w:hAnsi="Times New Roman"/>
          <w:lang w:val="en-US"/>
        </w:rPr>
      </w:pPr>
      <w:r w:rsidRPr="00124AE1">
        <w:rPr>
          <w:rFonts w:ascii="Times New Roman" w:hAnsi="Times New Roman"/>
          <w:lang w:val="en"/>
        </w:rPr>
        <w:t>1) the success of the Company</w:t>
      </w:r>
      <w:r w:rsidR="00BE1BB1">
        <w:rPr>
          <w:rFonts w:ascii="Times New Roman" w:hAnsi="Times New Roman"/>
          <w:lang w:val="en"/>
        </w:rPr>
        <w:t>’</w:t>
      </w:r>
      <w:r w:rsidRPr="00124AE1">
        <w:rPr>
          <w:rFonts w:ascii="Times New Roman" w:hAnsi="Times New Roman"/>
          <w:lang w:val="en"/>
        </w:rPr>
        <w:t>s investments by creating and supporting the development of human resources and talents for effective competition and the Company</w:t>
      </w:r>
      <w:r w:rsidR="00BE1BB1">
        <w:rPr>
          <w:rFonts w:ascii="Times New Roman" w:hAnsi="Times New Roman"/>
          <w:lang w:val="en"/>
        </w:rPr>
        <w:t>’</w:t>
      </w:r>
      <w:r w:rsidRPr="00124AE1">
        <w:rPr>
          <w:rFonts w:ascii="Times New Roman" w:hAnsi="Times New Roman"/>
          <w:lang w:val="en"/>
        </w:rPr>
        <w:t>s ability to adapt and respond to changes in a global, highly competitive and constantly evolving market;</w:t>
      </w:r>
    </w:p>
    <w:p w14:paraId="1F29C424" w14:textId="6A73A444" w:rsidR="00F959D1" w:rsidRPr="008C5655" w:rsidRDefault="004C5B3C" w:rsidP="00F959D1">
      <w:pPr>
        <w:tabs>
          <w:tab w:val="left" w:pos="1352"/>
        </w:tabs>
        <w:ind w:left="142" w:right="89" w:firstLine="567"/>
        <w:jc w:val="both"/>
        <w:rPr>
          <w:rFonts w:ascii="Times New Roman" w:hAnsi="Times New Roman"/>
          <w:lang w:val="en-US"/>
        </w:rPr>
      </w:pPr>
      <w:r w:rsidRPr="00124AE1">
        <w:rPr>
          <w:rFonts w:ascii="Times New Roman" w:hAnsi="Times New Roman"/>
          <w:lang w:val="en"/>
        </w:rPr>
        <w:t>2) HR planning through the assessment of the potential of personnel, forecasting future needs, identifying gaps in the necessary competencies and integrating with the strategic goals of the Company, a plan for attracting, retaining, developing and motivating professional and highly effective employees with the necessary competencies;</w:t>
      </w:r>
    </w:p>
    <w:p w14:paraId="20566668" w14:textId="24B00A72" w:rsidR="00F959D1" w:rsidRPr="008C5655" w:rsidRDefault="004C5B3C" w:rsidP="00F959D1">
      <w:pPr>
        <w:tabs>
          <w:tab w:val="left" w:pos="1352"/>
        </w:tabs>
        <w:ind w:left="142" w:right="89" w:firstLine="567"/>
        <w:jc w:val="both"/>
        <w:rPr>
          <w:rFonts w:ascii="Times New Roman" w:hAnsi="Times New Roman"/>
          <w:lang w:val="en-US"/>
        </w:rPr>
      </w:pPr>
      <w:r w:rsidRPr="00124AE1">
        <w:rPr>
          <w:rFonts w:ascii="Times New Roman" w:hAnsi="Times New Roman"/>
          <w:lang w:val="en"/>
        </w:rPr>
        <w:t>3) creating a working atmosphere in the team, in which employees will be maximally involved, highly productive, motivated and loyal to the Company;</w:t>
      </w:r>
    </w:p>
    <w:p w14:paraId="2DA368A4" w14:textId="7A846E5C" w:rsidR="00F959D1" w:rsidRPr="008C5655" w:rsidRDefault="004C5B3C" w:rsidP="00F959D1">
      <w:pPr>
        <w:tabs>
          <w:tab w:val="left" w:pos="1352"/>
        </w:tabs>
        <w:ind w:left="142" w:right="89" w:firstLine="567"/>
        <w:jc w:val="both"/>
        <w:rPr>
          <w:rFonts w:ascii="Times New Roman" w:hAnsi="Times New Roman"/>
          <w:lang w:val="en-US"/>
        </w:rPr>
      </w:pPr>
      <w:r w:rsidRPr="00124AE1">
        <w:rPr>
          <w:rFonts w:ascii="Times New Roman" w:hAnsi="Times New Roman"/>
          <w:lang w:val="en"/>
        </w:rPr>
        <w:t xml:space="preserve">4) development of the corporate culture focused on the meritocracy, introduction of new behavior models to achieve high productivity, </w:t>
      </w:r>
      <w:r w:rsidR="00BE1BB1">
        <w:rPr>
          <w:rFonts w:ascii="Times New Roman" w:hAnsi="Times New Roman"/>
          <w:lang w:val="en"/>
        </w:rPr>
        <w:t>“</w:t>
      </w:r>
      <w:r w:rsidRPr="00124AE1">
        <w:rPr>
          <w:rFonts w:ascii="Times New Roman" w:hAnsi="Times New Roman"/>
          <w:lang w:val="en"/>
        </w:rPr>
        <w:t>commercial way of thinking</w:t>
      </w:r>
      <w:r w:rsidR="00BE1BB1">
        <w:rPr>
          <w:rFonts w:ascii="Times New Roman" w:hAnsi="Times New Roman"/>
          <w:lang w:val="en"/>
        </w:rPr>
        <w:t>”</w:t>
      </w:r>
      <w:r w:rsidRPr="00124AE1">
        <w:rPr>
          <w:rFonts w:ascii="Times New Roman" w:hAnsi="Times New Roman"/>
          <w:lang w:val="en"/>
        </w:rPr>
        <w:t xml:space="preserve"> and readiness for change.</w:t>
      </w:r>
    </w:p>
    <w:p w14:paraId="70F232A4" w14:textId="77777777" w:rsidR="00F959D1" w:rsidRPr="008C5655" w:rsidRDefault="004C5B3C" w:rsidP="00F959D1">
      <w:pPr>
        <w:tabs>
          <w:tab w:val="left" w:pos="1352"/>
        </w:tabs>
        <w:ind w:firstLine="709"/>
        <w:rPr>
          <w:rFonts w:ascii="Times New Roman" w:hAnsi="Times New Roman"/>
          <w:u w:val="single"/>
          <w:lang w:val="en-US"/>
        </w:rPr>
      </w:pPr>
      <w:r w:rsidRPr="00124AE1">
        <w:rPr>
          <w:rFonts w:ascii="Times New Roman" w:hAnsi="Times New Roman"/>
          <w:u w:val="single"/>
          <w:lang w:val="en"/>
        </w:rPr>
        <w:t>Key areas of the HR Policy:</w:t>
      </w:r>
    </w:p>
    <w:p w14:paraId="168DC055" w14:textId="79751958" w:rsidR="00F959D1" w:rsidRPr="00124AE1" w:rsidRDefault="004C5B3C" w:rsidP="003C7F22">
      <w:pPr>
        <w:pStyle w:val="a5"/>
        <w:numPr>
          <w:ilvl w:val="0"/>
          <w:numId w:val="9"/>
        </w:numPr>
        <w:tabs>
          <w:tab w:val="left" w:pos="1352"/>
        </w:tabs>
        <w:rPr>
          <w:rFonts w:ascii="Times New Roman" w:eastAsia="Times New Roman" w:hAnsi="Times New Roman"/>
        </w:rPr>
      </w:pPr>
      <w:r w:rsidRPr="00124AE1">
        <w:rPr>
          <w:rFonts w:ascii="Times New Roman" w:eastAsia="Times New Roman" w:hAnsi="Times New Roman"/>
          <w:lang w:val="en"/>
        </w:rPr>
        <w:t>Effective employment of personnel</w:t>
      </w:r>
    </w:p>
    <w:p w14:paraId="57182F01" w14:textId="77CE024E" w:rsidR="00F959D1" w:rsidRPr="00124AE1" w:rsidRDefault="004C5B3C" w:rsidP="003C7F22">
      <w:pPr>
        <w:pStyle w:val="a5"/>
        <w:numPr>
          <w:ilvl w:val="0"/>
          <w:numId w:val="9"/>
        </w:numPr>
        <w:tabs>
          <w:tab w:val="left" w:pos="1352"/>
        </w:tabs>
        <w:rPr>
          <w:rFonts w:ascii="Times New Roman" w:eastAsia="Times New Roman" w:hAnsi="Times New Roman"/>
        </w:rPr>
      </w:pPr>
      <w:r w:rsidRPr="00124AE1">
        <w:rPr>
          <w:rFonts w:ascii="Times New Roman" w:eastAsia="Times New Roman" w:hAnsi="Times New Roman"/>
          <w:lang w:val="en"/>
        </w:rPr>
        <w:t>Improving the corporate culture</w:t>
      </w:r>
    </w:p>
    <w:p w14:paraId="55D0270F" w14:textId="4B8F2B5F" w:rsidR="00F959D1" w:rsidRPr="00124AE1" w:rsidRDefault="004C5B3C" w:rsidP="003C7F22">
      <w:pPr>
        <w:pStyle w:val="a5"/>
        <w:numPr>
          <w:ilvl w:val="0"/>
          <w:numId w:val="9"/>
        </w:numPr>
        <w:tabs>
          <w:tab w:val="left" w:pos="1352"/>
        </w:tabs>
        <w:rPr>
          <w:rFonts w:ascii="Times New Roman" w:eastAsia="Times New Roman" w:hAnsi="Times New Roman"/>
        </w:rPr>
      </w:pPr>
      <w:r w:rsidRPr="00124AE1">
        <w:rPr>
          <w:rFonts w:ascii="Times New Roman" w:eastAsia="Times New Roman" w:hAnsi="Times New Roman"/>
          <w:lang w:val="en"/>
        </w:rPr>
        <w:t>Staff training and development</w:t>
      </w:r>
    </w:p>
    <w:p w14:paraId="1E44ED57" w14:textId="77777777" w:rsidR="00C26112" w:rsidRDefault="00C26112" w:rsidP="0068168E">
      <w:pPr>
        <w:tabs>
          <w:tab w:val="left" w:pos="1352"/>
        </w:tabs>
        <w:rPr>
          <w:rFonts w:ascii="Times New Roman" w:eastAsia="Times New Roman" w:hAnsi="Times New Roman"/>
        </w:rPr>
      </w:pPr>
    </w:p>
    <w:p w14:paraId="011811C6" w14:textId="5551DCD3" w:rsidR="0068168E" w:rsidRPr="0068168E" w:rsidRDefault="0068168E" w:rsidP="0068168E">
      <w:pPr>
        <w:tabs>
          <w:tab w:val="left" w:pos="1352"/>
        </w:tabs>
        <w:rPr>
          <w:rFonts w:ascii="Times New Roman" w:eastAsia="Times New Roman" w:hAnsi="Times New Roman"/>
        </w:rPr>
        <w:sectPr w:rsidR="0068168E" w:rsidRPr="0068168E" w:rsidSect="00C26112">
          <w:type w:val="continuous"/>
          <w:pgSz w:w="16840" w:h="11900" w:orient="landscape"/>
          <w:pgMar w:top="851" w:right="1191" w:bottom="851" w:left="1191" w:header="709" w:footer="709" w:gutter="0"/>
          <w:pgNumType w:start="0"/>
          <w:cols w:num="2" w:space="708"/>
          <w:titlePg/>
          <w:docGrid w:linePitch="360"/>
        </w:sectPr>
      </w:pPr>
      <w:r>
        <w:rPr>
          <w:noProof/>
          <w:lang w:eastAsia="ru-RU"/>
        </w:rPr>
        <w:drawing>
          <wp:anchor distT="0" distB="0" distL="114300" distR="114300" simplePos="0" relativeHeight="251730944" behindDoc="0" locked="0" layoutInCell="1" allowOverlap="1" wp14:anchorId="409169A9" wp14:editId="258F5E86">
            <wp:simplePos x="0" y="0"/>
            <wp:positionH relativeFrom="margin">
              <wp:posOffset>4815205</wp:posOffset>
            </wp:positionH>
            <wp:positionV relativeFrom="paragraph">
              <wp:posOffset>313690</wp:posOffset>
            </wp:positionV>
            <wp:extent cx="4239895" cy="3497580"/>
            <wp:effectExtent l="0" t="0" r="8255" b="7620"/>
            <wp:wrapSquare wrapText="bothSides"/>
            <wp:docPr id="449" name="Диаграмма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2D77414B" w14:textId="260D732C" w:rsidR="00F959D1" w:rsidRPr="00124AE1" w:rsidRDefault="004C5B3C" w:rsidP="003C7F22">
      <w:pPr>
        <w:pStyle w:val="a5"/>
        <w:numPr>
          <w:ilvl w:val="0"/>
          <w:numId w:val="9"/>
        </w:numPr>
        <w:tabs>
          <w:tab w:val="left" w:pos="1352"/>
        </w:tabs>
        <w:rPr>
          <w:rFonts w:ascii="Times New Roman" w:eastAsia="Times New Roman" w:hAnsi="Times New Roman"/>
        </w:rPr>
      </w:pPr>
      <w:r w:rsidRPr="00124AE1">
        <w:rPr>
          <w:rFonts w:ascii="Times New Roman" w:eastAsia="Times New Roman" w:hAnsi="Times New Roman"/>
          <w:lang w:val="en"/>
        </w:rPr>
        <w:t>Personnel assessment</w:t>
      </w:r>
    </w:p>
    <w:p w14:paraId="5310A1BA" w14:textId="77777777" w:rsidR="00F959D1" w:rsidRPr="00124AE1" w:rsidRDefault="004C5B3C" w:rsidP="003C7F22">
      <w:pPr>
        <w:pStyle w:val="a5"/>
        <w:numPr>
          <w:ilvl w:val="0"/>
          <w:numId w:val="9"/>
        </w:numPr>
        <w:tabs>
          <w:tab w:val="left" w:pos="1352"/>
        </w:tabs>
        <w:rPr>
          <w:rFonts w:ascii="Times New Roman" w:eastAsia="Times New Roman" w:hAnsi="Times New Roman"/>
        </w:rPr>
      </w:pPr>
      <w:r w:rsidRPr="00124AE1">
        <w:rPr>
          <w:rFonts w:ascii="Times New Roman" w:eastAsia="Times New Roman" w:hAnsi="Times New Roman"/>
          <w:lang w:val="en"/>
        </w:rPr>
        <w:t>Staff motivation</w:t>
      </w:r>
    </w:p>
    <w:p w14:paraId="40194159" w14:textId="77777777" w:rsidR="002A35C5" w:rsidRPr="002A35C5" w:rsidRDefault="004C5B3C" w:rsidP="003C7F22">
      <w:pPr>
        <w:pStyle w:val="a5"/>
        <w:numPr>
          <w:ilvl w:val="0"/>
          <w:numId w:val="9"/>
        </w:numPr>
        <w:tabs>
          <w:tab w:val="left" w:pos="1352"/>
        </w:tabs>
        <w:rPr>
          <w:rFonts w:ascii="Times New Roman" w:eastAsia="Times New Roman" w:hAnsi="Times New Roman"/>
        </w:rPr>
        <w:sectPr w:rsidR="002A35C5" w:rsidRPr="002A35C5" w:rsidSect="002A35C5">
          <w:type w:val="continuous"/>
          <w:pgSz w:w="16840" w:h="11900" w:orient="landscape"/>
          <w:pgMar w:top="851" w:right="1191" w:bottom="851" w:left="1191" w:header="709" w:footer="709" w:gutter="0"/>
          <w:pgNumType w:start="0"/>
          <w:cols w:space="708"/>
          <w:titlePg/>
          <w:docGrid w:linePitch="360"/>
        </w:sectPr>
      </w:pPr>
      <w:r w:rsidRPr="00124AE1">
        <w:rPr>
          <w:rFonts w:ascii="Times New Roman" w:eastAsia="Times New Roman" w:hAnsi="Times New Roman"/>
          <w:lang w:val="en"/>
        </w:rPr>
        <w:t>Social support of personnel</w:t>
      </w:r>
    </w:p>
    <w:p w14:paraId="275898A1" w14:textId="46B9E6B6" w:rsidR="002A35C5" w:rsidRPr="008C5655" w:rsidRDefault="004C5B3C" w:rsidP="002A35C5">
      <w:pPr>
        <w:jc w:val="both"/>
        <w:rPr>
          <w:rFonts w:ascii="Times New Roman" w:hAnsi="Times New Roman"/>
          <w:lang w:val="en-US"/>
        </w:rPr>
        <w:sectPr w:rsidR="002A35C5" w:rsidRPr="008C5655" w:rsidSect="00A9795C">
          <w:type w:val="continuous"/>
          <w:pgSz w:w="16840" w:h="11900" w:orient="landscape"/>
          <w:pgMar w:top="851" w:right="1191" w:bottom="851" w:left="1191" w:header="709" w:footer="709" w:gutter="0"/>
          <w:pgNumType w:start="0"/>
          <w:cols w:num="2" w:space="708"/>
          <w:titlePg/>
          <w:docGrid w:linePitch="360"/>
        </w:sectPr>
      </w:pPr>
      <w:r w:rsidRPr="002A35C5">
        <w:rPr>
          <w:rFonts w:ascii="Times New Roman" w:hAnsi="Times New Roman"/>
          <w:lang w:val="en"/>
        </w:rPr>
        <w:t>The average number of employees in JSC NMC Tau-Ken Samruk and its subsidiaries in 2020 was 925 people.</w:t>
      </w:r>
    </w:p>
    <w:p w14:paraId="2C19E970" w14:textId="77777777" w:rsidR="0068168E" w:rsidRDefault="0068168E" w:rsidP="00C26112">
      <w:pPr>
        <w:ind w:firstLine="706"/>
        <w:jc w:val="both"/>
        <w:rPr>
          <w:rFonts w:ascii="Times New Roman" w:eastAsia="Batang" w:hAnsi="Times New Roman"/>
          <w:iCs/>
          <w:color w:val="000000" w:themeColor="text1"/>
          <w:kern w:val="24"/>
          <w:lang w:val="en" w:eastAsia="ru-RU"/>
        </w:rPr>
      </w:pPr>
    </w:p>
    <w:p w14:paraId="2402DE67" w14:textId="77777777" w:rsidR="0068168E" w:rsidRDefault="0068168E" w:rsidP="00C26112">
      <w:pPr>
        <w:ind w:firstLine="706"/>
        <w:jc w:val="both"/>
        <w:rPr>
          <w:rFonts w:ascii="Times New Roman" w:eastAsia="Batang" w:hAnsi="Times New Roman"/>
          <w:iCs/>
          <w:color w:val="000000" w:themeColor="text1"/>
          <w:kern w:val="24"/>
          <w:lang w:val="en" w:eastAsia="ru-RU"/>
        </w:rPr>
      </w:pPr>
    </w:p>
    <w:p w14:paraId="2809E5D2" w14:textId="77777777" w:rsidR="0068168E" w:rsidRDefault="0068168E" w:rsidP="00C26112">
      <w:pPr>
        <w:ind w:firstLine="706"/>
        <w:jc w:val="both"/>
        <w:rPr>
          <w:rFonts w:ascii="Times New Roman" w:eastAsia="Batang" w:hAnsi="Times New Roman"/>
          <w:iCs/>
          <w:color w:val="000000" w:themeColor="text1"/>
          <w:kern w:val="24"/>
          <w:lang w:val="en" w:eastAsia="ru-RU"/>
        </w:rPr>
      </w:pPr>
    </w:p>
    <w:p w14:paraId="7AA01CEE" w14:textId="77777777" w:rsidR="007B2DD1" w:rsidRDefault="007B2DD1" w:rsidP="00C26112">
      <w:pPr>
        <w:ind w:firstLine="706"/>
        <w:jc w:val="both"/>
        <w:rPr>
          <w:rFonts w:ascii="Times New Roman" w:eastAsia="Batang" w:hAnsi="Times New Roman"/>
          <w:iCs/>
          <w:color w:val="000000" w:themeColor="text1"/>
          <w:kern w:val="24"/>
          <w:lang w:val="en" w:eastAsia="ru-RU"/>
        </w:rPr>
      </w:pPr>
    </w:p>
    <w:p w14:paraId="150A8E2A" w14:textId="77777777" w:rsidR="007B2DD1" w:rsidRDefault="007B2DD1" w:rsidP="00C26112">
      <w:pPr>
        <w:ind w:firstLine="706"/>
        <w:jc w:val="both"/>
        <w:rPr>
          <w:rFonts w:ascii="Times New Roman" w:eastAsia="Batang" w:hAnsi="Times New Roman"/>
          <w:iCs/>
          <w:color w:val="000000" w:themeColor="text1"/>
          <w:kern w:val="24"/>
          <w:lang w:val="en" w:eastAsia="ru-RU"/>
        </w:rPr>
      </w:pPr>
    </w:p>
    <w:p w14:paraId="0CE41EED" w14:textId="6B82D3F7" w:rsidR="005504AD" w:rsidRPr="008C5655" w:rsidRDefault="004C5B3C" w:rsidP="00C26112">
      <w:pPr>
        <w:ind w:firstLine="706"/>
        <w:jc w:val="both"/>
        <w:rPr>
          <w:rFonts w:ascii="Times New Roman" w:eastAsia="Batang" w:hAnsi="Times New Roman"/>
          <w:iCs/>
          <w:color w:val="000000" w:themeColor="text1"/>
          <w:kern w:val="24"/>
          <w:lang w:val="en-US" w:eastAsia="ru-RU"/>
        </w:rPr>
      </w:pPr>
      <w:r w:rsidRPr="00124AE1">
        <w:rPr>
          <w:rFonts w:ascii="Times New Roman" w:eastAsia="Batang" w:hAnsi="Times New Roman"/>
          <w:iCs/>
          <w:color w:val="000000" w:themeColor="text1"/>
          <w:kern w:val="24"/>
          <w:lang w:val="en" w:eastAsia="ru-RU"/>
        </w:rPr>
        <w:lastRenderedPageBreak/>
        <w:t>According to the results of the analysis, the average age of employees is 39.6 years old, while the balance of young employees and employees with experience is maintained.</w:t>
      </w:r>
    </w:p>
    <w:p w14:paraId="6978E72E" w14:textId="77777777" w:rsidR="00511803" w:rsidRPr="007B2DD1" w:rsidRDefault="00511803" w:rsidP="000900A7">
      <w:pPr>
        <w:ind w:firstLine="706"/>
        <w:jc w:val="both"/>
        <w:rPr>
          <w:noProof/>
          <w:lang w:val="en-US" w:eastAsia="ru-RU"/>
        </w:rPr>
      </w:pPr>
    </w:p>
    <w:p w14:paraId="3D7F9B53" w14:textId="5030F12E" w:rsidR="00511803" w:rsidRDefault="004C5B3C" w:rsidP="000900A7">
      <w:pPr>
        <w:ind w:firstLine="706"/>
        <w:jc w:val="both"/>
        <w:rPr>
          <w:rFonts w:ascii="Times New Roman" w:eastAsia="Batang" w:hAnsi="Times New Roman"/>
          <w:iCs/>
          <w:color w:val="000000" w:themeColor="text1"/>
          <w:kern w:val="24"/>
          <w:lang w:val="en-US" w:eastAsia="ru-RU"/>
        </w:rPr>
      </w:pPr>
      <w:r>
        <w:rPr>
          <w:rFonts w:ascii="Times New Roman" w:eastAsia="Batang" w:hAnsi="Times New Roman"/>
          <w:iCs/>
          <w:color w:val="000000" w:themeColor="text1"/>
          <w:kern w:val="24"/>
          <w:lang w:val="en" w:eastAsia="ru-RU"/>
        </w:rPr>
        <w:t>Staff structure by age category</w:t>
      </w:r>
      <w:r w:rsidR="007B2DD1" w:rsidRPr="007B2DD1">
        <w:rPr>
          <w:rFonts w:ascii="Times New Roman" w:eastAsia="Batang" w:hAnsi="Times New Roman"/>
          <w:iCs/>
          <w:color w:val="000000" w:themeColor="text1"/>
          <w:kern w:val="24"/>
          <w:lang w:val="en-US" w:eastAsia="ru-RU"/>
        </w:rPr>
        <w:t xml:space="preserve"> </w:t>
      </w:r>
    </w:p>
    <w:tbl>
      <w:tblPr>
        <w:tblStyle w:val="aa"/>
        <w:tblW w:w="0" w:type="auto"/>
        <w:tblLook w:val="04A0" w:firstRow="1" w:lastRow="0" w:firstColumn="1" w:lastColumn="0" w:noHBand="0" w:noVBand="1"/>
      </w:tblPr>
      <w:tblGrid>
        <w:gridCol w:w="7224"/>
        <w:gridCol w:w="7224"/>
      </w:tblGrid>
      <w:tr w:rsidR="007B2DD1" w:rsidRPr="000F145C" w14:paraId="7A56E7CD" w14:textId="77777777" w:rsidTr="007B2DD1">
        <w:tc>
          <w:tcPr>
            <w:tcW w:w="7224" w:type="dxa"/>
          </w:tcPr>
          <w:p w14:paraId="1971AC6C" w14:textId="502F266F" w:rsidR="007B2DD1" w:rsidRDefault="007B2DD1" w:rsidP="007B2DD1">
            <w:pPr>
              <w:jc w:val="both"/>
              <w:rPr>
                <w:rFonts w:ascii="Times New Roman" w:eastAsia="Batang" w:hAnsi="Times New Roman"/>
                <w:iCs/>
                <w:color w:val="000000" w:themeColor="text1"/>
                <w:kern w:val="24"/>
                <w:lang w:val="en-US" w:eastAsia="ru-RU"/>
              </w:rPr>
            </w:pPr>
            <w:r>
              <w:rPr>
                <w:noProof/>
                <w:lang w:eastAsia="ru-RU"/>
              </w:rPr>
              <w:drawing>
                <wp:inline distT="0" distB="0" distL="0" distR="0" wp14:anchorId="3BE24598" wp14:editId="7294A6D1">
                  <wp:extent cx="3559629" cy="2714149"/>
                  <wp:effectExtent l="0" t="0" r="3175" b="0"/>
                  <wp:docPr id="137865198" name="Рисунок 13786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82" t="18815" r="46125" b="9349"/>
                          <a:stretch/>
                        </pic:blipFill>
                        <pic:spPr bwMode="auto">
                          <a:xfrm>
                            <a:off x="0" y="0"/>
                            <a:ext cx="3582655" cy="2731706"/>
                          </a:xfrm>
                          <a:prstGeom prst="rect">
                            <a:avLst/>
                          </a:prstGeom>
                          <a:ln>
                            <a:noFill/>
                          </a:ln>
                          <a:extLst>
                            <a:ext uri="{53640926-AAD7-44D8-BBD7-CCE9431645EC}">
                              <a14:shadowObscured xmlns:a14="http://schemas.microsoft.com/office/drawing/2010/main"/>
                            </a:ext>
                          </a:extLst>
                        </pic:spPr>
                      </pic:pic>
                    </a:graphicData>
                  </a:graphic>
                </wp:inline>
              </w:drawing>
            </w:r>
          </w:p>
        </w:tc>
        <w:tc>
          <w:tcPr>
            <w:tcW w:w="7224" w:type="dxa"/>
          </w:tcPr>
          <w:p w14:paraId="1666172C" w14:textId="0DFF5D9A" w:rsidR="007B2DD1" w:rsidRDefault="007B2DD1" w:rsidP="007B2DD1">
            <w:pPr>
              <w:jc w:val="both"/>
              <w:rPr>
                <w:rFonts w:ascii="Times New Roman" w:hAnsi="Times New Roman"/>
                <w:lang w:val="en"/>
              </w:rPr>
            </w:pPr>
            <w:r w:rsidRPr="00124AE1">
              <w:rPr>
                <w:rFonts w:ascii="Times New Roman" w:hAnsi="Times New Roman"/>
                <w:lang w:val="en"/>
              </w:rPr>
              <w:t>In the general structure of personnel, the proportion of men is about 82% (760 people) and 18% (165 people) falls on the female team.  The difference in the ratio of men and women is due to the specifics of the Company</w:t>
            </w:r>
            <w:r>
              <w:rPr>
                <w:rFonts w:ascii="Times New Roman" w:hAnsi="Times New Roman"/>
                <w:lang w:val="en"/>
              </w:rPr>
              <w:t>’</w:t>
            </w:r>
            <w:r w:rsidRPr="00124AE1">
              <w:rPr>
                <w:rFonts w:ascii="Times New Roman" w:hAnsi="Times New Roman"/>
                <w:lang w:val="en"/>
              </w:rPr>
              <w:t>s activities.</w:t>
            </w:r>
          </w:p>
          <w:p w14:paraId="3C50E2BC" w14:textId="18B6A27B" w:rsidR="00E80FA5" w:rsidRPr="008C5655" w:rsidRDefault="00F742AD" w:rsidP="007B2DD1">
            <w:pPr>
              <w:jc w:val="both"/>
              <w:rPr>
                <w:rFonts w:ascii="Times New Roman" w:hAnsi="Times New Roman"/>
                <w:lang w:val="en-US"/>
              </w:rPr>
            </w:pPr>
            <w:r>
              <w:rPr>
                <w:noProof/>
                <w:lang w:eastAsia="ru-RU"/>
              </w:rPr>
              <w:drawing>
                <wp:anchor distT="0" distB="0" distL="114300" distR="114300" simplePos="0" relativeHeight="251780096" behindDoc="0" locked="0" layoutInCell="1" allowOverlap="1" wp14:anchorId="2B4D2CF8" wp14:editId="041812F8">
                  <wp:simplePos x="0" y="0"/>
                  <wp:positionH relativeFrom="margin">
                    <wp:posOffset>397510</wp:posOffset>
                  </wp:positionH>
                  <wp:positionV relativeFrom="paragraph">
                    <wp:posOffset>32385</wp:posOffset>
                  </wp:positionV>
                  <wp:extent cx="3747770" cy="1984375"/>
                  <wp:effectExtent l="0" t="0" r="5080" b="15875"/>
                  <wp:wrapSquare wrapText="bothSides"/>
                  <wp:docPr id="448"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38F06B73" w14:textId="2B63B687" w:rsidR="007B2DD1" w:rsidRDefault="007B2DD1" w:rsidP="007B2DD1">
            <w:pPr>
              <w:jc w:val="both"/>
              <w:rPr>
                <w:rFonts w:ascii="Times New Roman" w:eastAsia="Batang" w:hAnsi="Times New Roman"/>
                <w:iCs/>
                <w:color w:val="000000" w:themeColor="text1"/>
                <w:kern w:val="24"/>
                <w:lang w:val="en-US" w:eastAsia="ru-RU"/>
              </w:rPr>
            </w:pPr>
          </w:p>
        </w:tc>
      </w:tr>
    </w:tbl>
    <w:p w14:paraId="268313AF" w14:textId="3E1BE324" w:rsidR="006D0165" w:rsidRPr="008C5655" w:rsidRDefault="006D0165" w:rsidP="000900A7">
      <w:pPr>
        <w:ind w:firstLine="706"/>
        <w:jc w:val="both"/>
        <w:rPr>
          <w:rFonts w:ascii="Times New Roman" w:eastAsia="Batang" w:hAnsi="Times New Roman"/>
          <w:iCs/>
          <w:color w:val="000000" w:themeColor="text1"/>
          <w:kern w:val="24"/>
          <w:lang w:val="en-US" w:eastAsia="ru-RU"/>
        </w:rPr>
      </w:pPr>
    </w:p>
    <w:tbl>
      <w:tblPr>
        <w:tblpPr w:leftFromText="180" w:rightFromText="180" w:vertAnchor="text" w:horzAnchor="margin" w:tblpY="824"/>
        <w:tblW w:w="14029" w:type="dxa"/>
        <w:tblLayout w:type="fixed"/>
        <w:tblLook w:val="04A0" w:firstRow="1" w:lastRow="0" w:firstColumn="1" w:lastColumn="0" w:noHBand="0" w:noVBand="1"/>
      </w:tblPr>
      <w:tblGrid>
        <w:gridCol w:w="3569"/>
        <w:gridCol w:w="3951"/>
        <w:gridCol w:w="3117"/>
        <w:gridCol w:w="3351"/>
        <w:gridCol w:w="41"/>
      </w:tblGrid>
      <w:tr w:rsidR="004943B8" w14:paraId="781141AC" w14:textId="77777777" w:rsidTr="007113CE">
        <w:trPr>
          <w:gridAfter w:val="1"/>
          <w:wAfter w:w="41" w:type="dxa"/>
          <w:trHeight w:val="326"/>
        </w:trPr>
        <w:tc>
          <w:tcPr>
            <w:tcW w:w="3569"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7A8BC6E5" w14:textId="26950635" w:rsidR="00BA7C13" w:rsidRPr="00CE3A2C" w:rsidRDefault="004C5B3C" w:rsidP="00BA7C13">
            <w:pPr>
              <w:jc w:val="center"/>
              <w:rPr>
                <w:rFonts w:ascii="Arial" w:eastAsia="Times New Roman" w:hAnsi="Arial" w:cs="Arial"/>
                <w:b/>
                <w:bCs/>
                <w:color w:val="000000" w:themeColor="text1"/>
                <w:sz w:val="20"/>
                <w:szCs w:val="20"/>
                <w:lang w:eastAsia="ru-RU"/>
              </w:rPr>
            </w:pPr>
            <w:r w:rsidRPr="00124AE1">
              <w:rPr>
                <w:rFonts w:ascii="Times New Roman" w:hAnsi="Times New Roman"/>
                <w:lang w:val="en"/>
              </w:rPr>
              <w:t xml:space="preserve"> </w:t>
            </w:r>
            <w:r w:rsidRPr="00CE3A2C">
              <w:rPr>
                <w:rFonts w:ascii="Arial" w:eastAsia="Times New Roman" w:hAnsi="Arial" w:cs="Arial"/>
                <w:b/>
                <w:bCs/>
                <w:color w:val="000000" w:themeColor="text1"/>
                <w:sz w:val="20"/>
                <w:szCs w:val="20"/>
                <w:lang w:val="en" w:eastAsia="ru-RU"/>
              </w:rPr>
              <w:t>Company Name</w:t>
            </w:r>
          </w:p>
        </w:tc>
        <w:tc>
          <w:tcPr>
            <w:tcW w:w="3951"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5F5A4BFB" w14:textId="0B6946DC" w:rsidR="00BA7C13" w:rsidRPr="008C5655" w:rsidRDefault="004C5B3C" w:rsidP="00BA7C13">
            <w:pPr>
              <w:jc w:val="center"/>
              <w:rPr>
                <w:rFonts w:ascii="Arial" w:eastAsia="Times New Roman" w:hAnsi="Arial" w:cs="Arial"/>
                <w:b/>
                <w:bCs/>
                <w:color w:val="000000" w:themeColor="text1"/>
                <w:sz w:val="20"/>
                <w:szCs w:val="20"/>
                <w:lang w:val="en-US" w:eastAsia="ru-RU"/>
              </w:rPr>
            </w:pPr>
            <w:r w:rsidRPr="00CE3A2C">
              <w:rPr>
                <w:rFonts w:ascii="Arial" w:eastAsia="Times New Roman" w:hAnsi="Arial" w:cs="Arial"/>
                <w:b/>
                <w:bCs/>
                <w:color w:val="000000" w:themeColor="text1"/>
                <w:sz w:val="20"/>
                <w:szCs w:val="20"/>
                <w:lang w:val="en" w:eastAsia="ru-RU"/>
              </w:rPr>
              <w:t>The average number of employees in total, people</w:t>
            </w:r>
          </w:p>
        </w:tc>
        <w:tc>
          <w:tcPr>
            <w:tcW w:w="6468"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2621C1B7" w14:textId="40D71B60" w:rsidR="00BA7C13" w:rsidRPr="00CE3A2C" w:rsidRDefault="004C5B3C" w:rsidP="00BA7C13">
            <w:pPr>
              <w:jc w:val="center"/>
              <w:rPr>
                <w:rFonts w:ascii="Arial" w:eastAsia="Times New Roman" w:hAnsi="Arial" w:cs="Arial"/>
                <w:color w:val="000000" w:themeColor="text1"/>
                <w:sz w:val="20"/>
                <w:szCs w:val="20"/>
                <w:lang w:eastAsia="ru-RU"/>
              </w:rPr>
            </w:pPr>
            <w:r w:rsidRPr="00CE3A2C">
              <w:rPr>
                <w:rFonts w:ascii="Arial" w:eastAsia="Times New Roman" w:hAnsi="Arial" w:cs="Arial"/>
                <w:color w:val="000000" w:themeColor="text1"/>
                <w:sz w:val="20"/>
                <w:szCs w:val="20"/>
                <w:lang w:val="en" w:eastAsia="ru-RU"/>
              </w:rPr>
              <w:t>including:</w:t>
            </w:r>
          </w:p>
        </w:tc>
      </w:tr>
      <w:tr w:rsidR="004943B8" w14:paraId="26121722" w14:textId="77777777" w:rsidTr="007113CE">
        <w:trPr>
          <w:gridAfter w:val="1"/>
          <w:wAfter w:w="41" w:type="dxa"/>
          <w:trHeight w:val="326"/>
        </w:trPr>
        <w:tc>
          <w:tcPr>
            <w:tcW w:w="3569" w:type="dxa"/>
            <w:vMerge/>
            <w:tcBorders>
              <w:top w:val="single" w:sz="4" w:space="0" w:color="auto"/>
              <w:left w:val="single" w:sz="4" w:space="0" w:color="auto"/>
              <w:bottom w:val="single" w:sz="4" w:space="0" w:color="000000"/>
              <w:right w:val="single" w:sz="4" w:space="0" w:color="auto"/>
            </w:tcBorders>
            <w:vAlign w:val="center"/>
            <w:hideMark/>
          </w:tcPr>
          <w:p w14:paraId="49116C87" w14:textId="77777777" w:rsidR="00BA7C13" w:rsidRPr="00CE3A2C" w:rsidRDefault="00BA7C13" w:rsidP="00BA7C13">
            <w:pPr>
              <w:rPr>
                <w:rFonts w:ascii="Arial" w:eastAsia="Times New Roman" w:hAnsi="Arial" w:cs="Arial"/>
                <w:b/>
                <w:bCs/>
                <w:color w:val="000000" w:themeColor="text1"/>
                <w:sz w:val="20"/>
                <w:szCs w:val="20"/>
                <w:lang w:eastAsia="ru-RU"/>
              </w:rPr>
            </w:pPr>
          </w:p>
        </w:tc>
        <w:tc>
          <w:tcPr>
            <w:tcW w:w="3951" w:type="dxa"/>
            <w:vMerge/>
            <w:tcBorders>
              <w:top w:val="single" w:sz="4" w:space="0" w:color="auto"/>
              <w:left w:val="single" w:sz="4" w:space="0" w:color="auto"/>
              <w:bottom w:val="single" w:sz="4" w:space="0" w:color="000000"/>
              <w:right w:val="single" w:sz="4" w:space="0" w:color="auto"/>
            </w:tcBorders>
            <w:vAlign w:val="center"/>
            <w:hideMark/>
          </w:tcPr>
          <w:p w14:paraId="3C7D596D" w14:textId="77777777" w:rsidR="00BA7C13" w:rsidRPr="00CE3A2C" w:rsidRDefault="00BA7C13" w:rsidP="00BA7C13">
            <w:pPr>
              <w:rPr>
                <w:rFonts w:ascii="Arial" w:eastAsia="Times New Roman" w:hAnsi="Arial" w:cs="Arial"/>
                <w:b/>
                <w:bCs/>
                <w:color w:val="000000" w:themeColor="text1"/>
                <w:sz w:val="20"/>
                <w:szCs w:val="20"/>
                <w:lang w:eastAsia="ru-RU"/>
              </w:rPr>
            </w:pPr>
          </w:p>
        </w:tc>
        <w:tc>
          <w:tcPr>
            <w:tcW w:w="3117" w:type="dxa"/>
            <w:tcBorders>
              <w:top w:val="single" w:sz="4" w:space="0" w:color="auto"/>
              <w:left w:val="nil"/>
              <w:bottom w:val="single" w:sz="4" w:space="0" w:color="auto"/>
              <w:right w:val="single" w:sz="4" w:space="0" w:color="auto"/>
            </w:tcBorders>
            <w:shd w:val="clear" w:color="000000" w:fill="A6A6A6"/>
            <w:vAlign w:val="center"/>
            <w:hideMark/>
          </w:tcPr>
          <w:p w14:paraId="2FDC7108" w14:textId="22A94CEB" w:rsidR="00BA7C13" w:rsidRPr="00CE3A2C" w:rsidRDefault="004C5B3C" w:rsidP="00BA7C13">
            <w:pPr>
              <w:jc w:val="center"/>
              <w:rPr>
                <w:rFonts w:ascii="Arial" w:eastAsia="Times New Roman" w:hAnsi="Arial" w:cs="Arial"/>
                <w:b/>
                <w:bCs/>
                <w:color w:val="000000" w:themeColor="text1"/>
                <w:sz w:val="20"/>
                <w:szCs w:val="20"/>
                <w:lang w:eastAsia="ru-RU"/>
              </w:rPr>
            </w:pPr>
            <w:r w:rsidRPr="00CE3A2C">
              <w:rPr>
                <w:rFonts w:ascii="Arial" w:eastAsia="Times New Roman" w:hAnsi="Arial" w:cs="Arial"/>
                <w:b/>
                <w:bCs/>
                <w:color w:val="000000" w:themeColor="text1"/>
                <w:sz w:val="20"/>
                <w:szCs w:val="20"/>
                <w:lang w:val="en" w:eastAsia="ru-RU"/>
              </w:rPr>
              <w:t>men</w:t>
            </w:r>
          </w:p>
        </w:tc>
        <w:tc>
          <w:tcPr>
            <w:tcW w:w="3351" w:type="dxa"/>
            <w:tcBorders>
              <w:top w:val="nil"/>
              <w:left w:val="nil"/>
              <w:bottom w:val="single" w:sz="4" w:space="0" w:color="auto"/>
              <w:right w:val="single" w:sz="4" w:space="0" w:color="auto"/>
            </w:tcBorders>
            <w:shd w:val="clear" w:color="000000" w:fill="A6A6A6"/>
            <w:vAlign w:val="center"/>
            <w:hideMark/>
          </w:tcPr>
          <w:p w14:paraId="36E90FDB" w14:textId="303712C2" w:rsidR="00BA7C13" w:rsidRPr="00CE3A2C" w:rsidRDefault="004C5B3C" w:rsidP="00BA7C13">
            <w:pPr>
              <w:jc w:val="center"/>
              <w:rPr>
                <w:rFonts w:ascii="Arial" w:eastAsia="Times New Roman" w:hAnsi="Arial" w:cs="Arial"/>
                <w:b/>
                <w:bCs/>
                <w:color w:val="000000" w:themeColor="text1"/>
                <w:sz w:val="20"/>
                <w:szCs w:val="20"/>
                <w:lang w:eastAsia="ru-RU"/>
              </w:rPr>
            </w:pPr>
            <w:r w:rsidRPr="00CE3A2C">
              <w:rPr>
                <w:rFonts w:ascii="Arial" w:eastAsia="Times New Roman" w:hAnsi="Arial" w:cs="Arial"/>
                <w:b/>
                <w:bCs/>
                <w:color w:val="000000" w:themeColor="text1"/>
                <w:sz w:val="20"/>
                <w:szCs w:val="20"/>
                <w:lang w:val="en" w:eastAsia="ru-RU"/>
              </w:rPr>
              <w:t>women</w:t>
            </w:r>
          </w:p>
        </w:tc>
      </w:tr>
      <w:tr w:rsidR="004943B8" w14:paraId="0B0C8762" w14:textId="77777777" w:rsidTr="007113CE">
        <w:trPr>
          <w:gridAfter w:val="1"/>
          <w:wAfter w:w="41" w:type="dxa"/>
          <w:trHeight w:val="337"/>
        </w:trPr>
        <w:tc>
          <w:tcPr>
            <w:tcW w:w="3569" w:type="dxa"/>
            <w:tcBorders>
              <w:top w:val="single" w:sz="4" w:space="0" w:color="auto"/>
              <w:left w:val="single" w:sz="4" w:space="0" w:color="auto"/>
              <w:bottom w:val="single" w:sz="4" w:space="0" w:color="000000"/>
              <w:right w:val="single" w:sz="4" w:space="0" w:color="auto"/>
            </w:tcBorders>
            <w:vAlign w:val="center"/>
            <w:hideMark/>
          </w:tcPr>
          <w:p w14:paraId="1F0E2D46" w14:textId="77777777" w:rsidR="00BA7C13" w:rsidRPr="00CE3A2C" w:rsidRDefault="004C5B3C" w:rsidP="00BA7C13">
            <w:pPr>
              <w:rPr>
                <w:rFonts w:ascii="Arial" w:eastAsia="Times New Roman" w:hAnsi="Arial" w:cs="Arial"/>
                <w:b/>
                <w:bCs/>
                <w:color w:val="000000" w:themeColor="text1"/>
                <w:sz w:val="20"/>
                <w:szCs w:val="20"/>
                <w:lang w:eastAsia="ru-RU"/>
              </w:rPr>
            </w:pPr>
            <w:r w:rsidRPr="00CE3A2C">
              <w:rPr>
                <w:rFonts w:ascii="Arial" w:eastAsia="Times New Roman" w:hAnsi="Arial" w:cs="Arial"/>
                <w:color w:val="000000" w:themeColor="text1"/>
                <w:sz w:val="20"/>
                <w:szCs w:val="20"/>
                <w:lang w:eastAsia="ru-RU"/>
              </w:rPr>
              <w:tab/>
            </w:r>
          </w:p>
        </w:tc>
        <w:tc>
          <w:tcPr>
            <w:tcW w:w="3951" w:type="dxa"/>
            <w:tcBorders>
              <w:top w:val="single" w:sz="4" w:space="0" w:color="auto"/>
              <w:left w:val="single" w:sz="4" w:space="0" w:color="auto"/>
              <w:bottom w:val="single" w:sz="4" w:space="0" w:color="000000"/>
              <w:right w:val="single" w:sz="4" w:space="0" w:color="auto"/>
            </w:tcBorders>
            <w:vAlign w:val="center"/>
            <w:hideMark/>
          </w:tcPr>
          <w:p w14:paraId="7DEB9990" w14:textId="342A36BC" w:rsidR="00BA7C13" w:rsidRPr="00CE3A2C" w:rsidRDefault="00BA7C13" w:rsidP="00BA7C13">
            <w:pPr>
              <w:rPr>
                <w:rFonts w:ascii="Arial" w:eastAsia="Times New Roman" w:hAnsi="Arial" w:cs="Arial"/>
                <w:b/>
                <w:bCs/>
                <w:color w:val="000000" w:themeColor="text1"/>
                <w:sz w:val="20"/>
                <w:szCs w:val="20"/>
                <w:lang w:eastAsia="ru-RU"/>
              </w:rPr>
            </w:pPr>
          </w:p>
        </w:tc>
        <w:tc>
          <w:tcPr>
            <w:tcW w:w="3117" w:type="dxa"/>
            <w:tcBorders>
              <w:top w:val="nil"/>
              <w:left w:val="nil"/>
              <w:bottom w:val="single" w:sz="4" w:space="0" w:color="auto"/>
              <w:right w:val="single" w:sz="4" w:space="0" w:color="auto"/>
            </w:tcBorders>
            <w:shd w:val="clear" w:color="000000" w:fill="A6A6A6"/>
            <w:vAlign w:val="center"/>
            <w:hideMark/>
          </w:tcPr>
          <w:p w14:paraId="526F1FEC" w14:textId="3A87CD1C" w:rsidR="00BA7C13" w:rsidRPr="00CE3A2C" w:rsidRDefault="004C5B3C" w:rsidP="00BA7C13">
            <w:pPr>
              <w:jc w:val="center"/>
              <w:rPr>
                <w:rFonts w:ascii="Arial" w:eastAsia="Times New Roman" w:hAnsi="Arial" w:cs="Arial"/>
                <w:b/>
                <w:bCs/>
                <w:color w:val="000000" w:themeColor="text1"/>
                <w:sz w:val="20"/>
                <w:szCs w:val="20"/>
                <w:lang w:eastAsia="ru-RU"/>
              </w:rPr>
            </w:pPr>
            <w:r w:rsidRPr="00CE3A2C">
              <w:rPr>
                <w:rFonts w:ascii="Arial" w:eastAsia="Times New Roman" w:hAnsi="Arial" w:cs="Arial"/>
                <w:b/>
                <w:bCs/>
                <w:color w:val="000000" w:themeColor="text1"/>
                <w:sz w:val="20"/>
                <w:szCs w:val="20"/>
                <w:lang w:val="en" w:eastAsia="ru-RU"/>
              </w:rPr>
              <w:t>number</w:t>
            </w:r>
          </w:p>
        </w:tc>
        <w:tc>
          <w:tcPr>
            <w:tcW w:w="3351" w:type="dxa"/>
            <w:tcBorders>
              <w:top w:val="nil"/>
              <w:left w:val="nil"/>
              <w:bottom w:val="single" w:sz="4" w:space="0" w:color="auto"/>
              <w:right w:val="single" w:sz="4" w:space="0" w:color="auto"/>
            </w:tcBorders>
            <w:shd w:val="clear" w:color="000000" w:fill="A6A6A6"/>
            <w:vAlign w:val="center"/>
            <w:hideMark/>
          </w:tcPr>
          <w:p w14:paraId="0C288F42" w14:textId="347231A8" w:rsidR="00BA7C13" w:rsidRPr="00CE3A2C" w:rsidRDefault="004C5B3C" w:rsidP="00BA7C13">
            <w:pPr>
              <w:jc w:val="center"/>
              <w:rPr>
                <w:rFonts w:ascii="Arial" w:eastAsia="Times New Roman" w:hAnsi="Arial" w:cs="Arial"/>
                <w:b/>
                <w:bCs/>
                <w:color w:val="000000" w:themeColor="text1"/>
                <w:sz w:val="20"/>
                <w:szCs w:val="20"/>
                <w:lang w:eastAsia="ru-RU"/>
              </w:rPr>
            </w:pPr>
            <w:r w:rsidRPr="00CE3A2C">
              <w:rPr>
                <w:rFonts w:ascii="Arial" w:eastAsia="Times New Roman" w:hAnsi="Arial" w:cs="Arial"/>
                <w:b/>
                <w:bCs/>
                <w:color w:val="000000" w:themeColor="text1"/>
                <w:sz w:val="20"/>
                <w:szCs w:val="20"/>
                <w:lang w:val="en" w:eastAsia="ru-RU"/>
              </w:rPr>
              <w:t>number</w:t>
            </w:r>
          </w:p>
        </w:tc>
      </w:tr>
      <w:tr w:rsidR="004943B8" w14:paraId="441C9B3B" w14:textId="77777777" w:rsidTr="007113CE">
        <w:trPr>
          <w:gridAfter w:val="1"/>
          <w:wAfter w:w="41" w:type="dxa"/>
          <w:trHeight w:val="337"/>
        </w:trPr>
        <w:tc>
          <w:tcPr>
            <w:tcW w:w="3569" w:type="dxa"/>
            <w:tcBorders>
              <w:top w:val="nil"/>
              <w:left w:val="single" w:sz="4" w:space="0" w:color="auto"/>
              <w:bottom w:val="single" w:sz="4" w:space="0" w:color="auto"/>
              <w:right w:val="single" w:sz="4" w:space="0" w:color="auto"/>
            </w:tcBorders>
            <w:shd w:val="clear" w:color="000000" w:fill="A6A6A6"/>
            <w:vAlign w:val="center"/>
            <w:hideMark/>
          </w:tcPr>
          <w:p w14:paraId="7AB27B1D" w14:textId="77777777" w:rsidR="00BA7C13" w:rsidRPr="00CE3A2C" w:rsidRDefault="004C5B3C" w:rsidP="00BA7C13">
            <w:pPr>
              <w:jc w:val="center"/>
              <w:rPr>
                <w:rFonts w:ascii="Arial" w:eastAsia="Times New Roman" w:hAnsi="Arial" w:cs="Arial"/>
                <w:b/>
                <w:bCs/>
                <w:color w:val="000000" w:themeColor="text1"/>
                <w:sz w:val="20"/>
                <w:szCs w:val="20"/>
                <w:lang w:eastAsia="ru-RU"/>
              </w:rPr>
            </w:pPr>
            <w:r w:rsidRPr="00CE3A2C">
              <w:rPr>
                <w:rFonts w:ascii="Arial" w:eastAsia="Times New Roman" w:hAnsi="Arial" w:cs="Arial"/>
                <w:b/>
                <w:bCs/>
                <w:color w:val="000000" w:themeColor="text1"/>
                <w:sz w:val="20"/>
                <w:szCs w:val="20"/>
                <w:lang w:val="en" w:eastAsia="ru-RU"/>
              </w:rPr>
              <w:t>1</w:t>
            </w:r>
          </w:p>
        </w:tc>
        <w:tc>
          <w:tcPr>
            <w:tcW w:w="3951" w:type="dxa"/>
            <w:tcBorders>
              <w:top w:val="nil"/>
              <w:left w:val="nil"/>
              <w:bottom w:val="single" w:sz="4" w:space="0" w:color="auto"/>
              <w:right w:val="single" w:sz="4" w:space="0" w:color="auto"/>
            </w:tcBorders>
            <w:shd w:val="clear" w:color="000000" w:fill="A6A6A6"/>
            <w:vAlign w:val="center"/>
            <w:hideMark/>
          </w:tcPr>
          <w:p w14:paraId="2C29F070" w14:textId="77777777" w:rsidR="00BA7C13" w:rsidRPr="00CE3A2C" w:rsidRDefault="004C5B3C" w:rsidP="00BA7C13">
            <w:pPr>
              <w:jc w:val="center"/>
              <w:rPr>
                <w:rFonts w:ascii="Arial" w:eastAsia="Times New Roman" w:hAnsi="Arial" w:cs="Arial"/>
                <w:b/>
                <w:bCs/>
                <w:color w:val="000000" w:themeColor="text1"/>
                <w:sz w:val="20"/>
                <w:szCs w:val="20"/>
                <w:lang w:eastAsia="ru-RU"/>
              </w:rPr>
            </w:pPr>
            <w:r w:rsidRPr="00CE3A2C">
              <w:rPr>
                <w:rFonts w:ascii="Arial" w:eastAsia="Times New Roman" w:hAnsi="Arial" w:cs="Arial"/>
                <w:b/>
                <w:bCs/>
                <w:color w:val="000000" w:themeColor="text1"/>
                <w:sz w:val="20"/>
                <w:szCs w:val="20"/>
                <w:lang w:val="en" w:eastAsia="ru-RU"/>
              </w:rPr>
              <w:t>2</w:t>
            </w:r>
          </w:p>
        </w:tc>
        <w:tc>
          <w:tcPr>
            <w:tcW w:w="3117" w:type="dxa"/>
            <w:tcBorders>
              <w:top w:val="nil"/>
              <w:left w:val="nil"/>
              <w:bottom w:val="single" w:sz="4" w:space="0" w:color="auto"/>
              <w:right w:val="single" w:sz="4" w:space="0" w:color="auto"/>
            </w:tcBorders>
            <w:shd w:val="clear" w:color="000000" w:fill="A6A6A6"/>
            <w:vAlign w:val="center"/>
            <w:hideMark/>
          </w:tcPr>
          <w:p w14:paraId="5FF9B78D" w14:textId="77777777" w:rsidR="00BA7C13" w:rsidRPr="00CE3A2C" w:rsidRDefault="004C5B3C" w:rsidP="00BA7C13">
            <w:pPr>
              <w:jc w:val="center"/>
              <w:rPr>
                <w:rFonts w:ascii="Arial" w:eastAsia="Times New Roman" w:hAnsi="Arial" w:cs="Arial"/>
                <w:b/>
                <w:bCs/>
                <w:color w:val="000000" w:themeColor="text1"/>
                <w:sz w:val="20"/>
                <w:szCs w:val="20"/>
                <w:lang w:eastAsia="ru-RU"/>
              </w:rPr>
            </w:pPr>
            <w:r w:rsidRPr="00CE3A2C">
              <w:rPr>
                <w:rFonts w:ascii="Arial" w:eastAsia="Times New Roman" w:hAnsi="Arial" w:cs="Arial"/>
                <w:b/>
                <w:bCs/>
                <w:color w:val="000000" w:themeColor="text1"/>
                <w:sz w:val="20"/>
                <w:szCs w:val="20"/>
                <w:lang w:val="en" w:eastAsia="ru-RU"/>
              </w:rPr>
              <w:t>3</w:t>
            </w:r>
          </w:p>
        </w:tc>
        <w:tc>
          <w:tcPr>
            <w:tcW w:w="3351" w:type="dxa"/>
            <w:tcBorders>
              <w:top w:val="nil"/>
              <w:left w:val="nil"/>
              <w:bottom w:val="single" w:sz="4" w:space="0" w:color="auto"/>
              <w:right w:val="single" w:sz="4" w:space="0" w:color="auto"/>
            </w:tcBorders>
            <w:shd w:val="clear" w:color="000000" w:fill="A6A6A6"/>
            <w:vAlign w:val="center"/>
            <w:hideMark/>
          </w:tcPr>
          <w:p w14:paraId="0A038547" w14:textId="7D46D027" w:rsidR="00BA7C13" w:rsidRPr="00CE3A2C" w:rsidRDefault="004C5B3C" w:rsidP="00BA7C13">
            <w:pPr>
              <w:jc w:val="center"/>
              <w:rPr>
                <w:rFonts w:ascii="Arial" w:eastAsia="Times New Roman" w:hAnsi="Arial" w:cs="Arial"/>
                <w:b/>
                <w:bCs/>
                <w:color w:val="000000" w:themeColor="text1"/>
                <w:sz w:val="20"/>
                <w:szCs w:val="20"/>
                <w:lang w:eastAsia="ru-RU"/>
              </w:rPr>
            </w:pPr>
            <w:r w:rsidRPr="00CE3A2C">
              <w:rPr>
                <w:rFonts w:ascii="Arial" w:eastAsia="Times New Roman" w:hAnsi="Arial" w:cs="Arial"/>
                <w:b/>
                <w:bCs/>
                <w:color w:val="000000" w:themeColor="text1"/>
                <w:sz w:val="20"/>
                <w:szCs w:val="20"/>
                <w:lang w:val="en" w:eastAsia="ru-RU"/>
              </w:rPr>
              <w:t>5</w:t>
            </w:r>
          </w:p>
        </w:tc>
      </w:tr>
      <w:tr w:rsidR="004943B8" w14:paraId="25DAEF2A" w14:textId="77777777" w:rsidTr="007113CE">
        <w:trPr>
          <w:gridAfter w:val="1"/>
          <w:wAfter w:w="41" w:type="dxa"/>
          <w:trHeight w:val="460"/>
        </w:trPr>
        <w:tc>
          <w:tcPr>
            <w:tcW w:w="3569" w:type="dxa"/>
            <w:tcBorders>
              <w:top w:val="nil"/>
              <w:left w:val="single" w:sz="4" w:space="0" w:color="auto"/>
              <w:bottom w:val="single" w:sz="4" w:space="0" w:color="auto"/>
              <w:right w:val="single" w:sz="4" w:space="0" w:color="auto"/>
            </w:tcBorders>
            <w:shd w:val="clear" w:color="000000" w:fill="F2DCDB"/>
            <w:vAlign w:val="center"/>
            <w:hideMark/>
          </w:tcPr>
          <w:p w14:paraId="187C073E" w14:textId="77777777" w:rsidR="00BA7C13" w:rsidRPr="002B6DC2" w:rsidRDefault="004C5B3C" w:rsidP="00BA7C13">
            <w:pPr>
              <w:rPr>
                <w:rFonts w:ascii="Arial" w:eastAsia="Times New Roman" w:hAnsi="Arial" w:cs="Arial"/>
                <w:b/>
                <w:bCs/>
                <w:sz w:val="20"/>
                <w:szCs w:val="20"/>
                <w:lang w:eastAsia="ru-RU"/>
              </w:rPr>
            </w:pPr>
            <w:r w:rsidRPr="002B6DC2">
              <w:rPr>
                <w:rFonts w:ascii="Arial" w:eastAsia="Times New Roman" w:hAnsi="Arial" w:cs="Arial"/>
                <w:b/>
                <w:bCs/>
                <w:sz w:val="20"/>
                <w:szCs w:val="20"/>
                <w:lang w:val="en" w:eastAsia="ru-RU"/>
              </w:rPr>
              <w:t>Company Group</w:t>
            </w:r>
          </w:p>
        </w:tc>
        <w:tc>
          <w:tcPr>
            <w:tcW w:w="3951" w:type="dxa"/>
            <w:tcBorders>
              <w:top w:val="nil"/>
              <w:left w:val="nil"/>
              <w:bottom w:val="single" w:sz="4" w:space="0" w:color="auto"/>
              <w:right w:val="single" w:sz="4" w:space="0" w:color="auto"/>
            </w:tcBorders>
            <w:shd w:val="clear" w:color="000000" w:fill="F2DCDB"/>
            <w:vAlign w:val="center"/>
            <w:hideMark/>
          </w:tcPr>
          <w:p w14:paraId="692EA312" w14:textId="77777777" w:rsidR="00BA7C13" w:rsidRPr="002B6DC2" w:rsidRDefault="004C5B3C" w:rsidP="00BA7C13">
            <w:pPr>
              <w:jc w:val="center"/>
              <w:rPr>
                <w:rFonts w:ascii="Arial" w:eastAsia="Times New Roman" w:hAnsi="Arial" w:cs="Arial"/>
                <w:b/>
                <w:bCs/>
                <w:sz w:val="16"/>
                <w:szCs w:val="16"/>
                <w:lang w:eastAsia="ru-RU"/>
              </w:rPr>
            </w:pPr>
            <w:r w:rsidRPr="002B6DC2">
              <w:rPr>
                <w:rFonts w:ascii="Arial" w:eastAsia="Times New Roman" w:hAnsi="Arial" w:cs="Arial"/>
                <w:b/>
                <w:bCs/>
                <w:sz w:val="16"/>
                <w:szCs w:val="16"/>
                <w:lang w:val="en" w:eastAsia="ru-RU"/>
              </w:rPr>
              <w:t>925.10</w:t>
            </w:r>
          </w:p>
        </w:tc>
        <w:tc>
          <w:tcPr>
            <w:tcW w:w="3117" w:type="dxa"/>
            <w:tcBorders>
              <w:top w:val="nil"/>
              <w:left w:val="nil"/>
              <w:bottom w:val="single" w:sz="4" w:space="0" w:color="auto"/>
              <w:right w:val="single" w:sz="4" w:space="0" w:color="auto"/>
            </w:tcBorders>
            <w:shd w:val="clear" w:color="000000" w:fill="F2DCDB"/>
            <w:vAlign w:val="center"/>
            <w:hideMark/>
          </w:tcPr>
          <w:p w14:paraId="3D32E9AB" w14:textId="77777777" w:rsidR="00BA7C13" w:rsidRPr="002B6DC2" w:rsidRDefault="004C5B3C" w:rsidP="00BA7C13">
            <w:pPr>
              <w:jc w:val="center"/>
              <w:rPr>
                <w:rFonts w:ascii="Arial" w:eastAsia="Times New Roman" w:hAnsi="Arial" w:cs="Arial"/>
                <w:b/>
                <w:bCs/>
                <w:sz w:val="16"/>
                <w:szCs w:val="16"/>
                <w:lang w:eastAsia="ru-RU"/>
              </w:rPr>
            </w:pPr>
            <w:r>
              <w:rPr>
                <w:rFonts w:ascii="Arial" w:eastAsia="Times New Roman" w:hAnsi="Arial" w:cs="Arial"/>
                <w:b/>
                <w:bCs/>
                <w:sz w:val="16"/>
                <w:szCs w:val="16"/>
                <w:lang w:val="en" w:eastAsia="ru-RU"/>
              </w:rPr>
              <w:t>760</w:t>
            </w:r>
          </w:p>
        </w:tc>
        <w:tc>
          <w:tcPr>
            <w:tcW w:w="3351" w:type="dxa"/>
            <w:tcBorders>
              <w:top w:val="nil"/>
              <w:left w:val="nil"/>
              <w:bottom w:val="single" w:sz="4" w:space="0" w:color="auto"/>
              <w:right w:val="single" w:sz="4" w:space="0" w:color="auto"/>
            </w:tcBorders>
            <w:shd w:val="clear" w:color="000000" w:fill="F2DCDB"/>
            <w:vAlign w:val="center"/>
            <w:hideMark/>
          </w:tcPr>
          <w:p w14:paraId="653B0FD3" w14:textId="7990306B" w:rsidR="00BA7C13" w:rsidRPr="002B6DC2" w:rsidRDefault="004C5B3C" w:rsidP="00BA7C13">
            <w:pPr>
              <w:jc w:val="center"/>
              <w:rPr>
                <w:rFonts w:ascii="Arial" w:eastAsia="Times New Roman" w:hAnsi="Arial" w:cs="Arial"/>
                <w:b/>
                <w:bCs/>
                <w:sz w:val="16"/>
                <w:szCs w:val="16"/>
                <w:lang w:eastAsia="ru-RU"/>
              </w:rPr>
            </w:pPr>
            <w:r>
              <w:rPr>
                <w:rFonts w:ascii="Arial" w:eastAsia="Times New Roman" w:hAnsi="Arial" w:cs="Arial"/>
                <w:b/>
                <w:bCs/>
                <w:sz w:val="16"/>
                <w:szCs w:val="16"/>
                <w:lang w:val="en" w:eastAsia="ru-RU"/>
              </w:rPr>
              <w:t>165</w:t>
            </w:r>
          </w:p>
        </w:tc>
      </w:tr>
      <w:tr w:rsidR="004943B8" w14:paraId="17322EF1" w14:textId="77777777" w:rsidTr="007113CE">
        <w:trPr>
          <w:gridAfter w:val="1"/>
          <w:wAfter w:w="41" w:type="dxa"/>
          <w:trHeight w:val="337"/>
        </w:trPr>
        <w:tc>
          <w:tcPr>
            <w:tcW w:w="3569" w:type="dxa"/>
            <w:tcBorders>
              <w:top w:val="nil"/>
              <w:left w:val="single" w:sz="4" w:space="0" w:color="auto"/>
              <w:bottom w:val="single" w:sz="4" w:space="0" w:color="auto"/>
              <w:right w:val="single" w:sz="4" w:space="0" w:color="auto"/>
            </w:tcBorders>
            <w:shd w:val="clear" w:color="000000" w:fill="F2DCDB"/>
            <w:vAlign w:val="center"/>
          </w:tcPr>
          <w:p w14:paraId="5B15EC1B" w14:textId="77777777" w:rsidR="00BA7C13" w:rsidRPr="002B6DC2" w:rsidRDefault="004C5B3C" w:rsidP="00BA7C13">
            <w:pPr>
              <w:rPr>
                <w:rFonts w:ascii="Arial" w:eastAsia="Times New Roman" w:hAnsi="Arial" w:cs="Arial"/>
                <w:sz w:val="20"/>
                <w:szCs w:val="20"/>
                <w:lang w:eastAsia="ru-RU"/>
              </w:rPr>
            </w:pPr>
            <w:r>
              <w:rPr>
                <w:rFonts w:ascii="Arial" w:eastAsia="Times New Roman" w:hAnsi="Arial" w:cs="Arial"/>
                <w:sz w:val="20"/>
                <w:szCs w:val="20"/>
                <w:lang w:val="en" w:eastAsia="ru-RU"/>
              </w:rPr>
              <w:t>Nur-Sultan</w:t>
            </w:r>
          </w:p>
        </w:tc>
        <w:tc>
          <w:tcPr>
            <w:tcW w:w="3951" w:type="dxa"/>
            <w:tcBorders>
              <w:top w:val="nil"/>
              <w:left w:val="nil"/>
              <w:bottom w:val="single" w:sz="4" w:space="0" w:color="auto"/>
              <w:right w:val="single" w:sz="4" w:space="0" w:color="auto"/>
            </w:tcBorders>
            <w:shd w:val="clear" w:color="000000" w:fill="F2DCDB"/>
            <w:vAlign w:val="center"/>
          </w:tcPr>
          <w:p w14:paraId="730FBD71" w14:textId="77777777" w:rsidR="00BA7C13" w:rsidRPr="002B6DC2" w:rsidRDefault="004C5B3C" w:rsidP="00BA7C13">
            <w:pPr>
              <w:jc w:val="center"/>
              <w:rPr>
                <w:rFonts w:ascii="Arial" w:eastAsia="Times New Roman" w:hAnsi="Arial" w:cs="Arial"/>
                <w:sz w:val="16"/>
                <w:szCs w:val="16"/>
                <w:lang w:eastAsia="ru-RU"/>
              </w:rPr>
            </w:pPr>
            <w:r>
              <w:rPr>
                <w:rFonts w:ascii="Arial" w:eastAsia="Times New Roman" w:hAnsi="Arial" w:cs="Arial"/>
                <w:sz w:val="16"/>
                <w:szCs w:val="16"/>
                <w:lang w:val="en" w:eastAsia="ru-RU"/>
              </w:rPr>
              <w:t>147</w:t>
            </w:r>
          </w:p>
        </w:tc>
        <w:tc>
          <w:tcPr>
            <w:tcW w:w="3117" w:type="dxa"/>
            <w:tcBorders>
              <w:top w:val="nil"/>
              <w:left w:val="nil"/>
              <w:bottom w:val="single" w:sz="4" w:space="0" w:color="auto"/>
              <w:right w:val="single" w:sz="4" w:space="0" w:color="auto"/>
            </w:tcBorders>
            <w:shd w:val="clear" w:color="000000" w:fill="F2DCDB"/>
            <w:vAlign w:val="center"/>
          </w:tcPr>
          <w:p w14:paraId="3DE39EFF" w14:textId="77777777" w:rsidR="00BA7C13" w:rsidRPr="002B6DC2" w:rsidRDefault="004C5B3C" w:rsidP="00BA7C13">
            <w:pPr>
              <w:jc w:val="center"/>
              <w:rPr>
                <w:rFonts w:ascii="Arial" w:eastAsia="Times New Roman" w:hAnsi="Arial" w:cs="Arial"/>
                <w:sz w:val="16"/>
                <w:szCs w:val="16"/>
                <w:lang w:eastAsia="ru-RU"/>
              </w:rPr>
            </w:pPr>
            <w:r>
              <w:rPr>
                <w:rFonts w:ascii="Arial" w:eastAsia="Times New Roman" w:hAnsi="Arial" w:cs="Arial"/>
                <w:sz w:val="16"/>
                <w:szCs w:val="16"/>
                <w:lang w:val="en" w:eastAsia="ru-RU"/>
              </w:rPr>
              <w:t>91</w:t>
            </w:r>
          </w:p>
        </w:tc>
        <w:tc>
          <w:tcPr>
            <w:tcW w:w="3351" w:type="dxa"/>
            <w:tcBorders>
              <w:top w:val="nil"/>
              <w:left w:val="nil"/>
              <w:bottom w:val="single" w:sz="4" w:space="0" w:color="auto"/>
              <w:right w:val="single" w:sz="4" w:space="0" w:color="auto"/>
            </w:tcBorders>
            <w:shd w:val="clear" w:color="000000" w:fill="F2DCDB"/>
            <w:vAlign w:val="center"/>
          </w:tcPr>
          <w:p w14:paraId="60577BB8" w14:textId="1646EBB5" w:rsidR="00BA7C13" w:rsidRPr="002B6DC2" w:rsidRDefault="004C5B3C" w:rsidP="00BA7C13">
            <w:pPr>
              <w:jc w:val="center"/>
              <w:rPr>
                <w:rFonts w:ascii="Arial" w:eastAsia="Times New Roman" w:hAnsi="Arial" w:cs="Arial"/>
                <w:sz w:val="16"/>
                <w:szCs w:val="16"/>
                <w:lang w:eastAsia="ru-RU"/>
              </w:rPr>
            </w:pPr>
            <w:r>
              <w:rPr>
                <w:rFonts w:ascii="Arial" w:eastAsia="Times New Roman" w:hAnsi="Arial" w:cs="Arial"/>
                <w:sz w:val="16"/>
                <w:szCs w:val="16"/>
                <w:lang w:val="en" w:eastAsia="ru-RU"/>
              </w:rPr>
              <w:t>56</w:t>
            </w:r>
          </w:p>
        </w:tc>
      </w:tr>
      <w:tr w:rsidR="004943B8" w14:paraId="6E3C18C0" w14:textId="77777777" w:rsidTr="007113CE">
        <w:trPr>
          <w:gridAfter w:val="1"/>
          <w:wAfter w:w="41" w:type="dxa"/>
          <w:trHeight w:val="337"/>
        </w:trPr>
        <w:tc>
          <w:tcPr>
            <w:tcW w:w="3569" w:type="dxa"/>
            <w:tcBorders>
              <w:top w:val="nil"/>
              <w:left w:val="single" w:sz="4" w:space="0" w:color="auto"/>
              <w:bottom w:val="single" w:sz="4" w:space="0" w:color="auto"/>
              <w:right w:val="single" w:sz="4" w:space="0" w:color="auto"/>
            </w:tcBorders>
            <w:shd w:val="clear" w:color="000000" w:fill="F2DCDB"/>
            <w:vAlign w:val="center"/>
          </w:tcPr>
          <w:p w14:paraId="7B3F9902" w14:textId="77777777" w:rsidR="00BA7C13" w:rsidRPr="002B6DC2" w:rsidRDefault="004C5B3C" w:rsidP="00BA7C13">
            <w:pPr>
              <w:rPr>
                <w:rFonts w:ascii="Arial" w:eastAsia="Times New Roman" w:hAnsi="Arial" w:cs="Arial"/>
                <w:sz w:val="20"/>
                <w:szCs w:val="20"/>
                <w:lang w:eastAsia="ru-RU"/>
              </w:rPr>
            </w:pPr>
            <w:r>
              <w:rPr>
                <w:rFonts w:ascii="Arial" w:eastAsia="Times New Roman" w:hAnsi="Arial" w:cs="Arial"/>
                <w:sz w:val="20"/>
                <w:szCs w:val="20"/>
                <w:lang w:val="en" w:eastAsia="ru-RU"/>
              </w:rPr>
              <w:t>Karaganda region</w:t>
            </w:r>
          </w:p>
        </w:tc>
        <w:tc>
          <w:tcPr>
            <w:tcW w:w="3951" w:type="dxa"/>
            <w:tcBorders>
              <w:top w:val="nil"/>
              <w:left w:val="nil"/>
              <w:bottom w:val="single" w:sz="4" w:space="0" w:color="auto"/>
              <w:right w:val="single" w:sz="4" w:space="0" w:color="auto"/>
            </w:tcBorders>
            <w:shd w:val="clear" w:color="000000" w:fill="F2DCDB"/>
            <w:vAlign w:val="center"/>
          </w:tcPr>
          <w:p w14:paraId="51DDCA2D" w14:textId="77777777" w:rsidR="00BA7C13" w:rsidRPr="002B6DC2" w:rsidRDefault="004C5B3C" w:rsidP="00BA7C13">
            <w:pPr>
              <w:jc w:val="center"/>
              <w:rPr>
                <w:rFonts w:ascii="Arial" w:eastAsia="Times New Roman" w:hAnsi="Arial" w:cs="Arial"/>
                <w:sz w:val="16"/>
                <w:szCs w:val="16"/>
                <w:lang w:eastAsia="ru-RU"/>
              </w:rPr>
            </w:pPr>
            <w:r>
              <w:rPr>
                <w:rFonts w:ascii="Arial" w:eastAsia="Times New Roman" w:hAnsi="Arial" w:cs="Arial"/>
                <w:sz w:val="16"/>
                <w:szCs w:val="16"/>
                <w:lang w:val="en" w:eastAsia="ru-RU"/>
              </w:rPr>
              <w:t>163</w:t>
            </w:r>
          </w:p>
        </w:tc>
        <w:tc>
          <w:tcPr>
            <w:tcW w:w="3117" w:type="dxa"/>
            <w:tcBorders>
              <w:top w:val="nil"/>
              <w:left w:val="nil"/>
              <w:bottom w:val="single" w:sz="4" w:space="0" w:color="auto"/>
              <w:right w:val="single" w:sz="4" w:space="0" w:color="auto"/>
            </w:tcBorders>
            <w:shd w:val="clear" w:color="000000" w:fill="F2DCDB"/>
            <w:vAlign w:val="center"/>
          </w:tcPr>
          <w:p w14:paraId="44A20247" w14:textId="77777777" w:rsidR="00BA7C13" w:rsidRPr="002B6DC2" w:rsidRDefault="004C5B3C" w:rsidP="00BA7C13">
            <w:pPr>
              <w:jc w:val="center"/>
              <w:rPr>
                <w:rFonts w:ascii="Arial" w:eastAsia="Times New Roman" w:hAnsi="Arial" w:cs="Arial"/>
                <w:sz w:val="16"/>
                <w:szCs w:val="16"/>
                <w:lang w:eastAsia="ru-RU"/>
              </w:rPr>
            </w:pPr>
            <w:r>
              <w:rPr>
                <w:rFonts w:ascii="Arial" w:eastAsia="Times New Roman" w:hAnsi="Arial" w:cs="Arial"/>
                <w:sz w:val="16"/>
                <w:szCs w:val="16"/>
                <w:lang w:val="en" w:eastAsia="ru-RU"/>
              </w:rPr>
              <w:t>123</w:t>
            </w:r>
          </w:p>
        </w:tc>
        <w:tc>
          <w:tcPr>
            <w:tcW w:w="3351" w:type="dxa"/>
            <w:tcBorders>
              <w:top w:val="nil"/>
              <w:left w:val="nil"/>
              <w:bottom w:val="single" w:sz="4" w:space="0" w:color="auto"/>
              <w:right w:val="single" w:sz="4" w:space="0" w:color="auto"/>
            </w:tcBorders>
            <w:shd w:val="clear" w:color="000000" w:fill="F2DCDB"/>
            <w:vAlign w:val="center"/>
          </w:tcPr>
          <w:p w14:paraId="163E4725" w14:textId="77777777" w:rsidR="00BA7C13" w:rsidRPr="002B6DC2" w:rsidRDefault="004C5B3C" w:rsidP="00BA7C13">
            <w:pPr>
              <w:jc w:val="center"/>
              <w:rPr>
                <w:rFonts w:ascii="Arial" w:eastAsia="Times New Roman" w:hAnsi="Arial" w:cs="Arial"/>
                <w:sz w:val="16"/>
                <w:szCs w:val="16"/>
                <w:lang w:eastAsia="ru-RU"/>
              </w:rPr>
            </w:pPr>
            <w:r>
              <w:rPr>
                <w:rFonts w:ascii="Arial" w:eastAsia="Times New Roman" w:hAnsi="Arial" w:cs="Arial"/>
                <w:sz w:val="16"/>
                <w:szCs w:val="16"/>
                <w:lang w:val="en" w:eastAsia="ru-RU"/>
              </w:rPr>
              <w:t>40</w:t>
            </w:r>
          </w:p>
        </w:tc>
      </w:tr>
      <w:tr w:rsidR="004943B8" w14:paraId="6A1136C7" w14:textId="77777777" w:rsidTr="007113CE">
        <w:trPr>
          <w:gridAfter w:val="1"/>
          <w:wAfter w:w="41" w:type="dxa"/>
          <w:trHeight w:val="337"/>
        </w:trPr>
        <w:tc>
          <w:tcPr>
            <w:tcW w:w="3569" w:type="dxa"/>
            <w:tcBorders>
              <w:top w:val="nil"/>
              <w:left w:val="single" w:sz="4" w:space="0" w:color="auto"/>
              <w:bottom w:val="single" w:sz="4" w:space="0" w:color="auto"/>
              <w:right w:val="single" w:sz="4" w:space="0" w:color="auto"/>
            </w:tcBorders>
            <w:shd w:val="clear" w:color="000000" w:fill="F2DCDB"/>
            <w:vAlign w:val="center"/>
          </w:tcPr>
          <w:p w14:paraId="128E7471" w14:textId="77777777" w:rsidR="00BA7C13" w:rsidRPr="002B6DC2" w:rsidRDefault="004C5B3C" w:rsidP="00BA7C13">
            <w:pPr>
              <w:rPr>
                <w:rFonts w:ascii="Arial" w:eastAsia="Times New Roman" w:hAnsi="Arial" w:cs="Arial"/>
                <w:sz w:val="20"/>
                <w:szCs w:val="20"/>
                <w:lang w:eastAsia="ru-RU"/>
              </w:rPr>
            </w:pPr>
            <w:r>
              <w:rPr>
                <w:rFonts w:ascii="Arial" w:eastAsia="Times New Roman" w:hAnsi="Arial" w:cs="Arial"/>
                <w:sz w:val="20"/>
                <w:szCs w:val="20"/>
                <w:lang w:val="en" w:eastAsia="ru-RU"/>
              </w:rPr>
              <w:t>Kyzylorda region</w:t>
            </w:r>
          </w:p>
        </w:tc>
        <w:tc>
          <w:tcPr>
            <w:tcW w:w="3951" w:type="dxa"/>
            <w:tcBorders>
              <w:top w:val="nil"/>
              <w:left w:val="nil"/>
              <w:bottom w:val="single" w:sz="4" w:space="0" w:color="auto"/>
              <w:right w:val="single" w:sz="4" w:space="0" w:color="auto"/>
            </w:tcBorders>
            <w:shd w:val="clear" w:color="000000" w:fill="F2DCDB"/>
            <w:vAlign w:val="center"/>
          </w:tcPr>
          <w:p w14:paraId="7E15BBBC" w14:textId="77777777" w:rsidR="00BA7C13" w:rsidRPr="002B6DC2" w:rsidRDefault="004C5B3C" w:rsidP="00BA7C13">
            <w:pPr>
              <w:jc w:val="center"/>
              <w:rPr>
                <w:rFonts w:ascii="Arial" w:eastAsia="Times New Roman" w:hAnsi="Arial" w:cs="Arial"/>
                <w:sz w:val="16"/>
                <w:szCs w:val="16"/>
                <w:lang w:eastAsia="ru-RU"/>
              </w:rPr>
            </w:pPr>
            <w:r>
              <w:rPr>
                <w:rFonts w:ascii="Arial" w:eastAsia="Times New Roman" w:hAnsi="Arial" w:cs="Arial"/>
                <w:sz w:val="16"/>
                <w:szCs w:val="16"/>
                <w:lang w:val="en" w:eastAsia="ru-RU"/>
              </w:rPr>
              <w:t>615</w:t>
            </w:r>
          </w:p>
        </w:tc>
        <w:tc>
          <w:tcPr>
            <w:tcW w:w="3117" w:type="dxa"/>
            <w:tcBorders>
              <w:top w:val="nil"/>
              <w:left w:val="nil"/>
              <w:bottom w:val="single" w:sz="4" w:space="0" w:color="auto"/>
              <w:right w:val="single" w:sz="4" w:space="0" w:color="auto"/>
            </w:tcBorders>
            <w:shd w:val="clear" w:color="000000" w:fill="F2DCDB"/>
            <w:vAlign w:val="center"/>
          </w:tcPr>
          <w:p w14:paraId="22D00D57" w14:textId="77777777" w:rsidR="00BA7C13" w:rsidRPr="002B6DC2" w:rsidRDefault="004C5B3C" w:rsidP="00BA7C13">
            <w:pPr>
              <w:jc w:val="center"/>
              <w:rPr>
                <w:rFonts w:ascii="Arial" w:eastAsia="Times New Roman" w:hAnsi="Arial" w:cs="Arial"/>
                <w:sz w:val="16"/>
                <w:szCs w:val="16"/>
                <w:lang w:eastAsia="ru-RU"/>
              </w:rPr>
            </w:pPr>
            <w:r>
              <w:rPr>
                <w:rFonts w:ascii="Arial" w:eastAsia="Times New Roman" w:hAnsi="Arial" w:cs="Arial"/>
                <w:sz w:val="16"/>
                <w:szCs w:val="16"/>
                <w:lang w:val="en" w:eastAsia="ru-RU"/>
              </w:rPr>
              <w:t>545</w:t>
            </w:r>
          </w:p>
        </w:tc>
        <w:tc>
          <w:tcPr>
            <w:tcW w:w="3351" w:type="dxa"/>
            <w:tcBorders>
              <w:top w:val="nil"/>
              <w:left w:val="nil"/>
              <w:bottom w:val="single" w:sz="4" w:space="0" w:color="auto"/>
              <w:right w:val="single" w:sz="4" w:space="0" w:color="auto"/>
            </w:tcBorders>
            <w:shd w:val="clear" w:color="000000" w:fill="F2DCDB"/>
            <w:vAlign w:val="center"/>
          </w:tcPr>
          <w:p w14:paraId="229C87C4" w14:textId="77777777" w:rsidR="00BA7C13" w:rsidRPr="002B6DC2" w:rsidRDefault="004C5B3C" w:rsidP="00BA7C13">
            <w:pPr>
              <w:jc w:val="center"/>
              <w:rPr>
                <w:rFonts w:ascii="Arial" w:eastAsia="Times New Roman" w:hAnsi="Arial" w:cs="Arial"/>
                <w:sz w:val="16"/>
                <w:szCs w:val="16"/>
                <w:lang w:eastAsia="ru-RU"/>
              </w:rPr>
            </w:pPr>
            <w:r>
              <w:rPr>
                <w:rFonts w:ascii="Arial" w:eastAsia="Times New Roman" w:hAnsi="Arial" w:cs="Arial"/>
                <w:sz w:val="16"/>
                <w:szCs w:val="16"/>
                <w:lang w:val="en" w:eastAsia="ru-RU"/>
              </w:rPr>
              <w:t>70</w:t>
            </w:r>
          </w:p>
        </w:tc>
      </w:tr>
      <w:tr w:rsidR="004943B8" w14:paraId="3915C4C0" w14:textId="77777777" w:rsidTr="007113CE">
        <w:trPr>
          <w:trHeight w:val="675"/>
        </w:trPr>
        <w:tc>
          <w:tcPr>
            <w:tcW w:w="3569" w:type="dxa"/>
            <w:tcBorders>
              <w:top w:val="nil"/>
              <w:left w:val="single" w:sz="4" w:space="0" w:color="auto"/>
              <w:bottom w:val="single" w:sz="4" w:space="0" w:color="auto"/>
              <w:right w:val="single" w:sz="4" w:space="0" w:color="auto"/>
            </w:tcBorders>
            <w:shd w:val="clear" w:color="000000" w:fill="F2DCDB"/>
            <w:vAlign w:val="center"/>
            <w:hideMark/>
          </w:tcPr>
          <w:p w14:paraId="316F628F" w14:textId="77777777" w:rsidR="007113CE" w:rsidRPr="002B6DC2" w:rsidRDefault="004C5B3C" w:rsidP="00BA7C13">
            <w:pPr>
              <w:rPr>
                <w:rFonts w:ascii="Arial" w:eastAsia="Times New Roman" w:hAnsi="Arial" w:cs="Arial"/>
                <w:b/>
                <w:bCs/>
                <w:sz w:val="20"/>
                <w:szCs w:val="20"/>
                <w:lang w:eastAsia="ru-RU"/>
              </w:rPr>
            </w:pPr>
            <w:r w:rsidRPr="002B6DC2">
              <w:rPr>
                <w:rFonts w:ascii="Arial" w:eastAsia="Times New Roman" w:hAnsi="Arial" w:cs="Arial"/>
                <w:b/>
                <w:bCs/>
                <w:sz w:val="20"/>
                <w:szCs w:val="20"/>
                <w:lang w:val="en" w:eastAsia="ru-RU"/>
              </w:rPr>
              <w:t>including the Central Office</w:t>
            </w:r>
          </w:p>
        </w:tc>
        <w:tc>
          <w:tcPr>
            <w:tcW w:w="3951" w:type="dxa"/>
            <w:tcBorders>
              <w:top w:val="nil"/>
              <w:left w:val="nil"/>
              <w:bottom w:val="single" w:sz="4" w:space="0" w:color="auto"/>
              <w:right w:val="single" w:sz="4" w:space="0" w:color="auto"/>
            </w:tcBorders>
            <w:shd w:val="clear" w:color="000000" w:fill="F2DCDB"/>
            <w:vAlign w:val="center"/>
            <w:hideMark/>
          </w:tcPr>
          <w:p w14:paraId="1924E1DE" w14:textId="77777777" w:rsidR="007113CE" w:rsidRPr="002B6DC2" w:rsidRDefault="004C5B3C" w:rsidP="00BA7C13">
            <w:pPr>
              <w:jc w:val="center"/>
              <w:rPr>
                <w:rFonts w:ascii="Arial" w:eastAsia="Times New Roman" w:hAnsi="Arial" w:cs="Arial"/>
                <w:b/>
                <w:bCs/>
                <w:sz w:val="16"/>
                <w:szCs w:val="16"/>
                <w:lang w:eastAsia="ru-RU"/>
              </w:rPr>
            </w:pPr>
            <w:r w:rsidRPr="002B6DC2">
              <w:rPr>
                <w:rFonts w:ascii="Arial" w:eastAsia="Times New Roman" w:hAnsi="Arial" w:cs="Arial"/>
                <w:b/>
                <w:bCs/>
                <w:sz w:val="16"/>
                <w:szCs w:val="16"/>
                <w:lang w:val="en" w:eastAsia="ru-RU"/>
              </w:rPr>
              <w:t>69.00</w:t>
            </w:r>
          </w:p>
        </w:tc>
        <w:tc>
          <w:tcPr>
            <w:tcW w:w="3117" w:type="dxa"/>
            <w:tcBorders>
              <w:top w:val="nil"/>
              <w:left w:val="nil"/>
              <w:bottom w:val="single" w:sz="4" w:space="0" w:color="auto"/>
              <w:right w:val="single" w:sz="4" w:space="0" w:color="auto"/>
            </w:tcBorders>
            <w:shd w:val="clear" w:color="000000" w:fill="F2DCDB"/>
            <w:vAlign w:val="center"/>
            <w:hideMark/>
          </w:tcPr>
          <w:p w14:paraId="36F9B3ED" w14:textId="77777777" w:rsidR="007113CE" w:rsidRPr="002B6DC2" w:rsidRDefault="004C5B3C" w:rsidP="00BA7C13">
            <w:pPr>
              <w:jc w:val="center"/>
              <w:rPr>
                <w:rFonts w:ascii="Arial" w:eastAsia="Times New Roman" w:hAnsi="Arial" w:cs="Arial"/>
                <w:b/>
                <w:bCs/>
                <w:sz w:val="16"/>
                <w:szCs w:val="16"/>
                <w:lang w:eastAsia="ru-RU"/>
              </w:rPr>
            </w:pPr>
            <w:r w:rsidRPr="002B6DC2">
              <w:rPr>
                <w:rFonts w:ascii="Arial" w:eastAsia="Times New Roman" w:hAnsi="Arial" w:cs="Arial"/>
                <w:b/>
                <w:bCs/>
                <w:sz w:val="16"/>
                <w:szCs w:val="16"/>
                <w:lang w:val="en" w:eastAsia="ru-RU"/>
              </w:rPr>
              <w:t>35.00</w:t>
            </w:r>
          </w:p>
        </w:tc>
        <w:tc>
          <w:tcPr>
            <w:tcW w:w="3392" w:type="dxa"/>
            <w:gridSpan w:val="2"/>
            <w:tcBorders>
              <w:top w:val="nil"/>
              <w:left w:val="nil"/>
              <w:bottom w:val="single" w:sz="4" w:space="0" w:color="auto"/>
              <w:right w:val="single" w:sz="4" w:space="0" w:color="auto"/>
            </w:tcBorders>
            <w:shd w:val="clear" w:color="000000" w:fill="F2DCDB"/>
            <w:vAlign w:val="center"/>
            <w:hideMark/>
          </w:tcPr>
          <w:p w14:paraId="2478605E" w14:textId="6FF41BB2" w:rsidR="007113CE" w:rsidRPr="002B6DC2" w:rsidRDefault="004C5B3C" w:rsidP="00BA7C13">
            <w:pPr>
              <w:jc w:val="center"/>
              <w:rPr>
                <w:rFonts w:ascii="Arial" w:eastAsia="Times New Roman" w:hAnsi="Arial" w:cs="Arial"/>
                <w:b/>
                <w:bCs/>
                <w:sz w:val="16"/>
                <w:szCs w:val="16"/>
                <w:lang w:eastAsia="ru-RU"/>
              </w:rPr>
            </w:pPr>
            <w:r w:rsidRPr="002B6DC2">
              <w:rPr>
                <w:rFonts w:ascii="Arial" w:eastAsia="Times New Roman" w:hAnsi="Arial" w:cs="Arial"/>
                <w:b/>
                <w:bCs/>
                <w:sz w:val="16"/>
                <w:szCs w:val="16"/>
                <w:lang w:val="en" w:eastAsia="ru-RU"/>
              </w:rPr>
              <w:t>34.00</w:t>
            </w:r>
          </w:p>
        </w:tc>
      </w:tr>
    </w:tbl>
    <w:p w14:paraId="1329C1FC" w14:textId="77777777" w:rsidR="002A35C5" w:rsidRDefault="002A35C5" w:rsidP="00F959D1">
      <w:pPr>
        <w:spacing w:line="200" w:lineRule="exact"/>
        <w:rPr>
          <w:sz w:val="20"/>
          <w:szCs w:val="20"/>
          <w:highlight w:val="red"/>
        </w:rPr>
      </w:pPr>
    </w:p>
    <w:p w14:paraId="440397EB" w14:textId="77777777" w:rsidR="002A35C5" w:rsidRDefault="002A35C5" w:rsidP="00F959D1">
      <w:pPr>
        <w:spacing w:line="200" w:lineRule="exact"/>
        <w:rPr>
          <w:sz w:val="20"/>
          <w:szCs w:val="20"/>
          <w:highlight w:val="red"/>
        </w:rPr>
      </w:pPr>
    </w:p>
    <w:p w14:paraId="58E7F520" w14:textId="77777777" w:rsidR="002A35C5" w:rsidRDefault="002A35C5" w:rsidP="00F959D1">
      <w:pPr>
        <w:spacing w:line="200" w:lineRule="exact"/>
        <w:rPr>
          <w:sz w:val="20"/>
          <w:szCs w:val="20"/>
          <w:highlight w:val="red"/>
        </w:rPr>
      </w:pPr>
    </w:p>
    <w:p w14:paraId="55B3B5E6" w14:textId="2DFA57FD" w:rsidR="002A35C5" w:rsidRDefault="002A35C5" w:rsidP="00F959D1">
      <w:pPr>
        <w:spacing w:line="200" w:lineRule="exact"/>
        <w:rPr>
          <w:sz w:val="20"/>
          <w:szCs w:val="20"/>
          <w:highlight w:val="red"/>
        </w:rPr>
      </w:pPr>
    </w:p>
    <w:p w14:paraId="6A561A42" w14:textId="77777777" w:rsidR="00F959D1" w:rsidRDefault="00F959D1" w:rsidP="00D47440">
      <w:pPr>
        <w:jc w:val="center"/>
        <w:rPr>
          <w:rFonts w:ascii="Times New Roman" w:eastAsia="Times New Roman" w:hAnsi="Times New Roman"/>
          <w:color w:val="000000"/>
          <w:lang w:eastAsia="ru-RU"/>
        </w:rPr>
      </w:pPr>
    </w:p>
    <w:tbl>
      <w:tblPr>
        <w:tblStyle w:val="aa"/>
        <w:tblW w:w="0" w:type="auto"/>
        <w:tblLook w:val="04A0" w:firstRow="1" w:lastRow="0" w:firstColumn="1" w:lastColumn="0" w:noHBand="0" w:noVBand="1"/>
      </w:tblPr>
      <w:tblGrid>
        <w:gridCol w:w="8322"/>
        <w:gridCol w:w="6126"/>
      </w:tblGrid>
      <w:tr w:rsidR="00901424" w14:paraId="54EB662A" w14:textId="77777777" w:rsidTr="00901424">
        <w:tc>
          <w:tcPr>
            <w:tcW w:w="8500" w:type="dxa"/>
          </w:tcPr>
          <w:p w14:paraId="318B5DDE" w14:textId="77777777" w:rsidR="00901424" w:rsidRDefault="00901424" w:rsidP="00F959D1">
            <w:pPr>
              <w:jc w:val="both"/>
              <w:rPr>
                <w:rFonts w:ascii="Times New Roman" w:eastAsia="Times New Roman" w:hAnsi="Times New Roman"/>
                <w:color w:val="000000"/>
                <w:lang w:val="en-US" w:eastAsia="ru-RU"/>
              </w:rPr>
            </w:pPr>
            <w:r w:rsidRPr="0086354F">
              <w:rPr>
                <w:rFonts w:ascii="Times New Roman" w:eastAsia="Times New Roman" w:hAnsi="Times New Roman"/>
                <w:color w:val="000000"/>
                <w:lang w:val="en" w:eastAsia="ru-RU"/>
              </w:rPr>
              <w:t>100% of the Company</w:t>
            </w:r>
            <w:r>
              <w:rPr>
                <w:rFonts w:ascii="Times New Roman" w:eastAsia="Times New Roman" w:hAnsi="Times New Roman"/>
                <w:color w:val="000000"/>
                <w:lang w:val="en" w:eastAsia="ru-RU"/>
              </w:rPr>
              <w:t>’</w:t>
            </w:r>
            <w:r w:rsidRPr="0086354F">
              <w:rPr>
                <w:rFonts w:ascii="Times New Roman" w:eastAsia="Times New Roman" w:hAnsi="Times New Roman"/>
                <w:color w:val="000000"/>
                <w:lang w:val="en" w:eastAsia="ru-RU"/>
              </w:rPr>
              <w:t>s employees have a higher education, according to the Company</w:t>
            </w:r>
            <w:r>
              <w:rPr>
                <w:rFonts w:ascii="Times New Roman" w:eastAsia="Times New Roman" w:hAnsi="Times New Roman"/>
                <w:color w:val="000000"/>
                <w:lang w:val="en" w:eastAsia="ru-RU"/>
              </w:rPr>
              <w:t>’</w:t>
            </w:r>
            <w:r w:rsidRPr="0086354F">
              <w:rPr>
                <w:rFonts w:ascii="Times New Roman" w:eastAsia="Times New Roman" w:hAnsi="Times New Roman"/>
                <w:color w:val="000000"/>
                <w:lang w:val="en" w:eastAsia="ru-RU"/>
              </w:rPr>
              <w:t>s group, the share of employees with a higher education out of the total list number is 40.6%, the share of employees with a higher foreign education out of the number of employees with a higher education is 14.2%, the share of employees with an academic degree out of the number of employees with a higher education is 1.9%</w:t>
            </w:r>
            <w:r w:rsidR="008E6DF1" w:rsidRPr="008E6DF1">
              <w:rPr>
                <w:rFonts w:ascii="Times New Roman" w:eastAsia="Times New Roman" w:hAnsi="Times New Roman"/>
                <w:color w:val="000000"/>
                <w:lang w:val="en-US" w:eastAsia="ru-RU"/>
              </w:rPr>
              <w:t>.</w:t>
            </w:r>
          </w:p>
          <w:p w14:paraId="4A9CDB20" w14:textId="77777777" w:rsidR="008E6DF1" w:rsidRPr="008C5655" w:rsidRDefault="008E6DF1" w:rsidP="008E6DF1">
            <w:pPr>
              <w:rPr>
                <w:rFonts w:ascii="Times New Roman" w:hAnsi="Times New Roman"/>
                <w:b/>
                <w:lang w:val="en-US"/>
              </w:rPr>
            </w:pPr>
            <w:r w:rsidRPr="00F61342">
              <w:rPr>
                <w:rFonts w:ascii="Times New Roman" w:hAnsi="Times New Roman"/>
                <w:b/>
                <w:lang w:val="en"/>
              </w:rPr>
              <w:t>Labor Relations Practice</w:t>
            </w:r>
          </w:p>
          <w:p w14:paraId="4E754D3C" w14:textId="7E8F2D6B" w:rsidR="008E6DF1" w:rsidRPr="008E6DF1" w:rsidRDefault="008E6DF1" w:rsidP="008E6DF1">
            <w:pPr>
              <w:jc w:val="both"/>
              <w:rPr>
                <w:rFonts w:ascii="Times New Roman" w:eastAsia="Times New Roman" w:hAnsi="Times New Roman"/>
                <w:color w:val="000000"/>
                <w:lang w:val="en-US" w:eastAsia="ru-RU"/>
              </w:rPr>
            </w:pPr>
            <w:r w:rsidRPr="00F61342">
              <w:rPr>
                <w:rFonts w:ascii="Times New Roman" w:hAnsi="Times New Roman"/>
                <w:lang w:val="en"/>
              </w:rPr>
              <w:t>JSC NMC Tau-Ken Samruk supports the effective practice of labor relations and strives to remain among the best employers in the country. The Company conducts purposeful work to attract, engage and retain the best employees. Great importance is attached to the career growth of employees and the promotion of work according to the degree of efficiency.</w:t>
            </w:r>
          </w:p>
        </w:tc>
        <w:tc>
          <w:tcPr>
            <w:tcW w:w="5948" w:type="dxa"/>
          </w:tcPr>
          <w:p w14:paraId="0520C327" w14:textId="1B6DD4E3" w:rsidR="00901424" w:rsidRDefault="00901424" w:rsidP="00F959D1">
            <w:pPr>
              <w:jc w:val="both"/>
              <w:rPr>
                <w:rFonts w:ascii="Times New Roman" w:eastAsia="Times New Roman" w:hAnsi="Times New Roman"/>
                <w:color w:val="000000"/>
                <w:lang w:val="en" w:eastAsia="ru-RU"/>
              </w:rPr>
            </w:pPr>
            <w:r>
              <w:rPr>
                <w:noProof/>
                <w:lang w:eastAsia="ru-RU"/>
              </w:rPr>
              <w:drawing>
                <wp:inline distT="0" distB="0" distL="0" distR="0" wp14:anchorId="5F8CBC8A" wp14:editId="712B6BE1">
                  <wp:extent cx="3750274" cy="2082165"/>
                  <wp:effectExtent l="0" t="0" r="3175" b="0"/>
                  <wp:docPr id="137865199" name="Рисунок 13786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809" t="33482" r="47540" b="38580"/>
                          <a:stretch/>
                        </pic:blipFill>
                        <pic:spPr bwMode="auto">
                          <a:xfrm>
                            <a:off x="0" y="0"/>
                            <a:ext cx="3798795" cy="2109104"/>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043A50CA" w14:textId="08D85124" w:rsidR="00F959D1" w:rsidRPr="008C5655" w:rsidRDefault="00F959D1" w:rsidP="00F959D1">
      <w:pPr>
        <w:jc w:val="both"/>
        <w:rPr>
          <w:highlight w:val="red"/>
          <w:lang w:val="en-US"/>
        </w:rPr>
      </w:pPr>
    </w:p>
    <w:p w14:paraId="0328B455" w14:textId="5188D168" w:rsidR="00F959D1" w:rsidRPr="008C5655" w:rsidRDefault="004C5B3C" w:rsidP="00F959D1">
      <w:pPr>
        <w:jc w:val="both"/>
        <w:rPr>
          <w:rFonts w:ascii="Times New Roman" w:hAnsi="Times New Roman"/>
          <w:lang w:val="en-US"/>
        </w:rPr>
      </w:pPr>
      <w:r w:rsidRPr="00F61342">
        <w:rPr>
          <w:rFonts w:ascii="Times New Roman" w:hAnsi="Times New Roman"/>
          <w:lang w:val="en"/>
        </w:rPr>
        <w:t>The Company has implemented the principles of competitive selection and recruitment of personnel for vacant positions. The rules for the selection of employees regulate the process of competitive selection of candidates based on testing the professional knowledge, personal and business qualities of candidates.</w:t>
      </w:r>
    </w:p>
    <w:p w14:paraId="4B9AC79E" w14:textId="77777777" w:rsidR="00F959D1" w:rsidRPr="008C5655" w:rsidRDefault="004C5B3C" w:rsidP="00F959D1">
      <w:pPr>
        <w:jc w:val="both"/>
        <w:rPr>
          <w:rFonts w:ascii="Times New Roman" w:hAnsi="Times New Roman"/>
          <w:lang w:val="en-US"/>
        </w:rPr>
      </w:pPr>
      <w:r w:rsidRPr="00F61342">
        <w:rPr>
          <w:rFonts w:ascii="Times New Roman" w:hAnsi="Times New Roman"/>
          <w:lang w:val="en"/>
        </w:rPr>
        <w:t>To motivate employees, the Company provides for a system of material and non-material incentives based on the results of the evaluation of the work done. The Company provides employees with individual development plans, including various education, trainings and seminars. Employees are encouraged by various state awards, jubilee medals, certificates of honor.</w:t>
      </w:r>
    </w:p>
    <w:p w14:paraId="0BE8CEB9" w14:textId="77777777" w:rsidR="00F959D1" w:rsidRPr="008C5655" w:rsidRDefault="004C5B3C" w:rsidP="00F959D1">
      <w:pPr>
        <w:jc w:val="both"/>
        <w:rPr>
          <w:rFonts w:ascii="Times New Roman" w:hAnsi="Times New Roman"/>
          <w:spacing w:val="21"/>
          <w:lang w:val="en-US"/>
        </w:rPr>
      </w:pPr>
      <w:r w:rsidRPr="00F61342">
        <w:rPr>
          <w:rFonts w:ascii="Times New Roman" w:hAnsi="Times New Roman"/>
          <w:lang w:val="en"/>
        </w:rPr>
        <w:t>The Company provides employees with benefits and incentives, providing maternity/paternity leave, life insurance, financial assistance and disability compensation.</w:t>
      </w:r>
    </w:p>
    <w:p w14:paraId="7D4F3CE9" w14:textId="77777777" w:rsidR="00F959D1" w:rsidRPr="008C5655" w:rsidRDefault="004C5B3C" w:rsidP="00F959D1">
      <w:pPr>
        <w:jc w:val="both"/>
        <w:rPr>
          <w:rFonts w:ascii="Times New Roman" w:hAnsi="Times New Roman"/>
          <w:lang w:val="en-US"/>
        </w:rPr>
      </w:pPr>
      <w:r w:rsidRPr="00F61342">
        <w:rPr>
          <w:rFonts w:ascii="Times New Roman" w:hAnsi="Times New Roman"/>
          <w:lang w:val="en"/>
        </w:rPr>
        <w:t xml:space="preserve">In accordance with the Labor Legislation and the terms of the employment contract, the minimum period for prior notification of employees about the implementation of significant changes in economic activities that may affect them significantly is set at 2 weeks. The benefits and incentives provided to employees are one of the important factors of staff involvement. </w:t>
      </w:r>
    </w:p>
    <w:p w14:paraId="63E0AF34" w14:textId="77777777" w:rsidR="00F959D1" w:rsidRPr="008C5655" w:rsidRDefault="00F959D1" w:rsidP="00F959D1">
      <w:pPr>
        <w:spacing w:before="6" w:line="200" w:lineRule="exact"/>
        <w:jc w:val="center"/>
        <w:rPr>
          <w:rFonts w:ascii="Times New Roman" w:hAnsi="Times New Roman"/>
          <w:b/>
          <w:bCs/>
          <w:sz w:val="26"/>
          <w:szCs w:val="26"/>
          <w:lang w:val="en-US"/>
        </w:rPr>
      </w:pPr>
    </w:p>
    <w:p w14:paraId="3DAE41C5" w14:textId="77777777" w:rsidR="00F959D1" w:rsidRPr="008C5655" w:rsidRDefault="004C5B3C" w:rsidP="00F959D1">
      <w:pPr>
        <w:spacing w:before="6" w:line="200" w:lineRule="exact"/>
        <w:jc w:val="center"/>
        <w:rPr>
          <w:rFonts w:ascii="Times New Roman" w:hAnsi="Times New Roman"/>
          <w:b/>
          <w:bCs/>
          <w:lang w:val="en-US"/>
        </w:rPr>
      </w:pPr>
      <w:r w:rsidRPr="00DB4AAB">
        <w:rPr>
          <w:rFonts w:ascii="Times New Roman" w:hAnsi="Times New Roman"/>
          <w:b/>
          <w:bCs/>
          <w:lang w:val="en"/>
        </w:rPr>
        <w:t>Social package of employees of the Company and its subsidiaries</w:t>
      </w:r>
    </w:p>
    <w:p w14:paraId="611E0146" w14:textId="77777777" w:rsidR="00F959D1" w:rsidRPr="008C5655" w:rsidRDefault="00F959D1" w:rsidP="00F959D1">
      <w:pPr>
        <w:jc w:val="both"/>
        <w:rPr>
          <w:rFonts w:ascii="Times New Roman" w:hAnsi="Times New Roman"/>
          <w:lang w:val="en-US"/>
        </w:rPr>
      </w:pPr>
    </w:p>
    <w:tbl>
      <w:tblPr>
        <w:tblStyle w:val="aa"/>
        <w:tblW w:w="13036" w:type="dxa"/>
        <w:tblLook w:val="04A0" w:firstRow="1" w:lastRow="0" w:firstColumn="1" w:lastColumn="0" w:noHBand="0" w:noVBand="1"/>
      </w:tblPr>
      <w:tblGrid>
        <w:gridCol w:w="3823"/>
        <w:gridCol w:w="4819"/>
        <w:gridCol w:w="4394"/>
      </w:tblGrid>
      <w:tr w:rsidR="004943B8" w14:paraId="1331656D" w14:textId="77777777" w:rsidTr="00E61684">
        <w:trPr>
          <w:trHeight w:val="312"/>
        </w:trPr>
        <w:tc>
          <w:tcPr>
            <w:tcW w:w="13036" w:type="dxa"/>
            <w:gridSpan w:val="3"/>
            <w:noWrap/>
            <w:hideMark/>
          </w:tcPr>
          <w:p w14:paraId="5723CB0C" w14:textId="77777777" w:rsidR="00F959D1" w:rsidRPr="00DB4AAB" w:rsidRDefault="004C5B3C" w:rsidP="00E61684">
            <w:pPr>
              <w:jc w:val="center"/>
              <w:rPr>
                <w:rFonts w:ascii="Times New Roman" w:hAnsi="Times New Roman"/>
                <w:b/>
                <w:bCs/>
              </w:rPr>
            </w:pPr>
            <w:r>
              <w:rPr>
                <w:rFonts w:ascii="Times New Roman" w:hAnsi="Times New Roman"/>
                <w:b/>
                <w:bCs/>
                <w:lang w:val="en"/>
              </w:rPr>
              <w:t>Company and PCs</w:t>
            </w:r>
          </w:p>
        </w:tc>
      </w:tr>
      <w:tr w:rsidR="004943B8" w14:paraId="2421FE35" w14:textId="77777777" w:rsidTr="00E61684">
        <w:trPr>
          <w:trHeight w:val="849"/>
        </w:trPr>
        <w:tc>
          <w:tcPr>
            <w:tcW w:w="3823" w:type="dxa"/>
            <w:vMerge w:val="restart"/>
            <w:hideMark/>
          </w:tcPr>
          <w:p w14:paraId="690CC6CF" w14:textId="77777777" w:rsidR="00F959D1" w:rsidRPr="00DB4AAB" w:rsidRDefault="004C5B3C" w:rsidP="00E61684">
            <w:pPr>
              <w:jc w:val="both"/>
              <w:rPr>
                <w:rFonts w:ascii="Times New Roman" w:hAnsi="Times New Roman"/>
                <w:b/>
                <w:bCs/>
              </w:rPr>
            </w:pPr>
            <w:r>
              <w:rPr>
                <w:rFonts w:ascii="Times New Roman" w:hAnsi="Times New Roman"/>
                <w:b/>
                <w:bCs/>
                <w:lang w:val="en"/>
              </w:rPr>
              <w:t xml:space="preserve">Incentives </w:t>
            </w:r>
          </w:p>
        </w:tc>
        <w:tc>
          <w:tcPr>
            <w:tcW w:w="9213" w:type="dxa"/>
            <w:gridSpan w:val="2"/>
            <w:hideMark/>
          </w:tcPr>
          <w:p w14:paraId="2A33E697" w14:textId="77777777" w:rsidR="00F959D1" w:rsidRPr="00DB4AAB" w:rsidRDefault="004C5B3C" w:rsidP="00E61684">
            <w:pPr>
              <w:jc w:val="both"/>
              <w:rPr>
                <w:rFonts w:ascii="Times New Roman" w:hAnsi="Times New Roman"/>
                <w:b/>
                <w:bCs/>
              </w:rPr>
            </w:pPr>
            <w:r w:rsidRPr="00DB4AAB">
              <w:rPr>
                <w:rFonts w:ascii="Times New Roman" w:hAnsi="Times New Roman"/>
                <w:b/>
                <w:bCs/>
                <w:lang w:val="en"/>
              </w:rPr>
              <w:t>Employee category</w:t>
            </w:r>
          </w:p>
        </w:tc>
      </w:tr>
      <w:tr w:rsidR="004943B8" w:rsidRPr="000F145C" w14:paraId="50E73E5C" w14:textId="77777777" w:rsidTr="00E61684">
        <w:trPr>
          <w:trHeight w:val="999"/>
        </w:trPr>
        <w:tc>
          <w:tcPr>
            <w:tcW w:w="3823" w:type="dxa"/>
            <w:vMerge/>
            <w:hideMark/>
          </w:tcPr>
          <w:p w14:paraId="4721F871" w14:textId="77777777" w:rsidR="00F959D1" w:rsidRPr="00DB4AAB" w:rsidRDefault="00F959D1" w:rsidP="00E61684">
            <w:pPr>
              <w:jc w:val="both"/>
              <w:rPr>
                <w:rFonts w:ascii="Times New Roman" w:hAnsi="Times New Roman"/>
                <w:b/>
                <w:bCs/>
              </w:rPr>
            </w:pPr>
          </w:p>
        </w:tc>
        <w:tc>
          <w:tcPr>
            <w:tcW w:w="4819" w:type="dxa"/>
            <w:hideMark/>
          </w:tcPr>
          <w:p w14:paraId="7D44E1EF" w14:textId="77777777" w:rsidR="00F959D1" w:rsidRPr="00DB4AAB" w:rsidRDefault="004C5B3C" w:rsidP="00E61684">
            <w:pPr>
              <w:jc w:val="both"/>
              <w:rPr>
                <w:rFonts w:ascii="Times New Roman" w:hAnsi="Times New Roman"/>
                <w:b/>
                <w:bCs/>
              </w:rPr>
            </w:pPr>
            <w:r w:rsidRPr="00DB4AAB">
              <w:rPr>
                <w:rFonts w:ascii="Times New Roman" w:hAnsi="Times New Roman"/>
                <w:b/>
                <w:bCs/>
                <w:lang w:val="en"/>
              </w:rPr>
              <w:t>Full-time employee</w:t>
            </w:r>
          </w:p>
        </w:tc>
        <w:tc>
          <w:tcPr>
            <w:tcW w:w="4394" w:type="dxa"/>
            <w:hideMark/>
          </w:tcPr>
          <w:p w14:paraId="569C9AB0" w14:textId="77777777" w:rsidR="00F959D1" w:rsidRPr="008C5655" w:rsidRDefault="004C5B3C" w:rsidP="00E61684">
            <w:pPr>
              <w:jc w:val="both"/>
              <w:rPr>
                <w:rFonts w:ascii="Times New Roman" w:hAnsi="Times New Roman"/>
                <w:b/>
                <w:bCs/>
                <w:lang w:val="en-US"/>
              </w:rPr>
            </w:pPr>
            <w:r w:rsidRPr="00DB4AAB">
              <w:rPr>
                <w:rFonts w:ascii="Times New Roman" w:hAnsi="Times New Roman"/>
                <w:b/>
                <w:bCs/>
                <w:lang w:val="en"/>
              </w:rPr>
              <w:t>Temporary or part-time employee</w:t>
            </w:r>
          </w:p>
        </w:tc>
      </w:tr>
      <w:tr w:rsidR="004943B8" w14:paraId="1FDCC0AD" w14:textId="77777777" w:rsidTr="00E61684">
        <w:trPr>
          <w:trHeight w:val="312"/>
        </w:trPr>
        <w:tc>
          <w:tcPr>
            <w:tcW w:w="3823" w:type="dxa"/>
            <w:noWrap/>
            <w:hideMark/>
          </w:tcPr>
          <w:p w14:paraId="525022E4" w14:textId="77777777" w:rsidR="00F959D1" w:rsidRPr="00DB4AAB" w:rsidRDefault="004C5B3C" w:rsidP="00E61684">
            <w:pPr>
              <w:jc w:val="both"/>
              <w:rPr>
                <w:rFonts w:ascii="Times New Roman" w:hAnsi="Times New Roman"/>
              </w:rPr>
            </w:pPr>
            <w:r w:rsidRPr="00DB4AAB">
              <w:rPr>
                <w:rFonts w:ascii="Times New Roman" w:hAnsi="Times New Roman"/>
                <w:lang w:val="en"/>
              </w:rPr>
              <w:t>Life insurance</w:t>
            </w:r>
          </w:p>
        </w:tc>
        <w:tc>
          <w:tcPr>
            <w:tcW w:w="4819" w:type="dxa"/>
            <w:noWrap/>
            <w:hideMark/>
          </w:tcPr>
          <w:p w14:paraId="67576C01" w14:textId="77777777" w:rsidR="00F959D1" w:rsidRPr="00DB4AAB" w:rsidRDefault="004C5B3C" w:rsidP="00E61684">
            <w:pPr>
              <w:jc w:val="both"/>
              <w:rPr>
                <w:rFonts w:ascii="Times New Roman" w:hAnsi="Times New Roman"/>
              </w:rPr>
            </w:pPr>
            <w:r w:rsidRPr="00DB4AAB">
              <w:rPr>
                <w:rFonts w:ascii="Times New Roman" w:hAnsi="Times New Roman"/>
                <w:lang w:val="en"/>
              </w:rPr>
              <w:t>Compulsory legal liability insurance</w:t>
            </w:r>
          </w:p>
        </w:tc>
        <w:tc>
          <w:tcPr>
            <w:tcW w:w="4394" w:type="dxa"/>
            <w:noWrap/>
            <w:hideMark/>
          </w:tcPr>
          <w:p w14:paraId="1FD740C6" w14:textId="77777777" w:rsidR="00F959D1" w:rsidRPr="00DB4AAB" w:rsidRDefault="004C5B3C" w:rsidP="00E61684">
            <w:pPr>
              <w:jc w:val="both"/>
              <w:rPr>
                <w:rFonts w:ascii="Times New Roman" w:hAnsi="Times New Roman"/>
              </w:rPr>
            </w:pPr>
            <w:r w:rsidRPr="00DB4AAB">
              <w:rPr>
                <w:rFonts w:ascii="Times New Roman" w:hAnsi="Times New Roman"/>
                <w:lang w:val="en"/>
              </w:rPr>
              <w:t>Compulsory legal liability insurance</w:t>
            </w:r>
          </w:p>
        </w:tc>
      </w:tr>
      <w:tr w:rsidR="004943B8" w14:paraId="478DB262" w14:textId="77777777" w:rsidTr="00E61684">
        <w:trPr>
          <w:trHeight w:val="312"/>
        </w:trPr>
        <w:tc>
          <w:tcPr>
            <w:tcW w:w="3823" w:type="dxa"/>
            <w:noWrap/>
            <w:hideMark/>
          </w:tcPr>
          <w:p w14:paraId="72D87108" w14:textId="77777777" w:rsidR="00F959D1" w:rsidRPr="00DB4AAB" w:rsidRDefault="004C5B3C" w:rsidP="00E61684">
            <w:pPr>
              <w:jc w:val="both"/>
              <w:rPr>
                <w:rFonts w:ascii="Times New Roman" w:hAnsi="Times New Roman"/>
              </w:rPr>
            </w:pPr>
            <w:r w:rsidRPr="00DB4AAB">
              <w:rPr>
                <w:rFonts w:ascii="Times New Roman" w:hAnsi="Times New Roman"/>
                <w:lang w:val="en"/>
              </w:rPr>
              <w:lastRenderedPageBreak/>
              <w:t>Healthcare</w:t>
            </w:r>
          </w:p>
        </w:tc>
        <w:tc>
          <w:tcPr>
            <w:tcW w:w="4819" w:type="dxa"/>
            <w:noWrap/>
            <w:hideMark/>
          </w:tcPr>
          <w:p w14:paraId="747524FB" w14:textId="77777777" w:rsidR="00F959D1" w:rsidRPr="00DB4AAB" w:rsidRDefault="004C5B3C" w:rsidP="00E61684">
            <w:pPr>
              <w:jc w:val="both"/>
              <w:rPr>
                <w:rFonts w:ascii="Times New Roman" w:hAnsi="Times New Roman"/>
              </w:rPr>
            </w:pPr>
            <w:r w:rsidRPr="00DB4AAB">
              <w:rPr>
                <w:rFonts w:ascii="Times New Roman" w:hAnsi="Times New Roman"/>
                <w:lang w:val="en"/>
              </w:rPr>
              <w:t>Provided</w:t>
            </w:r>
          </w:p>
        </w:tc>
        <w:tc>
          <w:tcPr>
            <w:tcW w:w="4394" w:type="dxa"/>
            <w:noWrap/>
            <w:hideMark/>
          </w:tcPr>
          <w:p w14:paraId="4D18B2BC" w14:textId="77777777" w:rsidR="00F959D1" w:rsidRPr="00DB4AAB" w:rsidRDefault="004C5B3C" w:rsidP="00E61684">
            <w:pPr>
              <w:jc w:val="both"/>
              <w:rPr>
                <w:rFonts w:ascii="Times New Roman" w:hAnsi="Times New Roman"/>
              </w:rPr>
            </w:pPr>
            <w:r w:rsidRPr="00DB4AAB">
              <w:rPr>
                <w:rFonts w:ascii="Times New Roman" w:hAnsi="Times New Roman"/>
              </w:rPr>
              <w:t> </w:t>
            </w:r>
          </w:p>
        </w:tc>
      </w:tr>
      <w:tr w:rsidR="004943B8" w14:paraId="31986D58" w14:textId="77777777" w:rsidTr="00E61684">
        <w:trPr>
          <w:trHeight w:val="312"/>
        </w:trPr>
        <w:tc>
          <w:tcPr>
            <w:tcW w:w="3823" w:type="dxa"/>
            <w:noWrap/>
            <w:hideMark/>
          </w:tcPr>
          <w:p w14:paraId="22013C82" w14:textId="77777777" w:rsidR="00F959D1" w:rsidRPr="00DB4AAB" w:rsidRDefault="004C5B3C" w:rsidP="00E61684">
            <w:pPr>
              <w:jc w:val="both"/>
              <w:rPr>
                <w:rFonts w:ascii="Times New Roman" w:hAnsi="Times New Roman"/>
              </w:rPr>
            </w:pPr>
            <w:r w:rsidRPr="00DB4AAB">
              <w:rPr>
                <w:rFonts w:ascii="Times New Roman" w:hAnsi="Times New Roman"/>
                <w:lang w:val="en"/>
              </w:rPr>
              <w:t>Disability compensation</w:t>
            </w:r>
          </w:p>
        </w:tc>
        <w:tc>
          <w:tcPr>
            <w:tcW w:w="4819" w:type="dxa"/>
            <w:noWrap/>
            <w:hideMark/>
          </w:tcPr>
          <w:p w14:paraId="247B1814" w14:textId="77777777" w:rsidR="00F959D1" w:rsidRPr="00DB4AAB" w:rsidRDefault="004C5B3C" w:rsidP="00E61684">
            <w:pPr>
              <w:jc w:val="both"/>
              <w:rPr>
                <w:rFonts w:ascii="Times New Roman" w:hAnsi="Times New Roman"/>
              </w:rPr>
            </w:pPr>
            <w:r w:rsidRPr="00DB4AAB">
              <w:rPr>
                <w:rFonts w:ascii="Times New Roman" w:hAnsi="Times New Roman"/>
                <w:lang w:val="en"/>
              </w:rPr>
              <w:t>Sick leave payments</w:t>
            </w:r>
          </w:p>
        </w:tc>
        <w:tc>
          <w:tcPr>
            <w:tcW w:w="4394" w:type="dxa"/>
            <w:noWrap/>
            <w:hideMark/>
          </w:tcPr>
          <w:p w14:paraId="21576A5E" w14:textId="77777777" w:rsidR="00F959D1" w:rsidRPr="00DB4AAB" w:rsidRDefault="004C5B3C" w:rsidP="00E61684">
            <w:pPr>
              <w:jc w:val="both"/>
              <w:rPr>
                <w:rFonts w:ascii="Times New Roman" w:hAnsi="Times New Roman"/>
              </w:rPr>
            </w:pPr>
            <w:r w:rsidRPr="00DB4AAB">
              <w:rPr>
                <w:rFonts w:ascii="Times New Roman" w:hAnsi="Times New Roman"/>
                <w:lang w:val="en"/>
              </w:rPr>
              <w:t>Sick leave payments</w:t>
            </w:r>
          </w:p>
        </w:tc>
      </w:tr>
      <w:tr w:rsidR="004943B8" w:rsidRPr="000F145C" w14:paraId="4ED2005F" w14:textId="77777777" w:rsidTr="00E61684">
        <w:trPr>
          <w:trHeight w:val="312"/>
        </w:trPr>
        <w:tc>
          <w:tcPr>
            <w:tcW w:w="3823" w:type="dxa"/>
            <w:noWrap/>
            <w:hideMark/>
          </w:tcPr>
          <w:p w14:paraId="3FA7909A" w14:textId="77777777" w:rsidR="00F959D1" w:rsidRPr="00DB4AAB" w:rsidRDefault="004C5B3C" w:rsidP="00E61684">
            <w:pPr>
              <w:jc w:val="both"/>
              <w:rPr>
                <w:rFonts w:ascii="Times New Roman" w:hAnsi="Times New Roman"/>
              </w:rPr>
            </w:pPr>
            <w:r w:rsidRPr="00DB4AAB">
              <w:rPr>
                <w:rFonts w:ascii="Times New Roman" w:hAnsi="Times New Roman"/>
                <w:lang w:val="en"/>
              </w:rPr>
              <w:t>Maternity/paternity leave</w:t>
            </w:r>
          </w:p>
        </w:tc>
        <w:tc>
          <w:tcPr>
            <w:tcW w:w="4819" w:type="dxa"/>
            <w:noWrap/>
            <w:hideMark/>
          </w:tcPr>
          <w:p w14:paraId="1A63304D" w14:textId="77777777" w:rsidR="00F959D1" w:rsidRPr="008C5655" w:rsidRDefault="004C5B3C" w:rsidP="00E61684">
            <w:pPr>
              <w:jc w:val="both"/>
              <w:rPr>
                <w:rFonts w:ascii="Times New Roman" w:hAnsi="Times New Roman"/>
                <w:lang w:val="en-US"/>
              </w:rPr>
            </w:pPr>
            <w:r w:rsidRPr="00DB4AAB">
              <w:rPr>
                <w:rFonts w:ascii="Times New Roman" w:hAnsi="Times New Roman"/>
                <w:lang w:val="en"/>
              </w:rPr>
              <w:t>According to the Labor Code of the Republic of Kazakhstan</w:t>
            </w:r>
          </w:p>
        </w:tc>
        <w:tc>
          <w:tcPr>
            <w:tcW w:w="4394" w:type="dxa"/>
            <w:noWrap/>
            <w:hideMark/>
          </w:tcPr>
          <w:p w14:paraId="6A40B0F8" w14:textId="77777777" w:rsidR="00F959D1" w:rsidRPr="008C5655" w:rsidRDefault="004C5B3C" w:rsidP="00E61684">
            <w:pPr>
              <w:jc w:val="both"/>
              <w:rPr>
                <w:rFonts w:ascii="Times New Roman" w:hAnsi="Times New Roman"/>
                <w:lang w:val="en-US"/>
              </w:rPr>
            </w:pPr>
            <w:r w:rsidRPr="00DB4AAB">
              <w:rPr>
                <w:rFonts w:ascii="Times New Roman" w:hAnsi="Times New Roman"/>
                <w:lang w:val="en"/>
              </w:rPr>
              <w:t>According to the Labor Code of the Republic of Kazakhstan</w:t>
            </w:r>
          </w:p>
        </w:tc>
      </w:tr>
      <w:tr w:rsidR="004943B8" w:rsidRPr="000F145C" w14:paraId="1C8D4513" w14:textId="77777777" w:rsidTr="00E61684">
        <w:trPr>
          <w:trHeight w:val="330"/>
        </w:trPr>
        <w:tc>
          <w:tcPr>
            <w:tcW w:w="3823" w:type="dxa"/>
            <w:noWrap/>
            <w:hideMark/>
          </w:tcPr>
          <w:p w14:paraId="69651407" w14:textId="77777777" w:rsidR="00F959D1" w:rsidRPr="00DB4AAB" w:rsidRDefault="004C5B3C" w:rsidP="00E61684">
            <w:pPr>
              <w:jc w:val="both"/>
              <w:rPr>
                <w:rFonts w:ascii="Times New Roman" w:hAnsi="Times New Roman"/>
              </w:rPr>
            </w:pPr>
            <w:r w:rsidRPr="00DB4AAB">
              <w:rPr>
                <w:rFonts w:ascii="Times New Roman" w:hAnsi="Times New Roman"/>
                <w:lang w:val="en"/>
              </w:rPr>
              <w:t>Providing for the pension</w:t>
            </w:r>
          </w:p>
        </w:tc>
        <w:tc>
          <w:tcPr>
            <w:tcW w:w="4819" w:type="dxa"/>
            <w:noWrap/>
            <w:hideMark/>
          </w:tcPr>
          <w:p w14:paraId="65BE3060" w14:textId="77777777" w:rsidR="00F959D1" w:rsidRPr="008C5655" w:rsidRDefault="004C5B3C" w:rsidP="00E61684">
            <w:pPr>
              <w:jc w:val="both"/>
              <w:rPr>
                <w:rFonts w:ascii="Times New Roman" w:hAnsi="Times New Roman"/>
                <w:lang w:val="en-US"/>
              </w:rPr>
            </w:pPr>
            <w:r w:rsidRPr="00DB4AAB">
              <w:rPr>
                <w:rFonts w:ascii="Times New Roman" w:hAnsi="Times New Roman"/>
                <w:lang w:val="en"/>
              </w:rPr>
              <w:t>According to the legislation of the Republic of Kazakhstan</w:t>
            </w:r>
          </w:p>
        </w:tc>
        <w:tc>
          <w:tcPr>
            <w:tcW w:w="4394" w:type="dxa"/>
            <w:noWrap/>
            <w:hideMark/>
          </w:tcPr>
          <w:p w14:paraId="4C52B8ED" w14:textId="77777777" w:rsidR="00F959D1" w:rsidRPr="008C5655" w:rsidRDefault="004C5B3C" w:rsidP="00E61684">
            <w:pPr>
              <w:jc w:val="both"/>
              <w:rPr>
                <w:rFonts w:ascii="Times New Roman" w:hAnsi="Times New Roman"/>
                <w:lang w:val="en-US"/>
              </w:rPr>
            </w:pPr>
            <w:r w:rsidRPr="00DB4AAB">
              <w:rPr>
                <w:rFonts w:ascii="Times New Roman" w:hAnsi="Times New Roman"/>
                <w:lang w:val="en"/>
              </w:rPr>
              <w:t>According to the legislation of the Republic of Kazakhstan</w:t>
            </w:r>
          </w:p>
        </w:tc>
      </w:tr>
      <w:tr w:rsidR="004943B8" w14:paraId="313DB81F" w14:textId="77777777" w:rsidTr="00E61684">
        <w:trPr>
          <w:trHeight w:val="330"/>
        </w:trPr>
        <w:tc>
          <w:tcPr>
            <w:tcW w:w="3823" w:type="dxa"/>
            <w:noWrap/>
            <w:hideMark/>
          </w:tcPr>
          <w:p w14:paraId="729FAFBC" w14:textId="77777777" w:rsidR="00F959D1" w:rsidRPr="00DB4AAB" w:rsidRDefault="004C5B3C" w:rsidP="00E61684">
            <w:pPr>
              <w:jc w:val="both"/>
              <w:rPr>
                <w:rFonts w:ascii="Times New Roman" w:hAnsi="Times New Roman"/>
              </w:rPr>
            </w:pPr>
            <w:r w:rsidRPr="00DB4AAB">
              <w:rPr>
                <w:rFonts w:ascii="Times New Roman" w:hAnsi="Times New Roman"/>
                <w:lang w:val="en"/>
              </w:rPr>
              <w:t>Allotment of Company shares</w:t>
            </w:r>
          </w:p>
        </w:tc>
        <w:tc>
          <w:tcPr>
            <w:tcW w:w="4819" w:type="dxa"/>
            <w:noWrap/>
            <w:hideMark/>
          </w:tcPr>
          <w:p w14:paraId="7325A439" w14:textId="77777777" w:rsidR="00F959D1" w:rsidRPr="00DB4AAB" w:rsidRDefault="004C5B3C" w:rsidP="00E61684">
            <w:pPr>
              <w:jc w:val="both"/>
              <w:rPr>
                <w:rFonts w:ascii="Times New Roman" w:hAnsi="Times New Roman"/>
              </w:rPr>
            </w:pPr>
            <w:r w:rsidRPr="00DB4AAB">
              <w:rPr>
                <w:rFonts w:ascii="Times New Roman" w:hAnsi="Times New Roman"/>
                <w:lang w:val="en"/>
              </w:rPr>
              <w:t>not provided</w:t>
            </w:r>
          </w:p>
        </w:tc>
        <w:tc>
          <w:tcPr>
            <w:tcW w:w="4394" w:type="dxa"/>
            <w:noWrap/>
            <w:hideMark/>
          </w:tcPr>
          <w:p w14:paraId="061A1253" w14:textId="77777777" w:rsidR="00F959D1" w:rsidRPr="00DB4AAB" w:rsidRDefault="004C5B3C" w:rsidP="00E61684">
            <w:pPr>
              <w:jc w:val="both"/>
              <w:rPr>
                <w:rFonts w:ascii="Times New Roman" w:hAnsi="Times New Roman"/>
              </w:rPr>
            </w:pPr>
            <w:r w:rsidRPr="00DB4AAB">
              <w:rPr>
                <w:rFonts w:ascii="Times New Roman" w:hAnsi="Times New Roman"/>
                <w:lang w:val="en"/>
              </w:rPr>
              <w:t>not provided</w:t>
            </w:r>
          </w:p>
        </w:tc>
      </w:tr>
      <w:tr w:rsidR="004943B8" w:rsidRPr="000F145C" w14:paraId="61209DCC" w14:textId="77777777" w:rsidTr="00E61684">
        <w:trPr>
          <w:trHeight w:val="3109"/>
        </w:trPr>
        <w:tc>
          <w:tcPr>
            <w:tcW w:w="3823" w:type="dxa"/>
            <w:vMerge w:val="restart"/>
            <w:noWrap/>
            <w:hideMark/>
          </w:tcPr>
          <w:p w14:paraId="27CD390E" w14:textId="77777777" w:rsidR="00F959D1" w:rsidRPr="00DB4AAB" w:rsidRDefault="004C5B3C" w:rsidP="00E61684">
            <w:pPr>
              <w:jc w:val="both"/>
              <w:rPr>
                <w:rFonts w:ascii="Times New Roman" w:hAnsi="Times New Roman"/>
              </w:rPr>
            </w:pPr>
            <w:r w:rsidRPr="00DB4AAB">
              <w:rPr>
                <w:rFonts w:ascii="Times New Roman" w:hAnsi="Times New Roman"/>
                <w:lang w:val="en"/>
              </w:rPr>
              <w:t>Other</w:t>
            </w:r>
          </w:p>
        </w:tc>
        <w:tc>
          <w:tcPr>
            <w:tcW w:w="4819" w:type="dxa"/>
            <w:hideMark/>
          </w:tcPr>
          <w:p w14:paraId="0712A5FB" w14:textId="7A35F7BD" w:rsidR="00F959D1" w:rsidRPr="008C5655" w:rsidRDefault="004C5B3C" w:rsidP="0088292A">
            <w:pPr>
              <w:jc w:val="both"/>
              <w:rPr>
                <w:rFonts w:ascii="Times New Roman" w:hAnsi="Times New Roman"/>
                <w:lang w:val="en-US"/>
              </w:rPr>
            </w:pPr>
            <w:r w:rsidRPr="00DB4AAB">
              <w:rPr>
                <w:rFonts w:ascii="Times New Roman" w:hAnsi="Times New Roman"/>
                <w:lang w:val="en"/>
              </w:rPr>
              <w:t>Material assistance:</w:t>
            </w:r>
            <w:r w:rsidRPr="00DB4AAB">
              <w:rPr>
                <w:rFonts w:ascii="Times New Roman" w:hAnsi="Times New Roman"/>
                <w:lang w:val="en"/>
              </w:rPr>
              <w:br/>
              <w:t>1) due to the birth/adoption of a child in the amount of 1 MOS, but not more than 100 MCI;</w:t>
            </w:r>
            <w:r w:rsidRPr="00DB4AAB">
              <w:rPr>
                <w:rFonts w:ascii="Times New Roman" w:hAnsi="Times New Roman"/>
                <w:lang w:val="en"/>
              </w:rPr>
              <w:br/>
              <w:t xml:space="preserve">2) due to the death </w:t>
            </w:r>
            <w:r w:rsidRPr="00DB4AAB">
              <w:rPr>
                <w:rFonts w:ascii="Times New Roman" w:hAnsi="Times New Roman"/>
                <w:lang w:val="en"/>
              </w:rPr>
              <w:br/>
              <w:t>of the employee in the amount of 1 MOS, but not more than 200 MCI;</w:t>
            </w:r>
            <w:r w:rsidRPr="00DB4AAB">
              <w:rPr>
                <w:rFonts w:ascii="Times New Roman" w:hAnsi="Times New Roman"/>
                <w:lang w:val="en"/>
              </w:rPr>
              <w:br/>
              <w:t>of spouse, children, parents of the employee in the amount of 1 MOS, but not more than 100 MCI;</w:t>
            </w:r>
            <w:r w:rsidRPr="00DB4AAB">
              <w:rPr>
                <w:rFonts w:ascii="Times New Roman" w:hAnsi="Times New Roman"/>
                <w:lang w:val="en"/>
              </w:rPr>
              <w:br/>
              <w:t>3) for treatment of an employee in case of illness</w:t>
            </w:r>
          </w:p>
        </w:tc>
        <w:tc>
          <w:tcPr>
            <w:tcW w:w="4394" w:type="dxa"/>
            <w:hideMark/>
          </w:tcPr>
          <w:p w14:paraId="71764421" w14:textId="2034E5B9" w:rsidR="00F959D1" w:rsidRPr="008C5655" w:rsidRDefault="004C5B3C" w:rsidP="00F62C62">
            <w:pPr>
              <w:jc w:val="both"/>
              <w:rPr>
                <w:rFonts w:ascii="Times New Roman" w:hAnsi="Times New Roman"/>
                <w:lang w:val="en-US"/>
              </w:rPr>
            </w:pPr>
            <w:r w:rsidRPr="00DB4AAB">
              <w:rPr>
                <w:rFonts w:ascii="Times New Roman" w:hAnsi="Times New Roman"/>
                <w:lang w:val="en"/>
              </w:rPr>
              <w:t>Material assistance:</w:t>
            </w:r>
            <w:r w:rsidRPr="00DB4AAB">
              <w:rPr>
                <w:rFonts w:ascii="Times New Roman" w:hAnsi="Times New Roman"/>
                <w:lang w:val="en"/>
              </w:rPr>
              <w:br/>
              <w:t>1) due to the birth/adoption of a child in the amount of 1 MOS, but not more than 100 MCI;</w:t>
            </w:r>
            <w:r w:rsidRPr="00DB4AAB">
              <w:rPr>
                <w:rFonts w:ascii="Times New Roman" w:hAnsi="Times New Roman"/>
                <w:lang w:val="en"/>
              </w:rPr>
              <w:br/>
              <w:t xml:space="preserve">2) due to the death </w:t>
            </w:r>
            <w:r w:rsidRPr="00DB4AAB">
              <w:rPr>
                <w:rFonts w:ascii="Times New Roman" w:hAnsi="Times New Roman"/>
                <w:lang w:val="en"/>
              </w:rPr>
              <w:br/>
              <w:t>of the employee in the amount of 1 MOS, but not more than 200 MCI;</w:t>
            </w:r>
            <w:r w:rsidRPr="00DB4AAB">
              <w:rPr>
                <w:rFonts w:ascii="Times New Roman" w:hAnsi="Times New Roman"/>
                <w:lang w:val="en"/>
              </w:rPr>
              <w:br/>
              <w:t>of spouse, children, parents of the employee in the amount of 1 MOS, but not more than 100 MCI;</w:t>
            </w:r>
            <w:r w:rsidRPr="00DB4AAB">
              <w:rPr>
                <w:rFonts w:ascii="Times New Roman" w:hAnsi="Times New Roman"/>
                <w:lang w:val="en"/>
              </w:rPr>
              <w:br/>
              <w:t>3) for treatment of an employee in case of illness</w:t>
            </w:r>
          </w:p>
        </w:tc>
      </w:tr>
      <w:tr w:rsidR="004943B8" w:rsidRPr="000F145C" w14:paraId="2267CA94" w14:textId="77777777" w:rsidTr="00E61684">
        <w:trPr>
          <w:trHeight w:val="1695"/>
        </w:trPr>
        <w:tc>
          <w:tcPr>
            <w:tcW w:w="3823" w:type="dxa"/>
            <w:vMerge/>
            <w:hideMark/>
          </w:tcPr>
          <w:p w14:paraId="3B528608" w14:textId="77777777" w:rsidR="00F959D1" w:rsidRPr="008C5655" w:rsidRDefault="00F959D1" w:rsidP="00E61684">
            <w:pPr>
              <w:jc w:val="both"/>
              <w:rPr>
                <w:rFonts w:ascii="Times New Roman" w:hAnsi="Times New Roman"/>
                <w:lang w:val="en-US"/>
              </w:rPr>
            </w:pPr>
          </w:p>
        </w:tc>
        <w:tc>
          <w:tcPr>
            <w:tcW w:w="4819" w:type="dxa"/>
            <w:hideMark/>
          </w:tcPr>
          <w:p w14:paraId="67ECC276" w14:textId="77777777" w:rsidR="00F959D1" w:rsidRPr="008C5655" w:rsidRDefault="004C5B3C" w:rsidP="00E61684">
            <w:pPr>
              <w:jc w:val="both"/>
              <w:rPr>
                <w:rFonts w:ascii="Times New Roman" w:hAnsi="Times New Roman"/>
                <w:lang w:val="en-US"/>
              </w:rPr>
            </w:pPr>
            <w:r w:rsidRPr="00DB4AAB">
              <w:rPr>
                <w:rFonts w:ascii="Times New Roman" w:hAnsi="Times New Roman"/>
                <w:lang w:val="en"/>
              </w:rPr>
              <w:t xml:space="preserve">Environmental surcharge of 30% to the official salary, </w:t>
            </w:r>
            <w:r w:rsidRPr="00DB4AAB">
              <w:rPr>
                <w:rFonts w:ascii="Times New Roman" w:hAnsi="Times New Roman"/>
                <w:lang w:val="en"/>
              </w:rPr>
              <w:br/>
              <w:t>9 days of additional leave, financial assistance for recovery to the labor leave in the amount of 1 official salary</w:t>
            </w:r>
          </w:p>
        </w:tc>
        <w:tc>
          <w:tcPr>
            <w:tcW w:w="4394" w:type="dxa"/>
            <w:noWrap/>
            <w:hideMark/>
          </w:tcPr>
          <w:p w14:paraId="00ED15BE" w14:textId="77777777" w:rsidR="00F959D1" w:rsidRPr="008C5655" w:rsidRDefault="004C5B3C" w:rsidP="00E61684">
            <w:pPr>
              <w:jc w:val="both"/>
              <w:rPr>
                <w:rFonts w:ascii="Times New Roman" w:hAnsi="Times New Roman"/>
                <w:lang w:val="en-US"/>
              </w:rPr>
            </w:pPr>
            <w:r w:rsidRPr="008C5655">
              <w:rPr>
                <w:rFonts w:ascii="Times New Roman" w:hAnsi="Times New Roman"/>
                <w:lang w:val="en-US"/>
              </w:rPr>
              <w:t> </w:t>
            </w:r>
          </w:p>
        </w:tc>
      </w:tr>
      <w:tr w:rsidR="004943B8" w:rsidRPr="000F145C" w14:paraId="07795A07" w14:textId="77777777" w:rsidTr="00E61684">
        <w:trPr>
          <w:trHeight w:val="841"/>
        </w:trPr>
        <w:tc>
          <w:tcPr>
            <w:tcW w:w="3823" w:type="dxa"/>
            <w:vMerge/>
            <w:hideMark/>
          </w:tcPr>
          <w:p w14:paraId="02D35E39" w14:textId="77777777" w:rsidR="00F959D1" w:rsidRPr="008C5655" w:rsidRDefault="00F959D1" w:rsidP="00E61684">
            <w:pPr>
              <w:jc w:val="both"/>
              <w:rPr>
                <w:rFonts w:ascii="Times New Roman" w:hAnsi="Times New Roman"/>
                <w:lang w:val="en-US"/>
              </w:rPr>
            </w:pPr>
          </w:p>
        </w:tc>
        <w:tc>
          <w:tcPr>
            <w:tcW w:w="4819" w:type="dxa"/>
            <w:hideMark/>
          </w:tcPr>
          <w:p w14:paraId="01D25025" w14:textId="77777777" w:rsidR="00F959D1" w:rsidRPr="008C5655" w:rsidRDefault="004C5B3C" w:rsidP="00E61684">
            <w:pPr>
              <w:jc w:val="both"/>
              <w:rPr>
                <w:rFonts w:ascii="Times New Roman" w:hAnsi="Times New Roman"/>
                <w:lang w:val="en-US"/>
              </w:rPr>
            </w:pPr>
            <w:r w:rsidRPr="00DB4AAB">
              <w:rPr>
                <w:rFonts w:ascii="Times New Roman" w:hAnsi="Times New Roman"/>
                <w:lang w:val="en"/>
              </w:rPr>
              <w:t xml:space="preserve">Financial assistance for recovery to the labor leave in the amount of 2 official salaries </w:t>
            </w:r>
          </w:p>
        </w:tc>
        <w:tc>
          <w:tcPr>
            <w:tcW w:w="4394" w:type="dxa"/>
            <w:noWrap/>
            <w:hideMark/>
          </w:tcPr>
          <w:p w14:paraId="7C594357" w14:textId="77777777" w:rsidR="00F959D1" w:rsidRPr="008C5655" w:rsidRDefault="004C5B3C" w:rsidP="00E61684">
            <w:pPr>
              <w:jc w:val="both"/>
              <w:rPr>
                <w:rFonts w:ascii="Times New Roman" w:hAnsi="Times New Roman"/>
                <w:lang w:val="en-US"/>
              </w:rPr>
            </w:pPr>
            <w:r w:rsidRPr="008C5655">
              <w:rPr>
                <w:rFonts w:ascii="Times New Roman" w:hAnsi="Times New Roman"/>
                <w:lang w:val="en-US"/>
              </w:rPr>
              <w:t> </w:t>
            </w:r>
          </w:p>
        </w:tc>
      </w:tr>
    </w:tbl>
    <w:p w14:paraId="557F64AE" w14:textId="77777777" w:rsidR="00F959D1" w:rsidRPr="008C5655" w:rsidRDefault="00F959D1" w:rsidP="00F959D1">
      <w:pPr>
        <w:jc w:val="both"/>
        <w:rPr>
          <w:rFonts w:ascii="Times New Roman" w:hAnsi="Times New Roman"/>
          <w:lang w:val="en-US"/>
        </w:rPr>
      </w:pPr>
    </w:p>
    <w:p w14:paraId="13465283" w14:textId="77777777" w:rsidR="00F959D1" w:rsidRPr="008C5655" w:rsidRDefault="004C5B3C" w:rsidP="00F959D1">
      <w:pPr>
        <w:jc w:val="both"/>
        <w:rPr>
          <w:rFonts w:ascii="Times New Roman" w:hAnsi="Times New Roman"/>
          <w:lang w:val="en-US"/>
        </w:rPr>
      </w:pPr>
      <w:r w:rsidRPr="00F61342">
        <w:rPr>
          <w:rFonts w:ascii="Times New Roman" w:hAnsi="Times New Roman"/>
          <w:lang w:val="en"/>
        </w:rPr>
        <w:t>In accordance with the requirements of labor legislation and internal regulatory documents on the regulation of labor relations, there is a practice of maternity or paternity leave in the Company Group. The Company promotes the equal right of men and women to maternity and paternity leave.</w:t>
      </w:r>
    </w:p>
    <w:p w14:paraId="43F8098B" w14:textId="77777777" w:rsidR="00F40891" w:rsidRPr="008C5655" w:rsidRDefault="00F40891" w:rsidP="00F959D1">
      <w:pPr>
        <w:jc w:val="both"/>
        <w:rPr>
          <w:rFonts w:ascii="Times New Roman" w:hAnsi="Times New Roman"/>
          <w:lang w:val="en-US"/>
        </w:rPr>
      </w:pPr>
    </w:p>
    <w:p w14:paraId="1D92E879" w14:textId="77777777" w:rsidR="00F40891" w:rsidRPr="008C5655" w:rsidRDefault="00F40891" w:rsidP="00F959D1">
      <w:pPr>
        <w:jc w:val="both"/>
        <w:rPr>
          <w:rFonts w:ascii="Times New Roman" w:hAnsi="Times New Roman"/>
          <w:lang w:val="en-US"/>
        </w:rPr>
      </w:pPr>
    </w:p>
    <w:p w14:paraId="27ED2EAB" w14:textId="77777777" w:rsidR="00F40891" w:rsidRPr="008C5655" w:rsidRDefault="00F40891" w:rsidP="00F959D1">
      <w:pPr>
        <w:jc w:val="both"/>
        <w:rPr>
          <w:rFonts w:ascii="Times New Roman" w:hAnsi="Times New Roman"/>
          <w:lang w:val="en-US"/>
        </w:rPr>
      </w:pPr>
    </w:p>
    <w:p w14:paraId="51241F40" w14:textId="77777777" w:rsidR="00F40891" w:rsidRPr="008C5655" w:rsidRDefault="00F40891" w:rsidP="00F959D1">
      <w:pPr>
        <w:jc w:val="both"/>
        <w:rPr>
          <w:rFonts w:ascii="Times New Roman" w:hAnsi="Times New Roman"/>
          <w:lang w:val="en-US"/>
        </w:rPr>
      </w:pPr>
    </w:p>
    <w:p w14:paraId="0BD82344" w14:textId="77777777" w:rsidR="00F959D1" w:rsidRPr="008C5655" w:rsidRDefault="00F959D1" w:rsidP="00F959D1">
      <w:pPr>
        <w:jc w:val="both"/>
        <w:rPr>
          <w:highlight w:val="red"/>
          <w:lang w:val="en-US"/>
        </w:rPr>
      </w:pPr>
    </w:p>
    <w:p w14:paraId="7DCD999A" w14:textId="77777777" w:rsidR="00F959D1" w:rsidRPr="008C5655" w:rsidRDefault="004C5B3C" w:rsidP="00F959D1">
      <w:pPr>
        <w:pStyle w:val="a7"/>
        <w:spacing w:before="68" w:line="239" w:lineRule="auto"/>
        <w:ind w:right="393" w:firstLine="707"/>
        <w:jc w:val="center"/>
        <w:rPr>
          <w:rFonts w:ascii="Times New Roman" w:hAnsi="Times New Roman"/>
          <w:b/>
          <w:bCs/>
        </w:rPr>
      </w:pPr>
      <w:r w:rsidRPr="00FE042E">
        <w:rPr>
          <w:rFonts w:ascii="Times New Roman" w:eastAsiaTheme="minorHAnsi" w:hAnsi="Times New Roman"/>
          <w:b/>
          <w:bCs/>
          <w:sz w:val="24"/>
          <w:szCs w:val="24"/>
          <w:lang w:val="en"/>
        </w:rPr>
        <w:t>Structure of maternity/paternity leave for 2020</w:t>
      </w:r>
    </w:p>
    <w:p w14:paraId="538AA819" w14:textId="77777777" w:rsidR="00F959D1" w:rsidRPr="008C5655" w:rsidRDefault="00F959D1" w:rsidP="00F959D1">
      <w:pPr>
        <w:spacing w:before="4" w:line="100" w:lineRule="exact"/>
        <w:rPr>
          <w:highlight w:val="red"/>
          <w:lang w:val="en-US"/>
        </w:rPr>
      </w:pPr>
    </w:p>
    <w:p w14:paraId="095FAA5E" w14:textId="77777777" w:rsidR="00F959D1" w:rsidRPr="008C5655" w:rsidRDefault="00F959D1" w:rsidP="00F959D1">
      <w:pPr>
        <w:spacing w:line="200" w:lineRule="exact"/>
        <w:rPr>
          <w:sz w:val="20"/>
          <w:szCs w:val="20"/>
          <w:highlight w:val="red"/>
          <w:lang w:val="en-US"/>
        </w:rPr>
      </w:pPr>
    </w:p>
    <w:tbl>
      <w:tblPr>
        <w:tblW w:w="7656" w:type="dxa"/>
        <w:jc w:val="center"/>
        <w:tblLook w:val="04A0" w:firstRow="1" w:lastRow="0" w:firstColumn="1" w:lastColumn="0" w:noHBand="0" w:noVBand="1"/>
      </w:tblPr>
      <w:tblGrid>
        <w:gridCol w:w="4194"/>
        <w:gridCol w:w="1311"/>
        <w:gridCol w:w="1062"/>
        <w:gridCol w:w="1089"/>
      </w:tblGrid>
      <w:tr w:rsidR="004943B8" w14:paraId="0CD739C3" w14:textId="77777777" w:rsidTr="00F40891">
        <w:trPr>
          <w:trHeight w:val="246"/>
          <w:jc w:val="center"/>
        </w:trPr>
        <w:tc>
          <w:tcPr>
            <w:tcW w:w="4194" w:type="dxa"/>
            <w:tcBorders>
              <w:top w:val="nil"/>
              <w:left w:val="nil"/>
              <w:bottom w:val="nil"/>
              <w:right w:val="nil"/>
            </w:tcBorders>
            <w:shd w:val="clear" w:color="auto" w:fill="auto"/>
            <w:noWrap/>
            <w:vAlign w:val="bottom"/>
            <w:hideMark/>
          </w:tcPr>
          <w:p w14:paraId="36177F1D" w14:textId="77777777" w:rsidR="00F959D1" w:rsidRPr="00FE042E" w:rsidRDefault="004C5B3C" w:rsidP="00E61684">
            <w:pPr>
              <w:rPr>
                <w:rFonts w:ascii="Times New Roman" w:eastAsia="Times New Roman" w:hAnsi="Times New Roman"/>
                <w:b/>
                <w:bCs/>
                <w:color w:val="FF0000"/>
                <w:lang w:eastAsia="ru-RU"/>
              </w:rPr>
            </w:pPr>
            <w:r w:rsidRPr="00FE042E">
              <w:rPr>
                <w:rFonts w:ascii="Times New Roman" w:eastAsia="Times New Roman" w:hAnsi="Times New Roman"/>
                <w:b/>
                <w:bCs/>
                <w:color w:val="FF0000"/>
                <w:lang w:val="en" w:eastAsia="ru-RU"/>
              </w:rPr>
              <w:t>GRI - 401.3</w:t>
            </w:r>
          </w:p>
        </w:tc>
        <w:tc>
          <w:tcPr>
            <w:tcW w:w="3462" w:type="dxa"/>
            <w:gridSpan w:val="3"/>
            <w:tcBorders>
              <w:top w:val="nil"/>
              <w:left w:val="nil"/>
              <w:bottom w:val="single" w:sz="4" w:space="0" w:color="963634"/>
              <w:right w:val="nil"/>
            </w:tcBorders>
            <w:shd w:val="clear" w:color="auto" w:fill="auto"/>
            <w:noWrap/>
            <w:vAlign w:val="bottom"/>
            <w:hideMark/>
          </w:tcPr>
          <w:p w14:paraId="3E744065" w14:textId="77777777" w:rsidR="00F959D1" w:rsidRPr="00FE042E" w:rsidRDefault="004C5B3C" w:rsidP="00E61684">
            <w:pPr>
              <w:jc w:val="center"/>
              <w:rPr>
                <w:rFonts w:ascii="Times New Roman" w:eastAsia="Times New Roman" w:hAnsi="Times New Roman"/>
                <w:b/>
                <w:bCs/>
                <w:color w:val="FF0000"/>
                <w:lang w:eastAsia="ru-RU"/>
              </w:rPr>
            </w:pPr>
            <w:r>
              <w:rPr>
                <w:rFonts w:ascii="Times New Roman" w:eastAsia="Times New Roman" w:hAnsi="Times New Roman"/>
                <w:b/>
                <w:bCs/>
                <w:color w:val="FF0000"/>
                <w:lang w:val="en" w:eastAsia="ru-RU"/>
              </w:rPr>
              <w:t>Company and PCs</w:t>
            </w:r>
          </w:p>
        </w:tc>
      </w:tr>
      <w:tr w:rsidR="004943B8" w14:paraId="06BB3360" w14:textId="77777777" w:rsidTr="00F40891">
        <w:trPr>
          <w:trHeight w:val="609"/>
          <w:jc w:val="center"/>
        </w:trPr>
        <w:tc>
          <w:tcPr>
            <w:tcW w:w="4194" w:type="dxa"/>
            <w:tcBorders>
              <w:top w:val="single" w:sz="4" w:space="0" w:color="963634"/>
              <w:left w:val="single" w:sz="4" w:space="0" w:color="963634"/>
              <w:bottom w:val="single" w:sz="4" w:space="0" w:color="963634"/>
              <w:right w:val="single" w:sz="4" w:space="0" w:color="963634"/>
            </w:tcBorders>
            <w:shd w:val="clear" w:color="000000" w:fill="F2DCDB"/>
            <w:noWrap/>
            <w:vAlign w:val="center"/>
            <w:hideMark/>
          </w:tcPr>
          <w:p w14:paraId="37CFA3DD" w14:textId="77777777" w:rsidR="00F959D1" w:rsidRPr="00FE042E" w:rsidRDefault="004C5B3C" w:rsidP="00E61684">
            <w:pPr>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Maternity/paternity leave</w:t>
            </w:r>
          </w:p>
        </w:tc>
        <w:tc>
          <w:tcPr>
            <w:tcW w:w="1311" w:type="dxa"/>
            <w:tcBorders>
              <w:top w:val="nil"/>
              <w:left w:val="nil"/>
              <w:bottom w:val="single" w:sz="4" w:space="0" w:color="963634"/>
              <w:right w:val="single" w:sz="4" w:space="0" w:color="963634"/>
            </w:tcBorders>
            <w:shd w:val="clear" w:color="000000" w:fill="F2DCDB"/>
            <w:vAlign w:val="center"/>
            <w:hideMark/>
          </w:tcPr>
          <w:p w14:paraId="33CE2DB4" w14:textId="77777777" w:rsidR="00F959D1" w:rsidRPr="00FE042E" w:rsidRDefault="004C5B3C" w:rsidP="00E61684">
            <w:pPr>
              <w:jc w:val="center"/>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Total, of them</w:t>
            </w:r>
          </w:p>
        </w:tc>
        <w:tc>
          <w:tcPr>
            <w:tcW w:w="1062" w:type="dxa"/>
            <w:tcBorders>
              <w:top w:val="nil"/>
              <w:left w:val="nil"/>
              <w:bottom w:val="single" w:sz="4" w:space="0" w:color="963634"/>
              <w:right w:val="single" w:sz="4" w:space="0" w:color="963634"/>
            </w:tcBorders>
            <w:shd w:val="clear" w:color="000000" w:fill="F2DCDB"/>
            <w:noWrap/>
            <w:vAlign w:val="center"/>
            <w:hideMark/>
          </w:tcPr>
          <w:p w14:paraId="07BC12C2" w14:textId="77777777" w:rsidR="00F959D1" w:rsidRPr="00FE042E" w:rsidRDefault="004C5B3C" w:rsidP="00E61684">
            <w:pPr>
              <w:jc w:val="center"/>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Men</w:t>
            </w:r>
          </w:p>
        </w:tc>
        <w:tc>
          <w:tcPr>
            <w:tcW w:w="1089" w:type="dxa"/>
            <w:tcBorders>
              <w:top w:val="nil"/>
              <w:left w:val="nil"/>
              <w:bottom w:val="single" w:sz="4" w:space="0" w:color="963634"/>
              <w:right w:val="single" w:sz="4" w:space="0" w:color="963634"/>
            </w:tcBorders>
            <w:shd w:val="clear" w:color="000000" w:fill="F2DCDB"/>
            <w:noWrap/>
            <w:vAlign w:val="center"/>
            <w:hideMark/>
          </w:tcPr>
          <w:p w14:paraId="55285113" w14:textId="77777777" w:rsidR="00F959D1" w:rsidRPr="00FE042E" w:rsidRDefault="004C5B3C" w:rsidP="00E61684">
            <w:pPr>
              <w:jc w:val="center"/>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Women</w:t>
            </w:r>
          </w:p>
        </w:tc>
      </w:tr>
      <w:tr w:rsidR="004943B8" w14:paraId="6DB45963" w14:textId="77777777" w:rsidTr="00F40891">
        <w:trPr>
          <w:trHeight w:val="977"/>
          <w:jc w:val="center"/>
        </w:trPr>
        <w:tc>
          <w:tcPr>
            <w:tcW w:w="4194" w:type="dxa"/>
            <w:tcBorders>
              <w:top w:val="nil"/>
              <w:left w:val="single" w:sz="4" w:space="0" w:color="963634"/>
              <w:bottom w:val="single" w:sz="4" w:space="0" w:color="963634"/>
              <w:right w:val="single" w:sz="4" w:space="0" w:color="963634"/>
            </w:tcBorders>
            <w:shd w:val="clear" w:color="auto" w:fill="auto"/>
            <w:vAlign w:val="bottom"/>
            <w:hideMark/>
          </w:tcPr>
          <w:p w14:paraId="56AEABD0" w14:textId="77777777" w:rsidR="00F959D1" w:rsidRPr="008C5655" w:rsidRDefault="004C5B3C" w:rsidP="00E61684">
            <w:pPr>
              <w:rPr>
                <w:rFonts w:ascii="Times New Roman" w:eastAsia="Times New Roman" w:hAnsi="Times New Roman"/>
                <w:color w:val="000000"/>
                <w:lang w:val="en-US" w:eastAsia="ru-RU"/>
              </w:rPr>
            </w:pPr>
            <w:r w:rsidRPr="00FE042E">
              <w:rPr>
                <w:rFonts w:ascii="Times New Roman" w:eastAsia="Times New Roman" w:hAnsi="Times New Roman"/>
                <w:color w:val="000000"/>
                <w:lang w:val="en" w:eastAsia="ru-RU"/>
              </w:rPr>
              <w:t>Total number of employees who were entitled to maternity/ paternity leave (who had children in 2020)</w:t>
            </w:r>
          </w:p>
        </w:tc>
        <w:tc>
          <w:tcPr>
            <w:tcW w:w="1311" w:type="dxa"/>
            <w:tcBorders>
              <w:top w:val="nil"/>
              <w:left w:val="nil"/>
              <w:bottom w:val="single" w:sz="4" w:space="0" w:color="963634"/>
              <w:right w:val="single" w:sz="4" w:space="0" w:color="963634"/>
            </w:tcBorders>
            <w:shd w:val="clear" w:color="auto" w:fill="auto"/>
            <w:vAlign w:val="center"/>
            <w:hideMark/>
          </w:tcPr>
          <w:p w14:paraId="06021E69"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92</w:t>
            </w:r>
          </w:p>
        </w:tc>
        <w:tc>
          <w:tcPr>
            <w:tcW w:w="1062" w:type="dxa"/>
            <w:tcBorders>
              <w:top w:val="nil"/>
              <w:left w:val="nil"/>
              <w:bottom w:val="single" w:sz="4" w:space="0" w:color="963634"/>
              <w:right w:val="single" w:sz="4" w:space="0" w:color="963634"/>
            </w:tcBorders>
            <w:shd w:val="clear" w:color="auto" w:fill="auto"/>
            <w:noWrap/>
            <w:vAlign w:val="center"/>
            <w:hideMark/>
          </w:tcPr>
          <w:p w14:paraId="1A555F70"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73</w:t>
            </w:r>
          </w:p>
        </w:tc>
        <w:tc>
          <w:tcPr>
            <w:tcW w:w="1089" w:type="dxa"/>
            <w:tcBorders>
              <w:top w:val="nil"/>
              <w:left w:val="nil"/>
              <w:bottom w:val="single" w:sz="4" w:space="0" w:color="963634"/>
              <w:right w:val="single" w:sz="4" w:space="0" w:color="963634"/>
            </w:tcBorders>
            <w:shd w:val="clear" w:color="auto" w:fill="auto"/>
            <w:noWrap/>
            <w:vAlign w:val="center"/>
            <w:hideMark/>
          </w:tcPr>
          <w:p w14:paraId="583B157E"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19</w:t>
            </w:r>
          </w:p>
        </w:tc>
      </w:tr>
      <w:tr w:rsidR="004943B8" w14:paraId="0B2E1195" w14:textId="77777777" w:rsidTr="00F40891">
        <w:trPr>
          <w:trHeight w:val="778"/>
          <w:jc w:val="center"/>
        </w:trPr>
        <w:tc>
          <w:tcPr>
            <w:tcW w:w="4194" w:type="dxa"/>
            <w:tcBorders>
              <w:top w:val="nil"/>
              <w:left w:val="single" w:sz="4" w:space="0" w:color="963634"/>
              <w:bottom w:val="single" w:sz="4" w:space="0" w:color="963634"/>
              <w:right w:val="single" w:sz="4" w:space="0" w:color="963634"/>
            </w:tcBorders>
            <w:shd w:val="clear" w:color="auto" w:fill="auto"/>
            <w:vAlign w:val="center"/>
            <w:hideMark/>
          </w:tcPr>
          <w:p w14:paraId="3AD62A45" w14:textId="77777777" w:rsidR="00F959D1" w:rsidRPr="008C5655" w:rsidRDefault="004C5B3C" w:rsidP="00E61684">
            <w:pPr>
              <w:rPr>
                <w:rFonts w:ascii="Times New Roman" w:eastAsia="Times New Roman" w:hAnsi="Times New Roman"/>
                <w:color w:val="000000"/>
                <w:lang w:val="en-US" w:eastAsia="ru-RU"/>
              </w:rPr>
            </w:pPr>
            <w:r w:rsidRPr="00FE042E">
              <w:rPr>
                <w:rFonts w:ascii="Times New Roman" w:eastAsia="Times New Roman" w:hAnsi="Times New Roman"/>
                <w:color w:val="000000"/>
                <w:lang w:val="en" w:eastAsia="ru-RU"/>
              </w:rPr>
              <w:t xml:space="preserve">Total number of employees who took maternity/ paternity leave </w:t>
            </w:r>
          </w:p>
        </w:tc>
        <w:tc>
          <w:tcPr>
            <w:tcW w:w="1311" w:type="dxa"/>
            <w:tcBorders>
              <w:top w:val="nil"/>
              <w:left w:val="nil"/>
              <w:bottom w:val="single" w:sz="4" w:space="0" w:color="963634"/>
              <w:right w:val="single" w:sz="4" w:space="0" w:color="963634"/>
            </w:tcBorders>
            <w:shd w:val="clear" w:color="auto" w:fill="auto"/>
            <w:vAlign w:val="center"/>
            <w:hideMark/>
          </w:tcPr>
          <w:p w14:paraId="452063EB"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19</w:t>
            </w:r>
          </w:p>
        </w:tc>
        <w:tc>
          <w:tcPr>
            <w:tcW w:w="1062" w:type="dxa"/>
            <w:tcBorders>
              <w:top w:val="nil"/>
              <w:left w:val="nil"/>
              <w:bottom w:val="single" w:sz="4" w:space="0" w:color="963634"/>
              <w:right w:val="single" w:sz="4" w:space="0" w:color="963634"/>
            </w:tcBorders>
            <w:shd w:val="clear" w:color="auto" w:fill="auto"/>
            <w:noWrap/>
            <w:vAlign w:val="center"/>
            <w:hideMark/>
          </w:tcPr>
          <w:p w14:paraId="06A619D2"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0</w:t>
            </w:r>
          </w:p>
        </w:tc>
        <w:tc>
          <w:tcPr>
            <w:tcW w:w="1089" w:type="dxa"/>
            <w:tcBorders>
              <w:top w:val="nil"/>
              <w:left w:val="nil"/>
              <w:bottom w:val="single" w:sz="4" w:space="0" w:color="963634"/>
              <w:right w:val="single" w:sz="4" w:space="0" w:color="963634"/>
            </w:tcBorders>
            <w:shd w:val="clear" w:color="auto" w:fill="auto"/>
            <w:noWrap/>
            <w:vAlign w:val="center"/>
            <w:hideMark/>
          </w:tcPr>
          <w:p w14:paraId="2D3952E6"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19</w:t>
            </w:r>
          </w:p>
        </w:tc>
      </w:tr>
      <w:tr w:rsidR="004943B8" w14:paraId="4C347CEA" w14:textId="77777777" w:rsidTr="00F40891">
        <w:trPr>
          <w:trHeight w:val="1113"/>
          <w:jc w:val="center"/>
        </w:trPr>
        <w:tc>
          <w:tcPr>
            <w:tcW w:w="4194" w:type="dxa"/>
            <w:tcBorders>
              <w:top w:val="nil"/>
              <w:left w:val="single" w:sz="4" w:space="0" w:color="963634"/>
              <w:bottom w:val="single" w:sz="4" w:space="0" w:color="963634"/>
              <w:right w:val="single" w:sz="4" w:space="0" w:color="963634"/>
            </w:tcBorders>
            <w:shd w:val="clear" w:color="auto" w:fill="auto"/>
            <w:vAlign w:val="center"/>
            <w:hideMark/>
          </w:tcPr>
          <w:p w14:paraId="0165344F" w14:textId="77777777" w:rsidR="00F959D1" w:rsidRPr="008C5655" w:rsidRDefault="004C5B3C" w:rsidP="00E61684">
            <w:pPr>
              <w:rPr>
                <w:rFonts w:ascii="Times New Roman" w:eastAsia="Times New Roman" w:hAnsi="Times New Roman"/>
                <w:color w:val="000000"/>
                <w:lang w:val="en-US" w:eastAsia="ru-RU"/>
              </w:rPr>
            </w:pPr>
            <w:r w:rsidRPr="00FE042E">
              <w:rPr>
                <w:rFonts w:ascii="Times New Roman" w:eastAsia="Times New Roman" w:hAnsi="Times New Roman"/>
                <w:color w:val="000000"/>
                <w:lang w:val="en" w:eastAsia="ru-RU"/>
              </w:rPr>
              <w:t>Total number of employees who returned to work at the end of maternity/paternity leave and continued to work 12 months after returning to work</w:t>
            </w:r>
          </w:p>
        </w:tc>
        <w:tc>
          <w:tcPr>
            <w:tcW w:w="1311" w:type="dxa"/>
            <w:tcBorders>
              <w:top w:val="nil"/>
              <w:left w:val="nil"/>
              <w:bottom w:val="single" w:sz="4" w:space="0" w:color="963634"/>
              <w:right w:val="single" w:sz="4" w:space="0" w:color="963634"/>
            </w:tcBorders>
            <w:shd w:val="clear" w:color="auto" w:fill="auto"/>
            <w:vAlign w:val="center"/>
            <w:hideMark/>
          </w:tcPr>
          <w:p w14:paraId="22947080"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6</w:t>
            </w:r>
          </w:p>
        </w:tc>
        <w:tc>
          <w:tcPr>
            <w:tcW w:w="1062" w:type="dxa"/>
            <w:tcBorders>
              <w:top w:val="nil"/>
              <w:left w:val="nil"/>
              <w:bottom w:val="single" w:sz="4" w:space="0" w:color="963634"/>
              <w:right w:val="single" w:sz="4" w:space="0" w:color="963634"/>
            </w:tcBorders>
            <w:shd w:val="clear" w:color="auto" w:fill="auto"/>
            <w:noWrap/>
            <w:vAlign w:val="center"/>
            <w:hideMark/>
          </w:tcPr>
          <w:p w14:paraId="33ACA203"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0</w:t>
            </w:r>
          </w:p>
        </w:tc>
        <w:tc>
          <w:tcPr>
            <w:tcW w:w="1089" w:type="dxa"/>
            <w:tcBorders>
              <w:top w:val="nil"/>
              <w:left w:val="nil"/>
              <w:bottom w:val="single" w:sz="4" w:space="0" w:color="963634"/>
              <w:right w:val="single" w:sz="4" w:space="0" w:color="963634"/>
            </w:tcBorders>
            <w:shd w:val="clear" w:color="auto" w:fill="auto"/>
            <w:noWrap/>
            <w:vAlign w:val="center"/>
            <w:hideMark/>
          </w:tcPr>
          <w:p w14:paraId="00D02552"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6</w:t>
            </w:r>
          </w:p>
        </w:tc>
      </w:tr>
      <w:tr w:rsidR="004943B8" w14:paraId="2572294B" w14:textId="77777777" w:rsidTr="00F40891">
        <w:trPr>
          <w:trHeight w:val="777"/>
          <w:jc w:val="center"/>
        </w:trPr>
        <w:tc>
          <w:tcPr>
            <w:tcW w:w="4194" w:type="dxa"/>
            <w:tcBorders>
              <w:top w:val="nil"/>
              <w:left w:val="single" w:sz="4" w:space="0" w:color="963634"/>
              <w:bottom w:val="single" w:sz="4" w:space="0" w:color="963634"/>
              <w:right w:val="single" w:sz="4" w:space="0" w:color="963634"/>
            </w:tcBorders>
            <w:shd w:val="clear" w:color="auto" w:fill="auto"/>
            <w:vAlign w:val="center"/>
            <w:hideMark/>
          </w:tcPr>
          <w:p w14:paraId="14A8EF19" w14:textId="77777777" w:rsidR="00F959D1" w:rsidRPr="008C5655" w:rsidRDefault="004C5B3C" w:rsidP="00E61684">
            <w:pPr>
              <w:rPr>
                <w:rFonts w:ascii="Times New Roman" w:eastAsia="Times New Roman" w:hAnsi="Times New Roman"/>
                <w:color w:val="000000"/>
                <w:lang w:val="en-US" w:eastAsia="ru-RU"/>
              </w:rPr>
            </w:pPr>
            <w:r w:rsidRPr="00FE042E">
              <w:rPr>
                <w:rFonts w:ascii="Times New Roman" w:eastAsia="Times New Roman" w:hAnsi="Times New Roman"/>
                <w:color w:val="000000"/>
                <w:lang w:val="en" w:eastAsia="ru-RU"/>
              </w:rPr>
              <w:t>% of return to work and retention of employees who have taken maternity/ paternity leave (%)</w:t>
            </w:r>
          </w:p>
        </w:tc>
        <w:tc>
          <w:tcPr>
            <w:tcW w:w="1311" w:type="dxa"/>
            <w:tcBorders>
              <w:top w:val="nil"/>
              <w:left w:val="nil"/>
              <w:bottom w:val="single" w:sz="4" w:space="0" w:color="963634"/>
              <w:right w:val="single" w:sz="4" w:space="0" w:color="963634"/>
            </w:tcBorders>
            <w:shd w:val="clear" w:color="auto" w:fill="auto"/>
            <w:noWrap/>
            <w:vAlign w:val="center"/>
            <w:hideMark/>
          </w:tcPr>
          <w:p w14:paraId="2FE93D64"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31,6%</w:t>
            </w:r>
          </w:p>
        </w:tc>
        <w:tc>
          <w:tcPr>
            <w:tcW w:w="1062" w:type="dxa"/>
            <w:tcBorders>
              <w:top w:val="nil"/>
              <w:left w:val="nil"/>
              <w:bottom w:val="single" w:sz="4" w:space="0" w:color="963634"/>
              <w:right w:val="single" w:sz="4" w:space="0" w:color="963634"/>
            </w:tcBorders>
            <w:shd w:val="clear" w:color="auto" w:fill="auto"/>
            <w:noWrap/>
            <w:vAlign w:val="center"/>
            <w:hideMark/>
          </w:tcPr>
          <w:p w14:paraId="21E4FEB8"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eastAsia="ru-RU"/>
              </w:rPr>
              <w:t> </w:t>
            </w:r>
          </w:p>
        </w:tc>
        <w:tc>
          <w:tcPr>
            <w:tcW w:w="1089" w:type="dxa"/>
            <w:tcBorders>
              <w:top w:val="nil"/>
              <w:left w:val="nil"/>
              <w:bottom w:val="single" w:sz="4" w:space="0" w:color="963634"/>
              <w:right w:val="single" w:sz="4" w:space="0" w:color="963634"/>
            </w:tcBorders>
            <w:shd w:val="clear" w:color="auto" w:fill="auto"/>
            <w:noWrap/>
            <w:vAlign w:val="center"/>
            <w:hideMark/>
          </w:tcPr>
          <w:p w14:paraId="690CA711" w14:textId="77777777" w:rsidR="00F959D1" w:rsidRPr="00FE042E" w:rsidRDefault="004C5B3C" w:rsidP="00E61684">
            <w:pPr>
              <w:jc w:val="right"/>
              <w:rPr>
                <w:rFonts w:ascii="Times New Roman" w:eastAsia="Times New Roman" w:hAnsi="Times New Roman"/>
                <w:b/>
                <w:bCs/>
                <w:color w:val="000000"/>
                <w:lang w:eastAsia="ru-RU"/>
              </w:rPr>
            </w:pPr>
            <w:r w:rsidRPr="00FE042E">
              <w:rPr>
                <w:rFonts w:ascii="Times New Roman" w:eastAsia="Times New Roman" w:hAnsi="Times New Roman"/>
                <w:b/>
                <w:bCs/>
                <w:color w:val="000000"/>
                <w:lang w:val="en" w:eastAsia="ru-RU"/>
              </w:rPr>
              <w:t>31,6%</w:t>
            </w:r>
          </w:p>
        </w:tc>
      </w:tr>
    </w:tbl>
    <w:p w14:paraId="27A6EE3A" w14:textId="77777777" w:rsidR="00F959D1" w:rsidRDefault="00F959D1" w:rsidP="00F959D1">
      <w:pPr>
        <w:spacing w:line="200" w:lineRule="exact"/>
        <w:rPr>
          <w:sz w:val="20"/>
          <w:szCs w:val="20"/>
          <w:highlight w:val="red"/>
        </w:rPr>
      </w:pPr>
    </w:p>
    <w:p w14:paraId="4A0DE197" w14:textId="77777777" w:rsidR="00F959D1" w:rsidRDefault="00F959D1" w:rsidP="00F959D1">
      <w:pPr>
        <w:spacing w:line="200" w:lineRule="exact"/>
        <w:rPr>
          <w:sz w:val="20"/>
          <w:szCs w:val="20"/>
          <w:highlight w:val="red"/>
        </w:rPr>
      </w:pPr>
    </w:p>
    <w:p w14:paraId="5F2C6DBF" w14:textId="77777777" w:rsidR="00F40891" w:rsidRDefault="00F40891" w:rsidP="00F959D1">
      <w:pPr>
        <w:jc w:val="both"/>
        <w:rPr>
          <w:rFonts w:ascii="Times New Roman" w:hAnsi="Times New Roman"/>
        </w:rPr>
        <w:sectPr w:rsidR="00F40891" w:rsidSect="00C83E79">
          <w:type w:val="continuous"/>
          <w:pgSz w:w="16840" w:h="11900" w:orient="landscape"/>
          <w:pgMar w:top="851" w:right="1191" w:bottom="851" w:left="1191" w:header="709" w:footer="709" w:gutter="0"/>
          <w:pgNumType w:start="0"/>
          <w:cols w:space="708"/>
          <w:titlePg/>
          <w:docGrid w:linePitch="360"/>
        </w:sectPr>
      </w:pPr>
    </w:p>
    <w:p w14:paraId="11943261" w14:textId="6AD0968C" w:rsidR="00F959D1" w:rsidRPr="008C5655" w:rsidRDefault="004C5B3C" w:rsidP="00F959D1">
      <w:pPr>
        <w:jc w:val="both"/>
        <w:rPr>
          <w:rFonts w:ascii="Times New Roman" w:hAnsi="Times New Roman"/>
          <w:lang w:val="en-US"/>
        </w:rPr>
      </w:pPr>
      <w:r w:rsidRPr="00F61342">
        <w:rPr>
          <w:rFonts w:ascii="Times New Roman" w:hAnsi="Times New Roman"/>
          <w:lang w:val="en"/>
        </w:rPr>
        <w:t>The strategic goal in the field of improving the system of selection and recruitment of personnel is to introduce a transparent competitive selection procedure for filling vacant positions with equal opportunities for all candidates.</w:t>
      </w:r>
    </w:p>
    <w:p w14:paraId="7D5D6284" w14:textId="50FBBA2B" w:rsidR="00F959D1" w:rsidRPr="008C5655" w:rsidRDefault="004C5B3C" w:rsidP="00F959D1">
      <w:pPr>
        <w:jc w:val="both"/>
        <w:rPr>
          <w:rFonts w:ascii="Times New Roman" w:hAnsi="Times New Roman"/>
          <w:lang w:val="en-US"/>
        </w:rPr>
      </w:pPr>
      <w:r w:rsidRPr="00F61342">
        <w:rPr>
          <w:rFonts w:ascii="Times New Roman" w:hAnsi="Times New Roman"/>
          <w:lang w:val="en"/>
        </w:rPr>
        <w:t xml:space="preserve">The Company updated the Rules for Competitive Selection for Vacant Positions, Recruitment and HR Adaptation in JSC NMC Tau-Ken </w:t>
      </w:r>
      <w:r w:rsidRPr="00F61342">
        <w:rPr>
          <w:rFonts w:ascii="Times New Roman" w:hAnsi="Times New Roman"/>
          <w:lang w:val="en"/>
        </w:rPr>
        <w:t>Samruk and its subsidiaries. The Company</w:t>
      </w:r>
      <w:r w:rsidR="00BE1BB1">
        <w:rPr>
          <w:rFonts w:ascii="Times New Roman" w:hAnsi="Times New Roman"/>
          <w:lang w:val="en"/>
        </w:rPr>
        <w:t>’</w:t>
      </w:r>
      <w:r w:rsidRPr="00F61342">
        <w:rPr>
          <w:rFonts w:ascii="Times New Roman" w:hAnsi="Times New Roman"/>
          <w:lang w:val="en"/>
        </w:rPr>
        <w:t>s vacancies are posted on the single Fund</w:t>
      </w:r>
      <w:r w:rsidR="00BE1BB1">
        <w:rPr>
          <w:rFonts w:ascii="Times New Roman" w:hAnsi="Times New Roman"/>
          <w:lang w:val="en"/>
        </w:rPr>
        <w:t>’</w:t>
      </w:r>
      <w:r w:rsidRPr="00F61342">
        <w:rPr>
          <w:rFonts w:ascii="Times New Roman" w:hAnsi="Times New Roman"/>
          <w:lang w:val="en"/>
        </w:rPr>
        <w:t>s portal, Samruk Qyzmet, as well as on the Head Hunter website. The process of collecting and processing resumes was automated, testing of all candidates for knowledge of the state language is carried out. The results of the competitive selection are posted on the unified Fund</w:t>
      </w:r>
      <w:r w:rsidR="00BE1BB1">
        <w:rPr>
          <w:rFonts w:ascii="Times New Roman" w:hAnsi="Times New Roman"/>
          <w:lang w:val="en"/>
        </w:rPr>
        <w:t>’</w:t>
      </w:r>
      <w:r w:rsidRPr="00F61342">
        <w:rPr>
          <w:rFonts w:ascii="Times New Roman" w:hAnsi="Times New Roman"/>
          <w:lang w:val="en"/>
        </w:rPr>
        <w:t>s portal, Samruk Qyzmet.</w:t>
      </w:r>
    </w:p>
    <w:p w14:paraId="7C87F4F1" w14:textId="77777777" w:rsidR="00F40891" w:rsidRPr="008C5655" w:rsidRDefault="00F40891" w:rsidP="00F959D1">
      <w:pPr>
        <w:jc w:val="center"/>
        <w:rPr>
          <w:highlight w:val="red"/>
          <w:lang w:val="en-US"/>
        </w:rPr>
        <w:sectPr w:rsidR="00F40891" w:rsidRPr="008C5655" w:rsidSect="00F40891">
          <w:type w:val="continuous"/>
          <w:pgSz w:w="16840" w:h="11900" w:orient="landscape"/>
          <w:pgMar w:top="851" w:right="1191" w:bottom="851" w:left="1191" w:header="709" w:footer="709" w:gutter="0"/>
          <w:pgNumType w:start="0"/>
          <w:cols w:num="2" w:space="708"/>
          <w:titlePg/>
          <w:docGrid w:linePitch="360"/>
        </w:sectPr>
      </w:pPr>
    </w:p>
    <w:p w14:paraId="79798C1D" w14:textId="77777777" w:rsidR="00F40891" w:rsidRPr="008C5655" w:rsidRDefault="00F40891" w:rsidP="00F959D1">
      <w:pPr>
        <w:ind w:left="385"/>
        <w:rPr>
          <w:rFonts w:ascii="Times New Roman" w:hAnsi="Times New Roman"/>
          <w:lang w:val="en-US"/>
        </w:rPr>
      </w:pPr>
    </w:p>
    <w:p w14:paraId="470131D1" w14:textId="77777777" w:rsidR="00F40891" w:rsidRPr="008C5655" w:rsidRDefault="00F40891" w:rsidP="00F959D1">
      <w:pPr>
        <w:ind w:left="385"/>
        <w:rPr>
          <w:rFonts w:ascii="Times New Roman" w:hAnsi="Times New Roman"/>
          <w:lang w:val="en-US"/>
        </w:rPr>
      </w:pPr>
    </w:p>
    <w:p w14:paraId="13E0ED61" w14:textId="77777777" w:rsidR="00F40891" w:rsidRPr="008C5655" w:rsidRDefault="00F40891" w:rsidP="00F959D1">
      <w:pPr>
        <w:ind w:left="385"/>
        <w:rPr>
          <w:rFonts w:ascii="Times New Roman" w:hAnsi="Times New Roman"/>
          <w:lang w:val="en-US"/>
        </w:rPr>
      </w:pPr>
    </w:p>
    <w:p w14:paraId="36FF5C89" w14:textId="77777777" w:rsidR="00F40891" w:rsidRPr="008C5655" w:rsidRDefault="00F40891" w:rsidP="00F959D1">
      <w:pPr>
        <w:ind w:left="385"/>
        <w:rPr>
          <w:rFonts w:ascii="Times New Roman" w:hAnsi="Times New Roman"/>
          <w:lang w:val="en-US"/>
        </w:rPr>
      </w:pPr>
    </w:p>
    <w:p w14:paraId="7D8DB361" w14:textId="77777777" w:rsidR="00F40891" w:rsidRPr="008C5655" w:rsidRDefault="00F40891" w:rsidP="00F959D1">
      <w:pPr>
        <w:ind w:left="385"/>
        <w:rPr>
          <w:rFonts w:ascii="Times New Roman" w:hAnsi="Times New Roman"/>
          <w:lang w:val="en-US"/>
        </w:rPr>
      </w:pPr>
    </w:p>
    <w:p w14:paraId="45686990" w14:textId="77777777" w:rsidR="00F959D1" w:rsidRPr="008C5655" w:rsidRDefault="004C5B3C" w:rsidP="00F959D1">
      <w:pPr>
        <w:ind w:left="385"/>
        <w:rPr>
          <w:rFonts w:ascii="Times New Roman" w:hAnsi="Times New Roman"/>
          <w:lang w:val="en-US"/>
        </w:rPr>
      </w:pPr>
      <w:r w:rsidRPr="008C5655">
        <w:rPr>
          <w:rFonts w:ascii="Times New Roman" w:hAnsi="Times New Roman"/>
          <w:lang w:val="en-US"/>
        </w:rPr>
        <w:t xml:space="preserve">     </w:t>
      </w:r>
    </w:p>
    <w:p w14:paraId="51A69938" w14:textId="77777777" w:rsidR="000F518C" w:rsidRPr="008C5655" w:rsidRDefault="000F518C" w:rsidP="00F959D1">
      <w:pPr>
        <w:ind w:left="385"/>
        <w:rPr>
          <w:rFonts w:ascii="Times New Roman" w:hAnsi="Times New Roman"/>
          <w:b/>
          <w:lang w:val="en-US"/>
        </w:rPr>
        <w:sectPr w:rsidR="000F518C" w:rsidRPr="008C5655" w:rsidSect="00C83E79">
          <w:type w:val="continuous"/>
          <w:pgSz w:w="16840" w:h="11900" w:orient="landscape"/>
          <w:pgMar w:top="851" w:right="1191" w:bottom="851" w:left="1191" w:header="709" w:footer="709" w:gutter="0"/>
          <w:pgNumType w:start="0"/>
          <w:cols w:space="708"/>
          <w:titlePg/>
          <w:docGrid w:linePitch="360"/>
        </w:sectPr>
      </w:pPr>
    </w:p>
    <w:p w14:paraId="4709AA80" w14:textId="77777777" w:rsidR="007630DC" w:rsidRDefault="007630DC" w:rsidP="00F959D1">
      <w:pPr>
        <w:ind w:left="385"/>
        <w:rPr>
          <w:rFonts w:ascii="Times New Roman" w:hAnsi="Times New Roman"/>
          <w:b/>
          <w:lang w:val="en"/>
        </w:rPr>
      </w:pPr>
    </w:p>
    <w:p w14:paraId="75AC2149" w14:textId="77777777" w:rsidR="007630DC" w:rsidRDefault="007630DC" w:rsidP="00F959D1">
      <w:pPr>
        <w:ind w:left="385"/>
        <w:rPr>
          <w:rFonts w:ascii="Times New Roman" w:hAnsi="Times New Roman"/>
          <w:b/>
          <w:lang w:val="en"/>
        </w:rPr>
      </w:pPr>
    </w:p>
    <w:p w14:paraId="1412712B" w14:textId="77777777" w:rsidR="007630DC" w:rsidRDefault="007630DC" w:rsidP="00F959D1">
      <w:pPr>
        <w:ind w:left="385"/>
        <w:rPr>
          <w:rFonts w:ascii="Times New Roman" w:hAnsi="Times New Roman"/>
          <w:b/>
          <w:lang w:val="en"/>
        </w:rPr>
      </w:pPr>
    </w:p>
    <w:p w14:paraId="7681E53A" w14:textId="77777777" w:rsidR="007630DC" w:rsidRDefault="007630DC" w:rsidP="00F959D1">
      <w:pPr>
        <w:ind w:left="385"/>
        <w:rPr>
          <w:rFonts w:ascii="Times New Roman" w:hAnsi="Times New Roman"/>
          <w:b/>
          <w:lang w:val="en"/>
        </w:rPr>
      </w:pPr>
    </w:p>
    <w:p w14:paraId="7F50E65C" w14:textId="228C2C08" w:rsidR="00F959D1" w:rsidRPr="008C5655" w:rsidRDefault="004C5B3C" w:rsidP="00F959D1">
      <w:pPr>
        <w:ind w:left="385"/>
        <w:rPr>
          <w:rFonts w:ascii="Times New Roman" w:hAnsi="Times New Roman"/>
          <w:b/>
          <w:lang w:val="en-US"/>
        </w:rPr>
      </w:pPr>
      <w:r w:rsidRPr="00F61342">
        <w:rPr>
          <w:rFonts w:ascii="Times New Roman" w:hAnsi="Times New Roman"/>
          <w:b/>
          <w:lang w:val="en"/>
        </w:rPr>
        <w:lastRenderedPageBreak/>
        <w:t>Information on staff turnover in the Company Group</w:t>
      </w:r>
    </w:p>
    <w:p w14:paraId="5DA262A3" w14:textId="77777777" w:rsidR="00F959D1" w:rsidRPr="008C5655" w:rsidRDefault="00F959D1" w:rsidP="00F959D1">
      <w:pPr>
        <w:ind w:left="385"/>
        <w:jc w:val="center"/>
        <w:rPr>
          <w:rFonts w:ascii="Times New Roman" w:hAnsi="Times New Roman"/>
          <w:lang w:val="en-US"/>
        </w:rPr>
        <w:sectPr w:rsidR="00F959D1" w:rsidRPr="008C5655" w:rsidSect="000F518C">
          <w:type w:val="continuous"/>
          <w:pgSz w:w="16840" w:h="11900" w:orient="landscape"/>
          <w:pgMar w:top="851" w:right="1191" w:bottom="851" w:left="1191" w:header="709" w:footer="709" w:gutter="0"/>
          <w:pgNumType w:start="0"/>
          <w:cols w:num="2" w:space="708"/>
          <w:titlePg/>
          <w:docGrid w:linePitch="360"/>
        </w:sectPr>
      </w:pPr>
    </w:p>
    <w:p w14:paraId="39AEF3F0" w14:textId="0DEF5D1A" w:rsidR="00F959D1" w:rsidRPr="008C5655" w:rsidRDefault="004C5B3C" w:rsidP="00F959D1">
      <w:pPr>
        <w:ind w:firstLine="706"/>
        <w:jc w:val="both"/>
        <w:rPr>
          <w:rFonts w:ascii="Times New Roman" w:hAnsi="Times New Roman"/>
          <w:lang w:val="en-US"/>
        </w:rPr>
      </w:pPr>
      <w:r w:rsidRPr="00F61342">
        <w:rPr>
          <w:rFonts w:ascii="Times New Roman" w:hAnsi="Times New Roman"/>
          <w:lang w:val="en"/>
        </w:rPr>
        <w:t>The staff turnover rate in 2020 is in the target value zone and is 16.5%. The high indicator for Tau-Ken Temir LLP is associated with planned decrease in the number of personnel due to the conservation of the plant in late 2019 and early 2020. At the moment, the number of personnel is provided for ensuring the vital activity of the plant.</w:t>
      </w:r>
      <w:r w:rsidR="008E6DF1" w:rsidRPr="008E6DF1">
        <w:rPr>
          <w:noProof/>
          <w:lang w:val="en-US" w:eastAsia="ru-RU"/>
        </w:rPr>
        <w:t xml:space="preserve"> </w:t>
      </w:r>
    </w:p>
    <w:p w14:paraId="2972AC97" w14:textId="4E04A5BA" w:rsidR="0076583F" w:rsidRDefault="0076583F" w:rsidP="00F959D1">
      <w:pPr>
        <w:jc w:val="both"/>
        <w:rPr>
          <w:rFonts w:ascii="Times New Roman" w:hAnsi="Times New Roman"/>
          <w:lang w:val="en"/>
        </w:rPr>
      </w:pPr>
      <w:r>
        <w:rPr>
          <w:noProof/>
          <w:lang w:eastAsia="ru-RU"/>
        </w:rPr>
        <w:drawing>
          <wp:inline distT="0" distB="0" distL="0" distR="0" wp14:anchorId="2356AF48" wp14:editId="4F8F2769">
            <wp:extent cx="4365092" cy="1591521"/>
            <wp:effectExtent l="0" t="0" r="0" b="8890"/>
            <wp:docPr id="137865200" name="Рисунок 13786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964" t="24402" r="39839" b="53706"/>
                    <a:stretch/>
                  </pic:blipFill>
                  <pic:spPr bwMode="auto">
                    <a:xfrm>
                      <a:off x="0" y="0"/>
                      <a:ext cx="4370411" cy="1593460"/>
                    </a:xfrm>
                    <a:prstGeom prst="rect">
                      <a:avLst/>
                    </a:prstGeom>
                    <a:ln>
                      <a:noFill/>
                    </a:ln>
                    <a:extLst>
                      <a:ext uri="{53640926-AAD7-44D8-BBD7-CCE9431645EC}">
                        <a14:shadowObscured xmlns:a14="http://schemas.microsoft.com/office/drawing/2010/main"/>
                      </a:ext>
                    </a:extLst>
                  </pic:spPr>
                </pic:pic>
              </a:graphicData>
            </a:graphic>
          </wp:inline>
        </w:drawing>
      </w:r>
    </w:p>
    <w:p w14:paraId="3F51E8B2" w14:textId="77777777" w:rsidR="0076583F" w:rsidRDefault="0076583F" w:rsidP="00F959D1">
      <w:pPr>
        <w:jc w:val="both"/>
        <w:rPr>
          <w:rFonts w:ascii="Times New Roman" w:hAnsi="Times New Roman"/>
          <w:lang w:val="en"/>
        </w:rPr>
      </w:pPr>
    </w:p>
    <w:p w14:paraId="07D1072C" w14:textId="2F53DCFF" w:rsidR="00F959D1" w:rsidRPr="008C5655" w:rsidRDefault="004C5B3C" w:rsidP="00F959D1">
      <w:pPr>
        <w:jc w:val="both"/>
        <w:rPr>
          <w:highlight w:val="red"/>
          <w:lang w:val="en-US"/>
        </w:rPr>
      </w:pPr>
      <w:r w:rsidRPr="00F61342">
        <w:rPr>
          <w:rFonts w:ascii="Times New Roman" w:hAnsi="Times New Roman"/>
          <w:lang w:val="en"/>
        </w:rPr>
        <w:t>In recent years, there has been a tendency to reduce staff turnover, this indicator is the result of systematic work on HR processes in the Company and Subsidiaries. When interviewing employees, what attracts them to the Company, the following</w:t>
      </w:r>
    </w:p>
    <w:p w14:paraId="790CD34F" w14:textId="77777777" w:rsidR="00E504EA" w:rsidRPr="008C5655" w:rsidRDefault="004C5B3C" w:rsidP="00E504EA">
      <w:pPr>
        <w:jc w:val="both"/>
        <w:rPr>
          <w:rFonts w:ascii="Times New Roman" w:hAnsi="Times New Roman"/>
          <w:lang w:val="en-US"/>
        </w:rPr>
      </w:pPr>
      <w:r>
        <w:rPr>
          <w:rFonts w:ascii="Times New Roman" w:hAnsi="Times New Roman"/>
          <w:lang w:val="en"/>
        </w:rPr>
        <w:t>conditions were noted:</w:t>
      </w:r>
    </w:p>
    <w:p w14:paraId="7C1383F8" w14:textId="03873A8B" w:rsidR="00E504EA" w:rsidRPr="008C5655" w:rsidRDefault="004C5B3C" w:rsidP="00E504EA">
      <w:pPr>
        <w:rPr>
          <w:rFonts w:ascii="Times New Roman" w:hAnsi="Times New Roman"/>
          <w:lang w:val="en-US"/>
        </w:rPr>
      </w:pPr>
      <w:r w:rsidRPr="001642E9">
        <w:rPr>
          <w:rFonts w:ascii="Times New Roman" w:eastAsia="Times New Roman" w:hAnsi="Times New Roman"/>
          <w:noProof/>
          <w:lang w:eastAsia="ru-RU"/>
        </w:rPr>
        <w:drawing>
          <wp:anchor distT="0" distB="0" distL="114300" distR="114300" simplePos="0" relativeHeight="251702272" behindDoc="0" locked="0" layoutInCell="1" allowOverlap="1" wp14:editId="431910AA">
            <wp:simplePos x="0" y="0"/>
            <wp:positionH relativeFrom="margin">
              <wp:align>left</wp:align>
            </wp:positionH>
            <wp:positionV relativeFrom="paragraph">
              <wp:posOffset>1007875</wp:posOffset>
            </wp:positionV>
            <wp:extent cx="4361180" cy="1548765"/>
            <wp:effectExtent l="0" t="0" r="1270" b="13335"/>
            <wp:wrapSquare wrapText="bothSides"/>
            <wp:docPr id="452" name="Диаграмма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0F797A">
        <w:rPr>
          <w:rFonts w:ascii="Times New Roman" w:hAnsi="Times New Roman"/>
          <w:lang w:val="en"/>
        </w:rPr>
        <w:t xml:space="preserve"> - good working conditions (working hours, social package);</w:t>
      </w:r>
      <w:r w:rsidRPr="000F797A">
        <w:rPr>
          <w:rFonts w:ascii="Times New Roman" w:hAnsi="Times New Roman"/>
          <w:lang w:val="en"/>
        </w:rPr>
        <w:br/>
        <w:t>- opportunities for professional training;</w:t>
      </w:r>
      <w:r w:rsidRPr="000F797A">
        <w:rPr>
          <w:rFonts w:ascii="Times New Roman" w:hAnsi="Times New Roman"/>
          <w:lang w:val="en"/>
        </w:rPr>
        <w:br/>
        <w:t>- the opportunity to participate in interesting projects;</w:t>
      </w:r>
      <w:r w:rsidRPr="000F797A">
        <w:rPr>
          <w:rFonts w:ascii="Times New Roman" w:hAnsi="Times New Roman"/>
          <w:lang w:val="en"/>
        </w:rPr>
        <w:br/>
        <w:t>- the employer</w:t>
      </w:r>
      <w:r w:rsidR="00BE1BB1">
        <w:rPr>
          <w:rFonts w:ascii="Times New Roman" w:hAnsi="Times New Roman"/>
          <w:lang w:val="en"/>
        </w:rPr>
        <w:t>’</w:t>
      </w:r>
      <w:r w:rsidRPr="000F797A">
        <w:rPr>
          <w:rFonts w:ascii="Times New Roman" w:hAnsi="Times New Roman"/>
          <w:lang w:val="en"/>
        </w:rPr>
        <w:t>s brand;</w:t>
      </w:r>
      <w:r w:rsidRPr="000F797A">
        <w:rPr>
          <w:rFonts w:ascii="Times New Roman" w:hAnsi="Times New Roman"/>
          <w:lang w:val="en"/>
        </w:rPr>
        <w:br/>
        <w:t>- good perspectives for professional and career growth.</w:t>
      </w:r>
    </w:p>
    <w:p w14:paraId="13BAAE1E" w14:textId="77777777" w:rsidR="00E504EA" w:rsidRPr="008C5655" w:rsidRDefault="004C5B3C" w:rsidP="00E504EA">
      <w:pPr>
        <w:jc w:val="both"/>
        <w:rPr>
          <w:rFonts w:ascii="Times New Roman" w:hAnsi="Times New Roman"/>
          <w:lang w:val="en-US"/>
        </w:rPr>
      </w:pPr>
      <w:r w:rsidRPr="00F61342">
        <w:rPr>
          <w:rFonts w:ascii="Times New Roman" w:hAnsi="Times New Roman"/>
          <w:lang w:val="en"/>
        </w:rPr>
        <w:t xml:space="preserve">In total, the Company employed 81 people in the reporting period. The total number of dismissed employees was 179 people, including 126 men and 53 women. </w:t>
      </w:r>
    </w:p>
    <w:p w14:paraId="7BB67376" w14:textId="375CA1D3" w:rsidR="000F518C" w:rsidRPr="008C5655" w:rsidRDefault="000F518C" w:rsidP="000F797A">
      <w:pPr>
        <w:jc w:val="both"/>
        <w:rPr>
          <w:rFonts w:ascii="Times New Roman" w:hAnsi="Times New Roman"/>
          <w:lang w:val="en-US"/>
        </w:rPr>
      </w:pPr>
    </w:p>
    <w:p w14:paraId="21786969" w14:textId="4B6CDE23" w:rsidR="000F518C" w:rsidRDefault="004C5B3C" w:rsidP="000F797A">
      <w:pPr>
        <w:jc w:val="both"/>
        <w:rPr>
          <w:rFonts w:ascii="Times New Roman" w:hAnsi="Times New Roman"/>
        </w:rPr>
      </w:pPr>
      <w:r>
        <w:rPr>
          <w:rFonts w:ascii="Times New Roman" w:hAnsi="Times New Roman"/>
          <w:noProof/>
          <w:lang w:eastAsia="ru-RU"/>
        </w:rPr>
        <w:drawing>
          <wp:inline distT="0" distB="0" distL="0" distR="0">
            <wp:extent cx="3968750" cy="2420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45008"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968750" cy="2420620"/>
                    </a:xfrm>
                    <a:prstGeom prst="rect">
                      <a:avLst/>
                    </a:prstGeom>
                    <a:noFill/>
                  </pic:spPr>
                </pic:pic>
              </a:graphicData>
            </a:graphic>
          </wp:inline>
        </w:drawing>
      </w:r>
    </w:p>
    <w:p w14:paraId="23709838" w14:textId="77777777" w:rsidR="000F518C" w:rsidRDefault="000F518C" w:rsidP="000F797A">
      <w:pPr>
        <w:jc w:val="both"/>
        <w:rPr>
          <w:rFonts w:ascii="Times New Roman" w:hAnsi="Times New Roman"/>
        </w:rPr>
      </w:pPr>
    </w:p>
    <w:p w14:paraId="318C633A" w14:textId="549E5CF0" w:rsidR="000F518C" w:rsidRDefault="0076583F" w:rsidP="000F797A">
      <w:pPr>
        <w:jc w:val="both"/>
        <w:rPr>
          <w:rFonts w:ascii="Times New Roman" w:hAnsi="Times New Roman"/>
        </w:rPr>
      </w:pPr>
      <w:r>
        <w:rPr>
          <w:noProof/>
          <w:lang w:eastAsia="ru-RU"/>
        </w:rPr>
        <w:drawing>
          <wp:inline distT="0" distB="0" distL="0" distR="0" wp14:anchorId="5A604977" wp14:editId="4C82B4C8">
            <wp:extent cx="3581400" cy="2172296"/>
            <wp:effectExtent l="0" t="0" r="0" b="0"/>
            <wp:docPr id="137865201" name="Рисунок 13786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279" t="22663" r="40351" b="28413"/>
                    <a:stretch/>
                  </pic:blipFill>
                  <pic:spPr bwMode="auto">
                    <a:xfrm>
                      <a:off x="0" y="0"/>
                      <a:ext cx="3615522" cy="2192993"/>
                    </a:xfrm>
                    <a:prstGeom prst="rect">
                      <a:avLst/>
                    </a:prstGeom>
                    <a:ln>
                      <a:noFill/>
                    </a:ln>
                    <a:extLst>
                      <a:ext uri="{53640926-AAD7-44D8-BBD7-CCE9431645EC}">
                        <a14:shadowObscured xmlns:a14="http://schemas.microsoft.com/office/drawing/2010/main"/>
                      </a:ext>
                    </a:extLst>
                  </pic:spPr>
                </pic:pic>
              </a:graphicData>
            </a:graphic>
          </wp:inline>
        </w:drawing>
      </w:r>
    </w:p>
    <w:p w14:paraId="71C77B76" w14:textId="77777777" w:rsidR="000F518C" w:rsidRDefault="000F518C" w:rsidP="000F797A">
      <w:pPr>
        <w:jc w:val="both"/>
        <w:rPr>
          <w:rFonts w:ascii="Times New Roman" w:hAnsi="Times New Roman"/>
        </w:rPr>
      </w:pPr>
    </w:p>
    <w:p w14:paraId="0CD86471" w14:textId="77777777" w:rsidR="000F518C" w:rsidRDefault="000F518C" w:rsidP="000F797A">
      <w:pPr>
        <w:jc w:val="both"/>
        <w:rPr>
          <w:rFonts w:ascii="Times New Roman" w:hAnsi="Times New Roman"/>
        </w:rPr>
      </w:pPr>
    </w:p>
    <w:p w14:paraId="6491FF37" w14:textId="77777777" w:rsidR="000F518C" w:rsidRDefault="000F518C" w:rsidP="000F797A">
      <w:pPr>
        <w:jc w:val="both"/>
        <w:rPr>
          <w:rFonts w:ascii="Times New Roman" w:hAnsi="Times New Roman"/>
        </w:rPr>
      </w:pPr>
    </w:p>
    <w:p w14:paraId="4FF8DBB6" w14:textId="77777777" w:rsidR="000F518C" w:rsidRDefault="000F518C" w:rsidP="000F797A">
      <w:pPr>
        <w:jc w:val="both"/>
        <w:rPr>
          <w:rFonts w:ascii="Times New Roman" w:hAnsi="Times New Roman"/>
        </w:rPr>
      </w:pPr>
    </w:p>
    <w:p w14:paraId="03EBDD5A" w14:textId="77777777" w:rsidR="00FA2EDE" w:rsidRPr="008C5655" w:rsidRDefault="004C5B3C" w:rsidP="00FA2EDE">
      <w:pPr>
        <w:jc w:val="both"/>
        <w:rPr>
          <w:rFonts w:ascii="Times New Roman" w:hAnsi="Times New Roman"/>
          <w:lang w:val="en-US"/>
        </w:rPr>
      </w:pPr>
      <w:r w:rsidRPr="00F61342">
        <w:rPr>
          <w:rFonts w:ascii="Times New Roman" w:hAnsi="Times New Roman"/>
          <w:lang w:val="en"/>
        </w:rPr>
        <w:lastRenderedPageBreak/>
        <w:t>The ratio of the standard entry-level salary in the Republic of Kazakhstan to the established minimum wage in the significant regions of activity where the main production of the enterprise is located is presented below.</w:t>
      </w:r>
    </w:p>
    <w:p w14:paraId="0A976A90" w14:textId="77777777" w:rsidR="000F797A" w:rsidRPr="008C5655" w:rsidRDefault="000F797A" w:rsidP="000F797A">
      <w:pPr>
        <w:ind w:firstLine="706"/>
        <w:jc w:val="both"/>
        <w:rPr>
          <w:rFonts w:ascii="Times New Roman" w:hAnsi="Times New Roman"/>
          <w:lang w:val="en-US"/>
        </w:rPr>
      </w:pPr>
    </w:p>
    <w:p w14:paraId="6DDFD7DF" w14:textId="77777777" w:rsidR="00F959D1" w:rsidRPr="008C5655" w:rsidRDefault="00F959D1" w:rsidP="00F959D1">
      <w:pPr>
        <w:jc w:val="center"/>
        <w:rPr>
          <w:noProof/>
          <w:highlight w:val="red"/>
          <w:lang w:val="en-US" w:eastAsia="ru-RU"/>
        </w:rPr>
      </w:pPr>
    </w:p>
    <w:p w14:paraId="3F6983BE" w14:textId="4EB1166D" w:rsidR="00F959D1" w:rsidRPr="008C5655" w:rsidRDefault="004C5B3C" w:rsidP="00F959D1">
      <w:pPr>
        <w:ind w:left="422" w:right="132"/>
        <w:jc w:val="center"/>
        <w:rPr>
          <w:rFonts w:ascii="Times New Roman" w:hAnsi="Times New Roman"/>
          <w:sz w:val="20"/>
          <w:szCs w:val="20"/>
          <w:lang w:val="en-US"/>
        </w:rPr>
      </w:pPr>
      <w:r>
        <w:rPr>
          <w:rFonts w:ascii="Times New Roman" w:hAnsi="Times New Roman"/>
          <w:i/>
          <w:color w:val="626F52"/>
          <w:sz w:val="20"/>
          <w:szCs w:val="20"/>
          <w:lang w:val="en"/>
        </w:rPr>
        <w:t>The average established minimum wage for the Company</w:t>
      </w:r>
      <w:r w:rsidR="00BE1BB1">
        <w:rPr>
          <w:rFonts w:ascii="Times New Roman" w:hAnsi="Times New Roman"/>
          <w:i/>
          <w:color w:val="626F52"/>
          <w:sz w:val="20"/>
          <w:szCs w:val="20"/>
          <w:lang w:val="en"/>
        </w:rPr>
        <w:t>’</w:t>
      </w:r>
      <w:r>
        <w:rPr>
          <w:rFonts w:ascii="Times New Roman" w:hAnsi="Times New Roman"/>
          <w:i/>
          <w:color w:val="626F52"/>
          <w:sz w:val="20"/>
          <w:szCs w:val="20"/>
          <w:lang w:val="en"/>
        </w:rPr>
        <w:t>s Group in significant regions of activity in 2020, KZT</w:t>
      </w:r>
    </w:p>
    <w:p w14:paraId="4DEFE212" w14:textId="77777777" w:rsidR="00F959D1" w:rsidRPr="008C5655" w:rsidRDefault="00F959D1" w:rsidP="00F959D1">
      <w:pPr>
        <w:spacing w:before="7" w:line="220" w:lineRule="exact"/>
        <w:rPr>
          <w:sz w:val="20"/>
          <w:szCs w:val="20"/>
          <w:highlight w:val="red"/>
          <w:lang w:val="en-US"/>
        </w:rPr>
      </w:pPr>
    </w:p>
    <w:tbl>
      <w:tblPr>
        <w:tblW w:w="6408" w:type="dxa"/>
        <w:tblInd w:w="128" w:type="dxa"/>
        <w:tblLayout w:type="fixed"/>
        <w:tblCellMar>
          <w:left w:w="0" w:type="dxa"/>
          <w:right w:w="0" w:type="dxa"/>
        </w:tblCellMar>
        <w:tblLook w:val="01E0" w:firstRow="1" w:lastRow="1" w:firstColumn="1" w:lastColumn="1" w:noHBand="0" w:noVBand="0"/>
      </w:tblPr>
      <w:tblGrid>
        <w:gridCol w:w="2206"/>
        <w:gridCol w:w="1736"/>
        <w:gridCol w:w="2466"/>
      </w:tblGrid>
      <w:tr w:rsidR="004943B8" w:rsidRPr="000F145C" w14:paraId="66E3C938" w14:textId="77777777" w:rsidTr="00E60DC7">
        <w:trPr>
          <w:trHeight w:hRule="exact" w:val="2054"/>
        </w:trPr>
        <w:tc>
          <w:tcPr>
            <w:tcW w:w="2206" w:type="dxa"/>
            <w:tcBorders>
              <w:top w:val="single" w:sz="8" w:space="0" w:color="C2BB80"/>
              <w:left w:val="single" w:sz="8" w:space="0" w:color="C2BB80"/>
              <w:bottom w:val="single" w:sz="8" w:space="0" w:color="C2BB80"/>
              <w:right w:val="nil"/>
            </w:tcBorders>
            <w:shd w:val="clear" w:color="auto" w:fill="F4DCD1"/>
          </w:tcPr>
          <w:p w14:paraId="06C0A269" w14:textId="77777777" w:rsidR="00F959D1" w:rsidRPr="008C5655" w:rsidRDefault="004C5B3C" w:rsidP="00E61684">
            <w:pPr>
              <w:pStyle w:val="TableParagraph"/>
              <w:spacing w:line="272" w:lineRule="exact"/>
              <w:ind w:left="365" w:right="299"/>
              <w:jc w:val="center"/>
              <w:rPr>
                <w:rFonts w:ascii="Times New Roman" w:eastAsia="Times New Roman" w:hAnsi="Times New Roman"/>
                <w:sz w:val="24"/>
                <w:szCs w:val="24"/>
              </w:rPr>
            </w:pPr>
            <w:r w:rsidRPr="006618E0">
              <w:rPr>
                <w:rFonts w:ascii="Times New Roman" w:eastAsia="Times New Roman" w:hAnsi="Times New Roman"/>
                <w:b/>
                <w:bCs/>
                <w:color w:val="8D4120"/>
                <w:spacing w:val="-1"/>
                <w:sz w:val="24"/>
                <w:szCs w:val="24"/>
                <w:lang w:val="en"/>
              </w:rPr>
              <w:t>Minimum amount</w:t>
            </w:r>
          </w:p>
          <w:p w14:paraId="27234FC4" w14:textId="77777777" w:rsidR="00F959D1" w:rsidRPr="008C5655" w:rsidRDefault="004C5B3C" w:rsidP="00E61684">
            <w:pPr>
              <w:pStyle w:val="TableParagraph"/>
              <w:ind w:left="529" w:right="459"/>
              <w:jc w:val="center"/>
              <w:rPr>
                <w:rFonts w:ascii="Times New Roman" w:eastAsia="Times New Roman" w:hAnsi="Times New Roman"/>
                <w:sz w:val="24"/>
                <w:szCs w:val="24"/>
              </w:rPr>
            </w:pPr>
            <w:r w:rsidRPr="006618E0">
              <w:rPr>
                <w:rFonts w:ascii="Times New Roman" w:eastAsia="Times New Roman" w:hAnsi="Times New Roman"/>
                <w:b/>
                <w:bCs/>
                <w:color w:val="8D4120"/>
                <w:sz w:val="24"/>
                <w:szCs w:val="24"/>
                <w:lang w:val="en"/>
              </w:rPr>
              <w:t>of the salary in Kazakhstan</w:t>
            </w:r>
          </w:p>
          <w:p w14:paraId="10B7DFD5" w14:textId="77777777" w:rsidR="00F959D1" w:rsidRPr="006618E0" w:rsidRDefault="004C5B3C" w:rsidP="00E61684">
            <w:pPr>
              <w:pStyle w:val="TableParagraph"/>
              <w:ind w:left="70"/>
              <w:jc w:val="center"/>
              <w:rPr>
                <w:rFonts w:ascii="Times New Roman" w:eastAsia="Times New Roman" w:hAnsi="Times New Roman"/>
                <w:sz w:val="24"/>
                <w:szCs w:val="24"/>
                <w:highlight w:val="red"/>
              </w:rPr>
            </w:pPr>
            <w:r w:rsidRPr="006618E0">
              <w:rPr>
                <w:rFonts w:ascii="Times New Roman" w:eastAsia="Times New Roman" w:hAnsi="Times New Roman"/>
                <w:b/>
                <w:bCs/>
                <w:color w:val="8D4120"/>
                <w:sz w:val="24"/>
                <w:szCs w:val="24"/>
                <w:lang w:val="en"/>
              </w:rPr>
              <w:t>in 2020</w:t>
            </w:r>
          </w:p>
        </w:tc>
        <w:tc>
          <w:tcPr>
            <w:tcW w:w="1736" w:type="dxa"/>
            <w:tcBorders>
              <w:top w:val="single" w:sz="8" w:space="0" w:color="C2BB80"/>
              <w:left w:val="nil"/>
              <w:bottom w:val="single" w:sz="8" w:space="0" w:color="C2BB80"/>
              <w:right w:val="nil"/>
            </w:tcBorders>
            <w:shd w:val="clear" w:color="auto" w:fill="F4DCD1"/>
          </w:tcPr>
          <w:p w14:paraId="7912A8BF" w14:textId="77777777" w:rsidR="00F959D1" w:rsidRPr="008C5655" w:rsidRDefault="004C5B3C" w:rsidP="00E61684">
            <w:pPr>
              <w:pStyle w:val="TableParagraph"/>
              <w:spacing w:line="272" w:lineRule="exact"/>
              <w:ind w:left="86"/>
              <w:jc w:val="center"/>
              <w:rPr>
                <w:rFonts w:ascii="Times New Roman" w:eastAsia="Times New Roman" w:hAnsi="Times New Roman"/>
                <w:sz w:val="24"/>
                <w:szCs w:val="24"/>
              </w:rPr>
            </w:pPr>
            <w:r w:rsidRPr="006618E0">
              <w:rPr>
                <w:rFonts w:ascii="Times New Roman" w:eastAsia="Times New Roman" w:hAnsi="Times New Roman"/>
                <w:b/>
                <w:bCs/>
                <w:color w:val="8D4120"/>
                <w:sz w:val="24"/>
                <w:szCs w:val="24"/>
                <w:lang w:val="en"/>
              </w:rPr>
              <w:t>Minimum</w:t>
            </w:r>
          </w:p>
          <w:p w14:paraId="5BE09455" w14:textId="77777777" w:rsidR="00F959D1" w:rsidRPr="008C5655" w:rsidRDefault="004C5B3C" w:rsidP="00E61684">
            <w:pPr>
              <w:pStyle w:val="TableParagraph"/>
              <w:ind w:left="316" w:right="229"/>
              <w:jc w:val="center"/>
              <w:rPr>
                <w:rFonts w:eastAsia="Times New Roman"/>
                <w:sz w:val="24"/>
                <w:szCs w:val="24"/>
                <w:highlight w:val="red"/>
              </w:rPr>
            </w:pPr>
            <w:r w:rsidRPr="006618E0">
              <w:rPr>
                <w:rFonts w:ascii="Times New Roman" w:eastAsia="Times New Roman" w:hAnsi="Times New Roman"/>
                <w:b/>
                <w:bCs/>
                <w:color w:val="8D4120"/>
                <w:sz w:val="24"/>
                <w:szCs w:val="24"/>
                <w:lang w:val="en"/>
              </w:rPr>
              <w:t>subsistence level in Kazakhstan in 2020</w:t>
            </w:r>
          </w:p>
        </w:tc>
        <w:tc>
          <w:tcPr>
            <w:tcW w:w="2466" w:type="dxa"/>
            <w:tcBorders>
              <w:top w:val="single" w:sz="8" w:space="0" w:color="C2BB80"/>
              <w:left w:val="nil"/>
              <w:bottom w:val="single" w:sz="8" w:space="0" w:color="C2BB80"/>
              <w:right w:val="single" w:sz="8" w:space="0" w:color="C2BB80"/>
            </w:tcBorders>
            <w:shd w:val="clear" w:color="auto" w:fill="F4DCD1"/>
          </w:tcPr>
          <w:p w14:paraId="51A75EEA" w14:textId="77777777" w:rsidR="00F959D1" w:rsidRPr="008C5655" w:rsidRDefault="00F959D1" w:rsidP="00E61684">
            <w:pPr>
              <w:pStyle w:val="TableParagraph"/>
              <w:spacing w:before="3" w:line="130" w:lineRule="exact"/>
              <w:rPr>
                <w:sz w:val="13"/>
                <w:szCs w:val="13"/>
                <w:highlight w:val="red"/>
              </w:rPr>
            </w:pPr>
          </w:p>
          <w:p w14:paraId="1CF10F47" w14:textId="77777777" w:rsidR="00F959D1" w:rsidRPr="008C5655" w:rsidRDefault="004C5B3C" w:rsidP="00E61684">
            <w:pPr>
              <w:pStyle w:val="TableParagraph"/>
              <w:ind w:left="172" w:right="166"/>
              <w:jc w:val="center"/>
              <w:rPr>
                <w:rFonts w:ascii="Times New Roman" w:eastAsia="Times New Roman" w:hAnsi="Times New Roman"/>
                <w:sz w:val="24"/>
                <w:szCs w:val="24"/>
                <w:highlight w:val="red"/>
              </w:rPr>
            </w:pPr>
            <w:r w:rsidRPr="006618E0">
              <w:rPr>
                <w:rFonts w:ascii="Times New Roman" w:eastAsia="Times New Roman" w:hAnsi="Times New Roman"/>
                <w:b/>
                <w:bCs/>
                <w:color w:val="8D4120"/>
                <w:sz w:val="24"/>
                <w:szCs w:val="24"/>
                <w:lang w:val="en"/>
              </w:rPr>
              <w:t>The average minimum salary in the Company in significant regions of activity</w:t>
            </w:r>
          </w:p>
        </w:tc>
      </w:tr>
      <w:tr w:rsidR="004943B8" w14:paraId="4D026CDD" w14:textId="77777777" w:rsidTr="00FA2EDE">
        <w:trPr>
          <w:trHeight w:hRule="exact" w:val="496"/>
        </w:trPr>
        <w:tc>
          <w:tcPr>
            <w:tcW w:w="2206" w:type="dxa"/>
            <w:tcBorders>
              <w:top w:val="single" w:sz="8" w:space="0" w:color="C2BB80"/>
              <w:left w:val="single" w:sz="8" w:space="0" w:color="C2BB80"/>
              <w:bottom w:val="single" w:sz="8" w:space="0" w:color="C2BB80"/>
              <w:right w:val="nil"/>
            </w:tcBorders>
          </w:tcPr>
          <w:p w14:paraId="4BAB4C8C" w14:textId="77777777" w:rsidR="00F959D1" w:rsidRPr="006618E0" w:rsidRDefault="004C5B3C" w:rsidP="00E61684">
            <w:pPr>
              <w:pStyle w:val="TableParagraph"/>
              <w:spacing w:before="96"/>
              <w:ind w:left="365" w:right="297"/>
              <w:jc w:val="center"/>
              <w:rPr>
                <w:rFonts w:ascii="Times New Roman" w:eastAsia="Times New Roman" w:hAnsi="Times New Roman"/>
                <w:sz w:val="24"/>
                <w:szCs w:val="24"/>
                <w:highlight w:val="red"/>
              </w:rPr>
            </w:pPr>
            <w:r w:rsidRPr="006618E0">
              <w:rPr>
                <w:rFonts w:ascii="Times New Roman" w:eastAsia="Times New Roman" w:hAnsi="Times New Roman"/>
                <w:b/>
                <w:bCs/>
                <w:sz w:val="24"/>
                <w:szCs w:val="24"/>
                <w:lang w:val="en"/>
              </w:rPr>
              <w:t>42 500</w:t>
            </w:r>
          </w:p>
        </w:tc>
        <w:tc>
          <w:tcPr>
            <w:tcW w:w="1736" w:type="dxa"/>
            <w:tcBorders>
              <w:top w:val="single" w:sz="8" w:space="0" w:color="C2BB80"/>
              <w:left w:val="nil"/>
              <w:bottom w:val="single" w:sz="8" w:space="0" w:color="C2BB80"/>
              <w:right w:val="nil"/>
            </w:tcBorders>
          </w:tcPr>
          <w:p w14:paraId="05A48396" w14:textId="77777777" w:rsidR="00F959D1" w:rsidRPr="006618E0" w:rsidRDefault="004C5B3C" w:rsidP="00E61684">
            <w:pPr>
              <w:pStyle w:val="TableParagraph"/>
              <w:spacing w:before="91"/>
              <w:ind w:left="88"/>
              <w:jc w:val="center"/>
              <w:rPr>
                <w:rFonts w:eastAsia="Times New Roman"/>
                <w:sz w:val="24"/>
                <w:szCs w:val="24"/>
                <w:highlight w:val="red"/>
                <w:lang w:val="ru-RU"/>
              </w:rPr>
            </w:pPr>
            <w:r w:rsidRPr="006618E0">
              <w:rPr>
                <w:rFonts w:eastAsia="Times New Roman"/>
                <w:b/>
                <w:sz w:val="24"/>
                <w:szCs w:val="24"/>
                <w:lang w:val="en"/>
              </w:rPr>
              <w:t>31183</w:t>
            </w:r>
          </w:p>
        </w:tc>
        <w:tc>
          <w:tcPr>
            <w:tcW w:w="2466" w:type="dxa"/>
            <w:tcBorders>
              <w:top w:val="single" w:sz="8" w:space="0" w:color="C2BB80"/>
              <w:left w:val="nil"/>
              <w:bottom w:val="single" w:sz="8" w:space="0" w:color="C2BB80"/>
              <w:right w:val="single" w:sz="8" w:space="0" w:color="C2BB80"/>
            </w:tcBorders>
          </w:tcPr>
          <w:p w14:paraId="1358B41D" w14:textId="77777777" w:rsidR="00F959D1" w:rsidRPr="00F61342" w:rsidRDefault="004C5B3C" w:rsidP="00E61684">
            <w:pPr>
              <w:pStyle w:val="TableParagraph"/>
              <w:spacing w:before="91"/>
              <w:ind w:left="10"/>
              <w:jc w:val="center"/>
              <w:rPr>
                <w:rFonts w:eastAsia="Times New Roman"/>
                <w:b/>
                <w:sz w:val="24"/>
                <w:szCs w:val="24"/>
                <w:highlight w:val="red"/>
                <w:lang w:val="ru-RU"/>
              </w:rPr>
            </w:pPr>
            <w:r w:rsidRPr="00F61342">
              <w:rPr>
                <w:rFonts w:eastAsia="Times New Roman"/>
                <w:b/>
                <w:sz w:val="24"/>
                <w:szCs w:val="24"/>
                <w:lang w:val="en"/>
              </w:rPr>
              <w:t>131404</w:t>
            </w:r>
          </w:p>
        </w:tc>
      </w:tr>
    </w:tbl>
    <w:p w14:paraId="71173A31" w14:textId="77777777" w:rsidR="00F959D1" w:rsidRPr="00E41282" w:rsidRDefault="00F959D1" w:rsidP="00F959D1">
      <w:pPr>
        <w:rPr>
          <w:highlight w:val="red"/>
        </w:rPr>
      </w:pPr>
    </w:p>
    <w:p w14:paraId="232056D3" w14:textId="6BDBD908" w:rsidR="00F959D1" w:rsidRPr="00F61342" w:rsidRDefault="004C5B3C" w:rsidP="00F959D1">
      <w:pPr>
        <w:jc w:val="center"/>
        <w:rPr>
          <w:rFonts w:ascii="Times New Roman" w:hAnsi="Times New Roman"/>
          <w:b/>
        </w:rPr>
      </w:pPr>
      <w:r w:rsidRPr="00F61342">
        <w:rPr>
          <w:rFonts w:ascii="Times New Roman" w:hAnsi="Times New Roman"/>
          <w:b/>
          <w:lang w:val="en"/>
        </w:rPr>
        <w:t>Develo</w:t>
      </w:r>
      <w:r w:rsidR="007C4FAD">
        <w:rPr>
          <w:rFonts w:ascii="Times New Roman" w:hAnsi="Times New Roman"/>
          <w:b/>
          <w:lang w:val="en"/>
        </w:rPr>
        <w:t>p</w:t>
      </w:r>
      <w:r w:rsidRPr="00F61342">
        <w:rPr>
          <w:rFonts w:ascii="Times New Roman" w:hAnsi="Times New Roman"/>
          <w:b/>
          <w:lang w:val="en"/>
        </w:rPr>
        <w:t>ment and Advanced Training</w:t>
      </w:r>
    </w:p>
    <w:p w14:paraId="2AAF9B38" w14:textId="77777777" w:rsidR="00F959D1" w:rsidRPr="008C5655" w:rsidRDefault="004C5B3C" w:rsidP="00F959D1">
      <w:pPr>
        <w:jc w:val="both"/>
        <w:rPr>
          <w:rFonts w:ascii="Times New Roman" w:hAnsi="Times New Roman"/>
          <w:lang w:val="en-US"/>
        </w:rPr>
      </w:pPr>
      <w:r w:rsidRPr="00F61342">
        <w:rPr>
          <w:rFonts w:ascii="Times New Roman" w:hAnsi="Times New Roman"/>
          <w:lang w:val="en"/>
        </w:rPr>
        <w:t>In 2020</w:t>
      </w:r>
      <w:r w:rsidRPr="00F61342">
        <w:rPr>
          <w:rFonts w:ascii="Times New Roman" w:hAnsi="Times New Roman"/>
          <w:b/>
          <w:lang w:val="en"/>
        </w:rPr>
        <w:t xml:space="preserve">, 118 </w:t>
      </w:r>
      <w:r w:rsidRPr="00F61342">
        <w:rPr>
          <w:rFonts w:ascii="Times New Roman" w:hAnsi="Times New Roman"/>
          <w:lang w:val="en"/>
        </w:rPr>
        <w:t>short-term training events were organized, in</w:t>
      </w:r>
      <w:r w:rsidRPr="00F61342">
        <w:rPr>
          <w:rFonts w:ascii="Times New Roman" w:eastAsia="Batang" w:hAnsi="Times New Roman"/>
          <w:iCs/>
          <w:color w:val="000000" w:themeColor="text1"/>
          <w:kern w:val="24"/>
          <w:lang w:val="en"/>
        </w:rPr>
        <w:t xml:space="preserve"> the conditions of the pandemic, the main training events were held remotely, which is much cheaper than full-time training, and does not require additional travel expenses for training. This fact permitted to achieve savings on the budget for training</w:t>
      </w:r>
      <w:r w:rsidRPr="00F61342">
        <w:rPr>
          <w:rFonts w:ascii="Times New Roman" w:hAnsi="Times New Roman"/>
          <w:lang w:val="en"/>
        </w:rPr>
        <w:t xml:space="preserve">. </w:t>
      </w:r>
    </w:p>
    <w:p w14:paraId="2DE28085" w14:textId="77777777" w:rsidR="00F959D1" w:rsidRDefault="004C5B3C" w:rsidP="00F959D1">
      <w:pPr>
        <w:jc w:val="center"/>
      </w:pPr>
      <w:r w:rsidRPr="00296CAA">
        <w:rPr>
          <w:noProof/>
          <w:lang w:eastAsia="ru-RU"/>
        </w:rPr>
        <w:drawing>
          <wp:inline distT="0" distB="0" distL="0" distR="0" wp14:editId="4455A58E">
            <wp:extent cx="3566160" cy="1897380"/>
            <wp:effectExtent l="0" t="0" r="15240" b="7620"/>
            <wp:docPr id="455" name="Диаграмма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1370254" w14:textId="77777777" w:rsidR="00FA2EDE" w:rsidRDefault="00FA2EDE" w:rsidP="00F959D1">
      <w:pPr>
        <w:jc w:val="center"/>
        <w:rPr>
          <w:rFonts w:ascii="Times New Roman" w:hAnsi="Times New Roman"/>
          <w:b/>
          <w:bCs/>
        </w:rPr>
      </w:pPr>
    </w:p>
    <w:p w14:paraId="466127BC" w14:textId="77777777" w:rsidR="00F959D1" w:rsidRPr="008C5655" w:rsidRDefault="004C5B3C" w:rsidP="00F959D1">
      <w:pPr>
        <w:jc w:val="center"/>
        <w:rPr>
          <w:rFonts w:ascii="Times New Roman" w:hAnsi="Times New Roman"/>
          <w:b/>
          <w:bCs/>
          <w:lang w:val="en-US"/>
        </w:rPr>
      </w:pPr>
      <w:r w:rsidRPr="004E477C">
        <w:rPr>
          <w:rFonts w:ascii="Times New Roman" w:hAnsi="Times New Roman"/>
          <w:b/>
          <w:bCs/>
          <w:lang w:val="en"/>
        </w:rPr>
        <w:t>The average annual number of training hours per employee in 2020 of JSC NMC Tau-Ken Samruk</w:t>
      </w:r>
    </w:p>
    <w:tbl>
      <w:tblPr>
        <w:tblW w:w="7291" w:type="dxa"/>
        <w:tblLook w:val="04A0" w:firstRow="1" w:lastRow="0" w:firstColumn="1" w:lastColumn="0" w:noHBand="0" w:noVBand="1"/>
      </w:tblPr>
      <w:tblGrid>
        <w:gridCol w:w="2552"/>
        <w:gridCol w:w="1628"/>
        <w:gridCol w:w="1269"/>
        <w:gridCol w:w="1842"/>
      </w:tblGrid>
      <w:tr w:rsidR="004943B8" w14:paraId="172D2CB8" w14:textId="77777777" w:rsidTr="00E61684">
        <w:trPr>
          <w:trHeight w:val="312"/>
        </w:trPr>
        <w:tc>
          <w:tcPr>
            <w:tcW w:w="4180" w:type="dxa"/>
            <w:gridSpan w:val="2"/>
            <w:tcBorders>
              <w:top w:val="nil"/>
              <w:left w:val="nil"/>
              <w:bottom w:val="nil"/>
              <w:right w:val="nil"/>
            </w:tcBorders>
            <w:shd w:val="clear" w:color="auto" w:fill="auto"/>
            <w:noWrap/>
            <w:vAlign w:val="bottom"/>
            <w:hideMark/>
          </w:tcPr>
          <w:p w14:paraId="183E3243" w14:textId="77777777" w:rsidR="00F959D1" w:rsidRPr="004E477C" w:rsidRDefault="004C5B3C" w:rsidP="00E61684">
            <w:pPr>
              <w:rPr>
                <w:rFonts w:ascii="Times New Roman" w:eastAsia="Times New Roman" w:hAnsi="Times New Roman"/>
                <w:b/>
                <w:bCs/>
                <w:color w:val="FF0000"/>
                <w:lang w:eastAsia="ru-RU"/>
              </w:rPr>
            </w:pPr>
            <w:r w:rsidRPr="004E477C">
              <w:rPr>
                <w:rFonts w:ascii="Times New Roman" w:eastAsia="Times New Roman" w:hAnsi="Times New Roman"/>
                <w:b/>
                <w:bCs/>
                <w:color w:val="FF0000"/>
                <w:lang w:val="en" w:eastAsia="ru-RU"/>
              </w:rPr>
              <w:t>GRI - 404.1</w:t>
            </w:r>
          </w:p>
        </w:tc>
        <w:tc>
          <w:tcPr>
            <w:tcW w:w="3111" w:type="dxa"/>
            <w:gridSpan w:val="2"/>
            <w:tcBorders>
              <w:top w:val="nil"/>
              <w:left w:val="nil"/>
              <w:bottom w:val="single" w:sz="4" w:space="0" w:color="963634"/>
              <w:right w:val="nil"/>
            </w:tcBorders>
            <w:shd w:val="clear" w:color="auto" w:fill="auto"/>
            <w:noWrap/>
            <w:vAlign w:val="bottom"/>
            <w:hideMark/>
          </w:tcPr>
          <w:p w14:paraId="251AFB73" w14:textId="77777777" w:rsidR="00F959D1" w:rsidRPr="004E477C" w:rsidRDefault="004C5B3C" w:rsidP="00E61684">
            <w:pPr>
              <w:jc w:val="center"/>
              <w:rPr>
                <w:rFonts w:ascii="Times New Roman" w:eastAsia="Times New Roman" w:hAnsi="Times New Roman"/>
                <w:b/>
                <w:bCs/>
                <w:color w:val="FF0000"/>
                <w:lang w:eastAsia="ru-RU"/>
              </w:rPr>
            </w:pPr>
            <w:r>
              <w:rPr>
                <w:rFonts w:ascii="Times New Roman" w:eastAsia="Times New Roman" w:hAnsi="Times New Roman"/>
                <w:b/>
                <w:bCs/>
                <w:color w:val="FF0000"/>
                <w:lang w:val="en" w:eastAsia="ru-RU"/>
              </w:rPr>
              <w:t>Company and PCs</w:t>
            </w:r>
          </w:p>
        </w:tc>
      </w:tr>
      <w:tr w:rsidR="004943B8" w:rsidRPr="000F145C" w14:paraId="01CD1202" w14:textId="77777777" w:rsidTr="00E61684">
        <w:trPr>
          <w:trHeight w:val="1671"/>
        </w:trPr>
        <w:tc>
          <w:tcPr>
            <w:tcW w:w="4180" w:type="dxa"/>
            <w:gridSpan w:val="2"/>
            <w:vMerge w:val="restart"/>
            <w:tcBorders>
              <w:top w:val="single" w:sz="4" w:space="0" w:color="963634"/>
              <w:left w:val="single" w:sz="4" w:space="0" w:color="963634"/>
              <w:bottom w:val="single" w:sz="4" w:space="0" w:color="963634"/>
              <w:right w:val="single" w:sz="4" w:space="0" w:color="963634"/>
            </w:tcBorders>
            <w:shd w:val="clear" w:color="000000" w:fill="F2DCDB"/>
            <w:vAlign w:val="center"/>
            <w:hideMark/>
          </w:tcPr>
          <w:p w14:paraId="3B193C53" w14:textId="77777777" w:rsidR="00F959D1" w:rsidRPr="00E25C94" w:rsidRDefault="004C5B3C" w:rsidP="00E61684">
            <w:pPr>
              <w:jc w:val="center"/>
              <w:rPr>
                <w:rFonts w:ascii="Times New Roman" w:eastAsia="Times New Roman" w:hAnsi="Times New Roman"/>
                <w:b/>
                <w:bCs/>
                <w:color w:val="000000"/>
                <w:sz w:val="18"/>
                <w:szCs w:val="18"/>
                <w:lang w:eastAsia="ru-RU"/>
              </w:rPr>
            </w:pPr>
            <w:r w:rsidRPr="00E25C94">
              <w:rPr>
                <w:rFonts w:ascii="Times New Roman" w:eastAsia="Times New Roman" w:hAnsi="Times New Roman"/>
                <w:b/>
                <w:bCs/>
                <w:color w:val="000000"/>
                <w:sz w:val="18"/>
                <w:szCs w:val="18"/>
                <w:lang w:val="en" w:eastAsia="ru-RU"/>
              </w:rPr>
              <w:t>Employee category</w:t>
            </w:r>
          </w:p>
        </w:tc>
        <w:tc>
          <w:tcPr>
            <w:tcW w:w="3111" w:type="dxa"/>
            <w:gridSpan w:val="2"/>
            <w:tcBorders>
              <w:top w:val="single" w:sz="4" w:space="0" w:color="963634"/>
              <w:left w:val="nil"/>
              <w:bottom w:val="single" w:sz="4" w:space="0" w:color="963634"/>
              <w:right w:val="single" w:sz="4" w:space="0" w:color="963634"/>
            </w:tcBorders>
            <w:shd w:val="clear" w:color="000000" w:fill="F2DCDB"/>
            <w:vAlign w:val="center"/>
            <w:hideMark/>
          </w:tcPr>
          <w:p w14:paraId="522C1FCE" w14:textId="77777777" w:rsidR="00F959D1" w:rsidRPr="008C5655" w:rsidRDefault="004C5B3C" w:rsidP="00E61684">
            <w:pPr>
              <w:jc w:val="center"/>
              <w:rPr>
                <w:rFonts w:ascii="Times New Roman" w:eastAsia="Times New Roman" w:hAnsi="Times New Roman"/>
                <w:b/>
                <w:bCs/>
                <w:color w:val="000000"/>
                <w:sz w:val="18"/>
                <w:szCs w:val="18"/>
                <w:lang w:val="en-US" w:eastAsia="ru-RU"/>
              </w:rPr>
            </w:pPr>
            <w:r w:rsidRPr="00E25C94">
              <w:rPr>
                <w:rFonts w:ascii="Times New Roman" w:eastAsia="Times New Roman" w:hAnsi="Times New Roman"/>
                <w:b/>
                <w:bCs/>
                <w:color w:val="000000"/>
                <w:sz w:val="18"/>
                <w:szCs w:val="18"/>
                <w:lang w:val="en" w:eastAsia="ru-RU"/>
              </w:rPr>
              <w:t xml:space="preserve">The average annual number of training hours per employee in 2020 </w:t>
            </w:r>
          </w:p>
        </w:tc>
      </w:tr>
      <w:tr w:rsidR="004943B8" w14:paraId="50BD8E31" w14:textId="77777777" w:rsidTr="00E61684">
        <w:trPr>
          <w:trHeight w:val="612"/>
        </w:trPr>
        <w:tc>
          <w:tcPr>
            <w:tcW w:w="4180" w:type="dxa"/>
            <w:gridSpan w:val="2"/>
            <w:vMerge/>
            <w:tcBorders>
              <w:top w:val="single" w:sz="4" w:space="0" w:color="963634"/>
              <w:left w:val="single" w:sz="4" w:space="0" w:color="963634"/>
              <w:bottom w:val="single" w:sz="4" w:space="0" w:color="963634"/>
              <w:right w:val="single" w:sz="4" w:space="0" w:color="963634"/>
            </w:tcBorders>
            <w:vAlign w:val="center"/>
            <w:hideMark/>
          </w:tcPr>
          <w:p w14:paraId="333886FB" w14:textId="77777777" w:rsidR="00F959D1" w:rsidRPr="008C5655" w:rsidRDefault="00F959D1" w:rsidP="00E61684">
            <w:pPr>
              <w:rPr>
                <w:rFonts w:ascii="Times New Roman" w:eastAsia="Times New Roman" w:hAnsi="Times New Roman"/>
                <w:b/>
                <w:bCs/>
                <w:color w:val="000000"/>
                <w:sz w:val="18"/>
                <w:szCs w:val="18"/>
                <w:lang w:val="en-US" w:eastAsia="ru-RU"/>
              </w:rPr>
            </w:pPr>
          </w:p>
        </w:tc>
        <w:tc>
          <w:tcPr>
            <w:tcW w:w="1269" w:type="dxa"/>
            <w:tcBorders>
              <w:top w:val="nil"/>
              <w:left w:val="nil"/>
              <w:bottom w:val="single" w:sz="4" w:space="0" w:color="963634"/>
              <w:right w:val="single" w:sz="4" w:space="0" w:color="963634"/>
            </w:tcBorders>
            <w:shd w:val="clear" w:color="000000" w:fill="F2DCDB"/>
            <w:noWrap/>
            <w:vAlign w:val="center"/>
            <w:hideMark/>
          </w:tcPr>
          <w:p w14:paraId="1A9F2421" w14:textId="77777777" w:rsidR="00F959D1" w:rsidRPr="00E25C94" w:rsidRDefault="004C5B3C" w:rsidP="00E61684">
            <w:pPr>
              <w:jc w:val="center"/>
              <w:rPr>
                <w:rFonts w:ascii="Times New Roman" w:eastAsia="Times New Roman" w:hAnsi="Times New Roman"/>
                <w:b/>
                <w:bCs/>
                <w:color w:val="000000"/>
                <w:sz w:val="18"/>
                <w:szCs w:val="18"/>
                <w:lang w:eastAsia="ru-RU"/>
              </w:rPr>
            </w:pPr>
            <w:r w:rsidRPr="00E25C94">
              <w:rPr>
                <w:rFonts w:ascii="Times New Roman" w:eastAsia="Times New Roman" w:hAnsi="Times New Roman"/>
                <w:b/>
                <w:bCs/>
                <w:color w:val="000000"/>
                <w:sz w:val="18"/>
                <w:szCs w:val="18"/>
                <w:lang w:val="en" w:eastAsia="ru-RU"/>
              </w:rPr>
              <w:t>Men</w:t>
            </w:r>
          </w:p>
        </w:tc>
        <w:tc>
          <w:tcPr>
            <w:tcW w:w="1842" w:type="dxa"/>
            <w:tcBorders>
              <w:top w:val="nil"/>
              <w:left w:val="nil"/>
              <w:bottom w:val="single" w:sz="4" w:space="0" w:color="963634"/>
              <w:right w:val="single" w:sz="4" w:space="0" w:color="963634"/>
            </w:tcBorders>
            <w:shd w:val="clear" w:color="000000" w:fill="F2DCDB"/>
            <w:noWrap/>
            <w:vAlign w:val="center"/>
            <w:hideMark/>
          </w:tcPr>
          <w:p w14:paraId="6639C168" w14:textId="77777777" w:rsidR="00F959D1" w:rsidRPr="00E25C94" w:rsidRDefault="004C5B3C" w:rsidP="00E61684">
            <w:pPr>
              <w:jc w:val="center"/>
              <w:rPr>
                <w:rFonts w:ascii="Times New Roman" w:eastAsia="Times New Roman" w:hAnsi="Times New Roman"/>
                <w:b/>
                <w:bCs/>
                <w:color w:val="000000"/>
                <w:sz w:val="18"/>
                <w:szCs w:val="18"/>
                <w:lang w:eastAsia="ru-RU"/>
              </w:rPr>
            </w:pPr>
            <w:r w:rsidRPr="00E25C94">
              <w:rPr>
                <w:rFonts w:ascii="Times New Roman" w:eastAsia="Times New Roman" w:hAnsi="Times New Roman"/>
                <w:b/>
                <w:bCs/>
                <w:color w:val="000000"/>
                <w:sz w:val="18"/>
                <w:szCs w:val="18"/>
                <w:lang w:val="en" w:eastAsia="ru-RU"/>
              </w:rPr>
              <w:t>Women</w:t>
            </w:r>
          </w:p>
        </w:tc>
      </w:tr>
      <w:tr w:rsidR="004943B8" w14:paraId="2539C042" w14:textId="77777777" w:rsidTr="00E61684">
        <w:trPr>
          <w:trHeight w:val="462"/>
        </w:trPr>
        <w:tc>
          <w:tcPr>
            <w:tcW w:w="4180" w:type="dxa"/>
            <w:gridSpan w:val="2"/>
            <w:tcBorders>
              <w:top w:val="nil"/>
              <w:left w:val="single" w:sz="4" w:space="0" w:color="963634"/>
              <w:bottom w:val="single" w:sz="4" w:space="0" w:color="963634"/>
              <w:right w:val="single" w:sz="4" w:space="0" w:color="963634"/>
            </w:tcBorders>
            <w:shd w:val="clear" w:color="000000" w:fill="D9D9D9"/>
            <w:noWrap/>
            <w:vAlign w:val="center"/>
            <w:hideMark/>
          </w:tcPr>
          <w:p w14:paraId="1304DEB9" w14:textId="77777777" w:rsidR="00F959D1" w:rsidRPr="00E25C94" w:rsidRDefault="004C5B3C" w:rsidP="00E61684">
            <w:pPr>
              <w:rPr>
                <w:rFonts w:ascii="Times New Roman" w:eastAsia="Times New Roman" w:hAnsi="Times New Roman"/>
                <w:b/>
                <w:bCs/>
                <w:color w:val="000000"/>
                <w:sz w:val="18"/>
                <w:szCs w:val="18"/>
                <w:lang w:eastAsia="ru-RU"/>
              </w:rPr>
            </w:pPr>
            <w:r w:rsidRPr="00E25C94">
              <w:rPr>
                <w:rFonts w:ascii="Times New Roman" w:eastAsia="Times New Roman" w:hAnsi="Times New Roman"/>
                <w:b/>
                <w:bCs/>
                <w:color w:val="000000"/>
                <w:sz w:val="18"/>
                <w:szCs w:val="18"/>
                <w:lang w:val="en" w:eastAsia="ru-RU"/>
              </w:rPr>
              <w:t>Administrative personnel, including</w:t>
            </w:r>
          </w:p>
        </w:tc>
        <w:tc>
          <w:tcPr>
            <w:tcW w:w="1269" w:type="dxa"/>
            <w:tcBorders>
              <w:top w:val="nil"/>
              <w:left w:val="nil"/>
              <w:bottom w:val="single" w:sz="4" w:space="0" w:color="963634"/>
              <w:right w:val="single" w:sz="4" w:space="0" w:color="963634"/>
            </w:tcBorders>
            <w:shd w:val="clear" w:color="000000" w:fill="D9D9D9"/>
            <w:noWrap/>
            <w:vAlign w:val="bottom"/>
            <w:hideMark/>
          </w:tcPr>
          <w:p w14:paraId="3CE1086B" w14:textId="77777777" w:rsidR="00F959D1" w:rsidRPr="00E25C94" w:rsidRDefault="004C5B3C" w:rsidP="00E61684">
            <w:pPr>
              <w:jc w:val="right"/>
              <w:rPr>
                <w:rFonts w:ascii="Times New Roman" w:eastAsia="Times New Roman" w:hAnsi="Times New Roman"/>
                <w:b/>
                <w:bCs/>
                <w:color w:val="000000"/>
                <w:sz w:val="18"/>
                <w:szCs w:val="18"/>
                <w:lang w:eastAsia="ru-RU"/>
              </w:rPr>
            </w:pPr>
            <w:r w:rsidRPr="00E25C94">
              <w:rPr>
                <w:rFonts w:ascii="Times New Roman" w:eastAsia="Times New Roman" w:hAnsi="Times New Roman"/>
                <w:b/>
                <w:bCs/>
                <w:color w:val="000000"/>
                <w:sz w:val="18"/>
                <w:szCs w:val="18"/>
                <w:lang w:val="en" w:eastAsia="ru-RU"/>
              </w:rPr>
              <w:t>62.7</w:t>
            </w:r>
          </w:p>
        </w:tc>
        <w:tc>
          <w:tcPr>
            <w:tcW w:w="1842" w:type="dxa"/>
            <w:tcBorders>
              <w:top w:val="nil"/>
              <w:left w:val="nil"/>
              <w:bottom w:val="single" w:sz="4" w:space="0" w:color="963634"/>
              <w:right w:val="single" w:sz="4" w:space="0" w:color="963634"/>
            </w:tcBorders>
            <w:shd w:val="clear" w:color="000000" w:fill="D9D9D9"/>
            <w:noWrap/>
            <w:vAlign w:val="bottom"/>
            <w:hideMark/>
          </w:tcPr>
          <w:p w14:paraId="200CC6F7" w14:textId="77777777" w:rsidR="00F959D1" w:rsidRPr="00E25C94" w:rsidRDefault="004C5B3C" w:rsidP="00E61684">
            <w:pPr>
              <w:jc w:val="right"/>
              <w:rPr>
                <w:rFonts w:ascii="Times New Roman" w:eastAsia="Times New Roman" w:hAnsi="Times New Roman"/>
                <w:b/>
                <w:bCs/>
                <w:color w:val="000000"/>
                <w:sz w:val="18"/>
                <w:szCs w:val="18"/>
                <w:lang w:eastAsia="ru-RU"/>
              </w:rPr>
            </w:pPr>
            <w:r w:rsidRPr="00E25C94">
              <w:rPr>
                <w:rFonts w:ascii="Times New Roman" w:eastAsia="Times New Roman" w:hAnsi="Times New Roman"/>
                <w:b/>
                <w:bCs/>
                <w:color w:val="000000"/>
                <w:sz w:val="18"/>
                <w:szCs w:val="18"/>
                <w:lang w:val="en" w:eastAsia="ru-RU"/>
              </w:rPr>
              <w:t>83.2</w:t>
            </w:r>
          </w:p>
        </w:tc>
      </w:tr>
      <w:tr w:rsidR="004943B8" w14:paraId="47CC3640" w14:textId="77777777" w:rsidTr="00E61684">
        <w:trPr>
          <w:trHeight w:val="624"/>
        </w:trPr>
        <w:tc>
          <w:tcPr>
            <w:tcW w:w="4180" w:type="dxa"/>
            <w:gridSpan w:val="2"/>
            <w:tcBorders>
              <w:top w:val="nil"/>
              <w:left w:val="single" w:sz="4" w:space="0" w:color="963634"/>
              <w:bottom w:val="single" w:sz="4" w:space="0" w:color="963634"/>
              <w:right w:val="single" w:sz="4" w:space="0" w:color="963634"/>
            </w:tcBorders>
            <w:shd w:val="clear" w:color="auto" w:fill="auto"/>
            <w:vAlign w:val="center"/>
            <w:hideMark/>
          </w:tcPr>
          <w:p w14:paraId="3391653D" w14:textId="77777777" w:rsidR="00F959D1" w:rsidRPr="008C5655" w:rsidRDefault="004C5B3C" w:rsidP="00E61684">
            <w:pPr>
              <w:rPr>
                <w:rFonts w:ascii="Times New Roman" w:eastAsia="Times New Roman" w:hAnsi="Times New Roman"/>
                <w:color w:val="000000"/>
                <w:sz w:val="18"/>
                <w:szCs w:val="18"/>
                <w:lang w:val="en-US" w:eastAsia="ru-RU"/>
              </w:rPr>
            </w:pPr>
            <w:r w:rsidRPr="00E25C94">
              <w:rPr>
                <w:rFonts w:ascii="Times New Roman" w:eastAsia="Times New Roman" w:hAnsi="Times New Roman"/>
                <w:color w:val="000000"/>
                <w:sz w:val="18"/>
                <w:szCs w:val="18"/>
                <w:lang w:val="en" w:eastAsia="ru-RU"/>
              </w:rPr>
              <w:t>Heads (from CEO to the Head of a Division)</w:t>
            </w:r>
          </w:p>
        </w:tc>
        <w:tc>
          <w:tcPr>
            <w:tcW w:w="1269" w:type="dxa"/>
            <w:tcBorders>
              <w:top w:val="nil"/>
              <w:left w:val="nil"/>
              <w:bottom w:val="single" w:sz="4" w:space="0" w:color="963634"/>
              <w:right w:val="single" w:sz="4" w:space="0" w:color="963634"/>
            </w:tcBorders>
            <w:shd w:val="clear" w:color="auto" w:fill="auto"/>
            <w:noWrap/>
            <w:vAlign w:val="bottom"/>
            <w:hideMark/>
          </w:tcPr>
          <w:p w14:paraId="6BE5B704" w14:textId="77777777" w:rsidR="00F959D1" w:rsidRPr="00E25C94" w:rsidRDefault="004C5B3C" w:rsidP="00E61684">
            <w:pPr>
              <w:jc w:val="right"/>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54.3</w:t>
            </w:r>
          </w:p>
        </w:tc>
        <w:tc>
          <w:tcPr>
            <w:tcW w:w="1842" w:type="dxa"/>
            <w:tcBorders>
              <w:top w:val="nil"/>
              <w:left w:val="nil"/>
              <w:bottom w:val="single" w:sz="4" w:space="0" w:color="963634"/>
              <w:right w:val="single" w:sz="4" w:space="0" w:color="963634"/>
            </w:tcBorders>
            <w:shd w:val="clear" w:color="auto" w:fill="auto"/>
            <w:noWrap/>
            <w:vAlign w:val="bottom"/>
            <w:hideMark/>
          </w:tcPr>
          <w:p w14:paraId="66AAF6D5" w14:textId="77777777" w:rsidR="00F959D1" w:rsidRPr="00E25C94" w:rsidRDefault="004C5B3C" w:rsidP="00E61684">
            <w:pPr>
              <w:jc w:val="right"/>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47.2</w:t>
            </w:r>
          </w:p>
        </w:tc>
      </w:tr>
      <w:tr w:rsidR="004943B8" w14:paraId="36BE5587" w14:textId="77777777" w:rsidTr="00E61684">
        <w:trPr>
          <w:trHeight w:val="312"/>
        </w:trPr>
        <w:tc>
          <w:tcPr>
            <w:tcW w:w="4180" w:type="dxa"/>
            <w:gridSpan w:val="2"/>
            <w:tcBorders>
              <w:top w:val="nil"/>
              <w:left w:val="single" w:sz="4" w:space="0" w:color="963634"/>
              <w:bottom w:val="single" w:sz="4" w:space="0" w:color="963634"/>
              <w:right w:val="single" w:sz="4" w:space="0" w:color="963634"/>
            </w:tcBorders>
            <w:shd w:val="clear" w:color="auto" w:fill="auto"/>
            <w:noWrap/>
            <w:vAlign w:val="center"/>
            <w:hideMark/>
          </w:tcPr>
          <w:p w14:paraId="004A0C2C" w14:textId="77777777" w:rsidR="00F959D1" w:rsidRPr="00E25C94" w:rsidRDefault="004C5B3C" w:rsidP="00E61684">
            <w:pPr>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specialists</w:t>
            </w:r>
          </w:p>
        </w:tc>
        <w:tc>
          <w:tcPr>
            <w:tcW w:w="1269" w:type="dxa"/>
            <w:tcBorders>
              <w:top w:val="nil"/>
              <w:left w:val="nil"/>
              <w:bottom w:val="single" w:sz="4" w:space="0" w:color="963634"/>
              <w:right w:val="single" w:sz="4" w:space="0" w:color="963634"/>
            </w:tcBorders>
            <w:shd w:val="clear" w:color="auto" w:fill="auto"/>
            <w:noWrap/>
            <w:vAlign w:val="bottom"/>
            <w:hideMark/>
          </w:tcPr>
          <w:p w14:paraId="33C19C12" w14:textId="77777777" w:rsidR="00F959D1" w:rsidRPr="00E25C94" w:rsidRDefault="004C5B3C" w:rsidP="00E61684">
            <w:pPr>
              <w:jc w:val="right"/>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71.1</w:t>
            </w:r>
          </w:p>
        </w:tc>
        <w:tc>
          <w:tcPr>
            <w:tcW w:w="1842" w:type="dxa"/>
            <w:tcBorders>
              <w:top w:val="nil"/>
              <w:left w:val="nil"/>
              <w:bottom w:val="single" w:sz="4" w:space="0" w:color="963634"/>
              <w:right w:val="single" w:sz="4" w:space="0" w:color="963634"/>
            </w:tcBorders>
            <w:shd w:val="clear" w:color="auto" w:fill="auto"/>
            <w:noWrap/>
            <w:vAlign w:val="bottom"/>
            <w:hideMark/>
          </w:tcPr>
          <w:p w14:paraId="258D3F33" w14:textId="77777777" w:rsidR="00F959D1" w:rsidRPr="00E25C94" w:rsidRDefault="004C5B3C" w:rsidP="00E61684">
            <w:pPr>
              <w:jc w:val="right"/>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119.1</w:t>
            </w:r>
          </w:p>
        </w:tc>
      </w:tr>
      <w:tr w:rsidR="004943B8" w14:paraId="7E69B223" w14:textId="77777777" w:rsidTr="00E61684">
        <w:trPr>
          <w:trHeight w:val="450"/>
        </w:trPr>
        <w:tc>
          <w:tcPr>
            <w:tcW w:w="4180" w:type="dxa"/>
            <w:gridSpan w:val="2"/>
            <w:tcBorders>
              <w:top w:val="nil"/>
              <w:left w:val="single" w:sz="4" w:space="0" w:color="963634"/>
              <w:bottom w:val="single" w:sz="4" w:space="0" w:color="963634"/>
              <w:right w:val="single" w:sz="4" w:space="0" w:color="963634"/>
            </w:tcBorders>
            <w:shd w:val="clear" w:color="000000" w:fill="D9D9D9"/>
            <w:noWrap/>
            <w:vAlign w:val="center"/>
            <w:hideMark/>
          </w:tcPr>
          <w:p w14:paraId="3EE3F941" w14:textId="77777777" w:rsidR="00F959D1" w:rsidRPr="00E25C94" w:rsidRDefault="004C5B3C" w:rsidP="00E61684">
            <w:pPr>
              <w:rPr>
                <w:rFonts w:ascii="Times New Roman" w:eastAsia="Times New Roman" w:hAnsi="Times New Roman"/>
                <w:b/>
                <w:bCs/>
                <w:color w:val="000000"/>
                <w:sz w:val="18"/>
                <w:szCs w:val="18"/>
                <w:lang w:eastAsia="ru-RU"/>
              </w:rPr>
            </w:pPr>
            <w:r w:rsidRPr="00E25C94">
              <w:rPr>
                <w:rFonts w:ascii="Times New Roman" w:eastAsia="Times New Roman" w:hAnsi="Times New Roman"/>
                <w:b/>
                <w:bCs/>
                <w:color w:val="000000"/>
                <w:sz w:val="18"/>
                <w:szCs w:val="18"/>
                <w:lang w:val="en" w:eastAsia="ru-RU"/>
              </w:rPr>
              <w:t>Production personnel, including</w:t>
            </w:r>
          </w:p>
        </w:tc>
        <w:tc>
          <w:tcPr>
            <w:tcW w:w="1269" w:type="dxa"/>
            <w:tcBorders>
              <w:top w:val="nil"/>
              <w:left w:val="nil"/>
              <w:bottom w:val="single" w:sz="4" w:space="0" w:color="963634"/>
              <w:right w:val="single" w:sz="4" w:space="0" w:color="963634"/>
            </w:tcBorders>
            <w:shd w:val="clear" w:color="000000" w:fill="D9D9D9"/>
            <w:noWrap/>
            <w:vAlign w:val="bottom"/>
            <w:hideMark/>
          </w:tcPr>
          <w:p w14:paraId="4ADE0AF4" w14:textId="77777777" w:rsidR="00F959D1" w:rsidRPr="00E25C94" w:rsidRDefault="004C5B3C" w:rsidP="00E61684">
            <w:pPr>
              <w:jc w:val="right"/>
              <w:rPr>
                <w:rFonts w:ascii="Times New Roman" w:eastAsia="Times New Roman" w:hAnsi="Times New Roman"/>
                <w:b/>
                <w:bCs/>
                <w:color w:val="000000"/>
                <w:sz w:val="18"/>
                <w:szCs w:val="18"/>
                <w:lang w:eastAsia="ru-RU"/>
              </w:rPr>
            </w:pPr>
            <w:r w:rsidRPr="00E25C94">
              <w:rPr>
                <w:rFonts w:ascii="Times New Roman" w:eastAsia="Times New Roman" w:hAnsi="Times New Roman"/>
                <w:b/>
                <w:bCs/>
                <w:color w:val="000000"/>
                <w:sz w:val="18"/>
                <w:szCs w:val="18"/>
                <w:lang w:val="en" w:eastAsia="ru-RU"/>
              </w:rPr>
              <w:t>11.3</w:t>
            </w:r>
          </w:p>
        </w:tc>
        <w:tc>
          <w:tcPr>
            <w:tcW w:w="1842" w:type="dxa"/>
            <w:tcBorders>
              <w:top w:val="nil"/>
              <w:left w:val="nil"/>
              <w:bottom w:val="single" w:sz="4" w:space="0" w:color="963634"/>
              <w:right w:val="single" w:sz="4" w:space="0" w:color="963634"/>
            </w:tcBorders>
            <w:shd w:val="clear" w:color="000000" w:fill="D9D9D9"/>
            <w:noWrap/>
            <w:vAlign w:val="bottom"/>
            <w:hideMark/>
          </w:tcPr>
          <w:p w14:paraId="43571266" w14:textId="77777777" w:rsidR="00F959D1" w:rsidRPr="00E25C94" w:rsidRDefault="004C5B3C" w:rsidP="00E61684">
            <w:pPr>
              <w:jc w:val="right"/>
              <w:rPr>
                <w:rFonts w:ascii="Times New Roman" w:eastAsia="Times New Roman" w:hAnsi="Times New Roman"/>
                <w:b/>
                <w:bCs/>
                <w:color w:val="000000"/>
                <w:sz w:val="18"/>
                <w:szCs w:val="18"/>
                <w:lang w:eastAsia="ru-RU"/>
              </w:rPr>
            </w:pPr>
            <w:r w:rsidRPr="00E25C94">
              <w:rPr>
                <w:rFonts w:ascii="Times New Roman" w:eastAsia="Times New Roman" w:hAnsi="Times New Roman"/>
                <w:b/>
                <w:bCs/>
                <w:color w:val="000000"/>
                <w:sz w:val="18"/>
                <w:szCs w:val="18"/>
                <w:lang w:val="en" w:eastAsia="ru-RU"/>
              </w:rPr>
              <w:t>3.5</w:t>
            </w:r>
          </w:p>
        </w:tc>
      </w:tr>
      <w:tr w:rsidR="004943B8" w14:paraId="30457C7C" w14:textId="77777777" w:rsidTr="00E61684">
        <w:trPr>
          <w:trHeight w:val="312"/>
        </w:trPr>
        <w:tc>
          <w:tcPr>
            <w:tcW w:w="2552" w:type="dxa"/>
            <w:tcBorders>
              <w:top w:val="nil"/>
              <w:left w:val="single" w:sz="4" w:space="0" w:color="963634"/>
              <w:bottom w:val="single" w:sz="4" w:space="0" w:color="963634"/>
              <w:right w:val="single" w:sz="4" w:space="0" w:color="963634"/>
            </w:tcBorders>
            <w:shd w:val="clear" w:color="auto" w:fill="auto"/>
            <w:vAlign w:val="center"/>
            <w:hideMark/>
          </w:tcPr>
          <w:p w14:paraId="37E3D5D0" w14:textId="77777777" w:rsidR="00F959D1" w:rsidRPr="00E25C94" w:rsidRDefault="004C5B3C" w:rsidP="00E61684">
            <w:pPr>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Engineering manpower</w:t>
            </w:r>
          </w:p>
        </w:tc>
        <w:tc>
          <w:tcPr>
            <w:tcW w:w="2897" w:type="dxa"/>
            <w:gridSpan w:val="2"/>
            <w:tcBorders>
              <w:top w:val="nil"/>
              <w:left w:val="nil"/>
              <w:bottom w:val="single" w:sz="4" w:space="0" w:color="963634"/>
              <w:right w:val="single" w:sz="4" w:space="0" w:color="963634"/>
            </w:tcBorders>
            <w:shd w:val="clear" w:color="auto" w:fill="auto"/>
            <w:noWrap/>
            <w:vAlign w:val="bottom"/>
            <w:hideMark/>
          </w:tcPr>
          <w:p w14:paraId="3A8E5206" w14:textId="77777777" w:rsidR="00F959D1" w:rsidRPr="00E25C94" w:rsidRDefault="004C5B3C" w:rsidP="00E61684">
            <w:pPr>
              <w:jc w:val="right"/>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12.3</w:t>
            </w:r>
          </w:p>
        </w:tc>
        <w:tc>
          <w:tcPr>
            <w:tcW w:w="1842" w:type="dxa"/>
            <w:tcBorders>
              <w:top w:val="nil"/>
              <w:left w:val="nil"/>
              <w:bottom w:val="single" w:sz="4" w:space="0" w:color="963634"/>
              <w:right w:val="single" w:sz="4" w:space="0" w:color="963634"/>
            </w:tcBorders>
            <w:shd w:val="clear" w:color="auto" w:fill="auto"/>
            <w:noWrap/>
            <w:vAlign w:val="bottom"/>
            <w:hideMark/>
          </w:tcPr>
          <w:p w14:paraId="00ED7245" w14:textId="77777777" w:rsidR="00F959D1" w:rsidRPr="00E25C94" w:rsidRDefault="004C5B3C" w:rsidP="00E61684">
            <w:pPr>
              <w:jc w:val="right"/>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5.7</w:t>
            </w:r>
          </w:p>
        </w:tc>
      </w:tr>
      <w:tr w:rsidR="004943B8" w14:paraId="37A25C51" w14:textId="77777777" w:rsidTr="00E61684">
        <w:trPr>
          <w:trHeight w:val="312"/>
        </w:trPr>
        <w:tc>
          <w:tcPr>
            <w:tcW w:w="4180" w:type="dxa"/>
            <w:gridSpan w:val="2"/>
            <w:tcBorders>
              <w:top w:val="nil"/>
              <w:left w:val="single" w:sz="4" w:space="0" w:color="963634"/>
              <w:bottom w:val="single" w:sz="4" w:space="0" w:color="963634"/>
              <w:right w:val="single" w:sz="4" w:space="0" w:color="963634"/>
            </w:tcBorders>
            <w:shd w:val="clear" w:color="auto" w:fill="auto"/>
            <w:noWrap/>
            <w:vAlign w:val="center"/>
            <w:hideMark/>
          </w:tcPr>
          <w:p w14:paraId="74C57C75" w14:textId="77777777" w:rsidR="00F959D1" w:rsidRPr="00E25C94" w:rsidRDefault="004C5B3C" w:rsidP="00E61684">
            <w:pPr>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Workers</w:t>
            </w:r>
          </w:p>
        </w:tc>
        <w:tc>
          <w:tcPr>
            <w:tcW w:w="1269" w:type="dxa"/>
            <w:tcBorders>
              <w:top w:val="nil"/>
              <w:left w:val="nil"/>
              <w:bottom w:val="single" w:sz="4" w:space="0" w:color="963634"/>
              <w:right w:val="single" w:sz="4" w:space="0" w:color="963634"/>
            </w:tcBorders>
            <w:shd w:val="clear" w:color="auto" w:fill="auto"/>
            <w:noWrap/>
            <w:vAlign w:val="bottom"/>
            <w:hideMark/>
          </w:tcPr>
          <w:p w14:paraId="574490EC" w14:textId="77777777" w:rsidR="00F959D1" w:rsidRPr="00E25C94" w:rsidRDefault="004C5B3C" w:rsidP="00E61684">
            <w:pPr>
              <w:jc w:val="right"/>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10.3</w:t>
            </w:r>
          </w:p>
        </w:tc>
        <w:tc>
          <w:tcPr>
            <w:tcW w:w="1842" w:type="dxa"/>
            <w:tcBorders>
              <w:top w:val="nil"/>
              <w:left w:val="nil"/>
              <w:bottom w:val="single" w:sz="4" w:space="0" w:color="963634"/>
              <w:right w:val="single" w:sz="4" w:space="0" w:color="963634"/>
            </w:tcBorders>
            <w:shd w:val="clear" w:color="auto" w:fill="auto"/>
            <w:noWrap/>
            <w:vAlign w:val="bottom"/>
            <w:hideMark/>
          </w:tcPr>
          <w:p w14:paraId="7C788C11" w14:textId="77777777" w:rsidR="00F959D1" w:rsidRPr="00E25C94" w:rsidRDefault="004C5B3C" w:rsidP="00E61684">
            <w:pPr>
              <w:jc w:val="right"/>
              <w:rPr>
                <w:rFonts w:ascii="Times New Roman" w:eastAsia="Times New Roman" w:hAnsi="Times New Roman"/>
                <w:color w:val="000000"/>
                <w:sz w:val="18"/>
                <w:szCs w:val="18"/>
                <w:lang w:eastAsia="ru-RU"/>
              </w:rPr>
            </w:pPr>
            <w:r w:rsidRPr="00E25C94">
              <w:rPr>
                <w:rFonts w:ascii="Times New Roman" w:eastAsia="Times New Roman" w:hAnsi="Times New Roman"/>
                <w:color w:val="000000"/>
                <w:sz w:val="18"/>
                <w:szCs w:val="18"/>
                <w:lang w:val="en" w:eastAsia="ru-RU"/>
              </w:rPr>
              <w:t>1.3</w:t>
            </w:r>
          </w:p>
        </w:tc>
      </w:tr>
    </w:tbl>
    <w:p w14:paraId="6ABC57E1" w14:textId="77777777" w:rsidR="00F959D1" w:rsidRPr="00E25C94" w:rsidRDefault="00F959D1" w:rsidP="00F959D1">
      <w:pPr>
        <w:jc w:val="both"/>
        <w:rPr>
          <w:sz w:val="18"/>
          <w:szCs w:val="18"/>
          <w:highlight w:val="red"/>
        </w:rPr>
      </w:pPr>
    </w:p>
    <w:p w14:paraId="56844561" w14:textId="77777777" w:rsidR="00F959D1" w:rsidRPr="008C5655" w:rsidRDefault="004C5B3C" w:rsidP="00F959D1">
      <w:pPr>
        <w:jc w:val="both"/>
        <w:rPr>
          <w:rFonts w:ascii="Times New Roman" w:hAnsi="Times New Roman"/>
          <w:lang w:val="en-US"/>
        </w:rPr>
      </w:pPr>
      <w:r w:rsidRPr="009B2A68">
        <w:rPr>
          <w:rFonts w:ascii="Times New Roman" w:hAnsi="Times New Roman"/>
          <w:lang w:val="en"/>
        </w:rPr>
        <w:t>During the year, the Company is carrying out an annual performance evaluation of employees in accordance with the approved Rules, which is designed to assist in identifying the need for training and development and to be a driving force in improving individual performance indicators. The performance evaluation process is based on honest and fair feedback and is built on the confidence.</w:t>
      </w:r>
    </w:p>
    <w:p w14:paraId="2B6670A2" w14:textId="77777777" w:rsidR="00F959D1" w:rsidRPr="008C5655" w:rsidRDefault="00F959D1" w:rsidP="00F959D1">
      <w:pPr>
        <w:rPr>
          <w:lang w:val="en-US"/>
        </w:rPr>
      </w:pPr>
    </w:p>
    <w:p w14:paraId="13FBBAE4" w14:textId="77777777" w:rsidR="00FA2EDE" w:rsidRPr="008C5655" w:rsidRDefault="00FA2EDE" w:rsidP="00F959D1">
      <w:pPr>
        <w:rPr>
          <w:lang w:val="en-US"/>
        </w:rPr>
      </w:pPr>
    </w:p>
    <w:p w14:paraId="3B3D6D9B" w14:textId="77777777" w:rsidR="00FA2EDE" w:rsidRPr="008C5655" w:rsidRDefault="00FA2EDE" w:rsidP="00F959D1">
      <w:pPr>
        <w:rPr>
          <w:lang w:val="en-US"/>
        </w:rPr>
      </w:pPr>
    </w:p>
    <w:p w14:paraId="3EA2B6AA" w14:textId="77777777" w:rsidR="00FA2EDE" w:rsidRPr="008C5655" w:rsidRDefault="00FA2EDE" w:rsidP="00F959D1">
      <w:pPr>
        <w:rPr>
          <w:lang w:val="en-US"/>
        </w:rPr>
      </w:pPr>
    </w:p>
    <w:p w14:paraId="03466C0E" w14:textId="77777777" w:rsidR="00FA2EDE" w:rsidRPr="008C5655" w:rsidRDefault="00FA2EDE" w:rsidP="00F959D1">
      <w:pPr>
        <w:rPr>
          <w:lang w:val="en-US"/>
        </w:rPr>
      </w:pPr>
    </w:p>
    <w:p w14:paraId="23193060" w14:textId="77777777" w:rsidR="00BC0647" w:rsidRDefault="00BC0647" w:rsidP="00F959D1">
      <w:pPr>
        <w:jc w:val="center"/>
        <w:rPr>
          <w:rFonts w:ascii="Times New Roman" w:hAnsi="Times New Roman"/>
          <w:b/>
          <w:bCs/>
          <w:lang w:val="en"/>
        </w:rPr>
      </w:pPr>
    </w:p>
    <w:p w14:paraId="3FAC15D3" w14:textId="7F7E15D9" w:rsidR="00F959D1" w:rsidRPr="008C5655" w:rsidRDefault="004C5B3C" w:rsidP="00F959D1">
      <w:pPr>
        <w:jc w:val="center"/>
        <w:rPr>
          <w:rFonts w:ascii="Times New Roman" w:hAnsi="Times New Roman"/>
          <w:b/>
          <w:bCs/>
          <w:lang w:val="en-US"/>
        </w:rPr>
      </w:pPr>
      <w:r w:rsidRPr="004E477C">
        <w:rPr>
          <w:rFonts w:ascii="Times New Roman" w:hAnsi="Times New Roman"/>
          <w:b/>
          <w:bCs/>
          <w:lang w:val="en"/>
        </w:rPr>
        <w:lastRenderedPageBreak/>
        <w:t>The number of employees for whom periodic performance and career development evaluation are conducted in 2020</w:t>
      </w:r>
    </w:p>
    <w:tbl>
      <w:tblPr>
        <w:tblW w:w="5670" w:type="dxa"/>
        <w:tblInd w:w="925" w:type="dxa"/>
        <w:tblLook w:val="04A0" w:firstRow="1" w:lastRow="0" w:firstColumn="1" w:lastColumn="0" w:noHBand="0" w:noVBand="1"/>
      </w:tblPr>
      <w:tblGrid>
        <w:gridCol w:w="1974"/>
        <w:gridCol w:w="832"/>
        <w:gridCol w:w="994"/>
        <w:gridCol w:w="1870"/>
      </w:tblGrid>
      <w:tr w:rsidR="004943B8" w14:paraId="151FD29A" w14:textId="77777777" w:rsidTr="00FA2EDE">
        <w:trPr>
          <w:trHeight w:val="242"/>
        </w:trPr>
        <w:tc>
          <w:tcPr>
            <w:tcW w:w="1974" w:type="dxa"/>
            <w:tcBorders>
              <w:top w:val="nil"/>
              <w:left w:val="nil"/>
              <w:bottom w:val="nil"/>
              <w:right w:val="nil"/>
            </w:tcBorders>
            <w:shd w:val="clear" w:color="auto" w:fill="auto"/>
            <w:noWrap/>
            <w:vAlign w:val="bottom"/>
            <w:hideMark/>
          </w:tcPr>
          <w:p w14:paraId="47CE1719" w14:textId="77777777" w:rsidR="00F959D1" w:rsidRPr="004E477C" w:rsidRDefault="004C5B3C" w:rsidP="00E61684">
            <w:pPr>
              <w:rPr>
                <w:rFonts w:ascii="Times New Roman" w:eastAsia="Times New Roman" w:hAnsi="Times New Roman"/>
                <w:b/>
                <w:bCs/>
                <w:color w:val="FF0000"/>
                <w:lang w:eastAsia="ru-RU"/>
              </w:rPr>
            </w:pPr>
            <w:r w:rsidRPr="004E477C">
              <w:rPr>
                <w:rFonts w:ascii="Times New Roman" w:eastAsia="Times New Roman" w:hAnsi="Times New Roman"/>
                <w:b/>
                <w:bCs/>
                <w:color w:val="FF0000"/>
                <w:lang w:val="en" w:eastAsia="ru-RU"/>
              </w:rPr>
              <w:t>GRI - 404.3</w:t>
            </w:r>
          </w:p>
        </w:tc>
        <w:tc>
          <w:tcPr>
            <w:tcW w:w="3696" w:type="dxa"/>
            <w:gridSpan w:val="3"/>
            <w:tcBorders>
              <w:top w:val="nil"/>
              <w:left w:val="nil"/>
              <w:bottom w:val="single" w:sz="4" w:space="0" w:color="963634"/>
              <w:right w:val="nil"/>
            </w:tcBorders>
            <w:shd w:val="clear" w:color="auto" w:fill="auto"/>
            <w:noWrap/>
            <w:vAlign w:val="bottom"/>
            <w:hideMark/>
          </w:tcPr>
          <w:p w14:paraId="4858E396" w14:textId="77777777" w:rsidR="00F959D1" w:rsidRPr="004E477C" w:rsidRDefault="004C5B3C" w:rsidP="00E61684">
            <w:pPr>
              <w:jc w:val="center"/>
              <w:rPr>
                <w:rFonts w:ascii="Times New Roman" w:eastAsia="Times New Roman" w:hAnsi="Times New Roman"/>
                <w:b/>
                <w:bCs/>
                <w:color w:val="FF0000"/>
                <w:lang w:eastAsia="ru-RU"/>
              </w:rPr>
            </w:pPr>
            <w:r>
              <w:rPr>
                <w:rFonts w:ascii="Times New Roman" w:eastAsia="Times New Roman" w:hAnsi="Times New Roman"/>
                <w:b/>
                <w:bCs/>
                <w:color w:val="FF0000"/>
                <w:lang w:val="en" w:eastAsia="ru-RU"/>
              </w:rPr>
              <w:t>Company and PCs</w:t>
            </w:r>
          </w:p>
        </w:tc>
      </w:tr>
      <w:tr w:rsidR="004943B8" w:rsidRPr="000F145C" w14:paraId="699FFFED" w14:textId="77777777" w:rsidTr="00FA2EDE">
        <w:trPr>
          <w:trHeight w:val="1165"/>
        </w:trPr>
        <w:tc>
          <w:tcPr>
            <w:tcW w:w="1974" w:type="dxa"/>
            <w:vMerge w:val="restart"/>
            <w:tcBorders>
              <w:top w:val="single" w:sz="4" w:space="0" w:color="963634"/>
              <w:left w:val="single" w:sz="4" w:space="0" w:color="963634"/>
              <w:bottom w:val="single" w:sz="4" w:space="0" w:color="963634"/>
              <w:right w:val="single" w:sz="4" w:space="0" w:color="963634"/>
            </w:tcBorders>
            <w:shd w:val="clear" w:color="000000" w:fill="F2DCDB"/>
            <w:vAlign w:val="center"/>
            <w:hideMark/>
          </w:tcPr>
          <w:p w14:paraId="00DF2103" w14:textId="77777777" w:rsidR="00F959D1" w:rsidRPr="00E25C94" w:rsidRDefault="004C5B3C" w:rsidP="00E61684">
            <w:pPr>
              <w:jc w:val="center"/>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Employee category</w:t>
            </w:r>
          </w:p>
        </w:tc>
        <w:tc>
          <w:tcPr>
            <w:tcW w:w="3696" w:type="dxa"/>
            <w:gridSpan w:val="3"/>
            <w:tcBorders>
              <w:top w:val="single" w:sz="4" w:space="0" w:color="963634"/>
              <w:left w:val="nil"/>
              <w:bottom w:val="single" w:sz="4" w:space="0" w:color="963634"/>
              <w:right w:val="single" w:sz="4" w:space="0" w:color="963634"/>
            </w:tcBorders>
            <w:shd w:val="clear" w:color="000000" w:fill="F2DCDB"/>
            <w:vAlign w:val="center"/>
            <w:hideMark/>
          </w:tcPr>
          <w:p w14:paraId="0B021303" w14:textId="77777777" w:rsidR="00F959D1" w:rsidRPr="008C5655" w:rsidRDefault="004C5B3C" w:rsidP="00E61684">
            <w:pPr>
              <w:jc w:val="center"/>
              <w:rPr>
                <w:rFonts w:ascii="Times New Roman" w:eastAsia="Times New Roman" w:hAnsi="Times New Roman"/>
                <w:b/>
                <w:bCs/>
                <w:color w:val="000000"/>
                <w:sz w:val="20"/>
                <w:szCs w:val="20"/>
                <w:lang w:val="en-US" w:eastAsia="ru-RU"/>
              </w:rPr>
            </w:pPr>
            <w:r w:rsidRPr="00E25C94">
              <w:rPr>
                <w:rFonts w:ascii="Times New Roman" w:eastAsia="Times New Roman" w:hAnsi="Times New Roman"/>
                <w:b/>
                <w:bCs/>
                <w:color w:val="000000"/>
                <w:sz w:val="20"/>
                <w:szCs w:val="20"/>
                <w:lang w:val="en" w:eastAsia="ru-RU"/>
              </w:rPr>
              <w:t>The number (share) of employees for whom periodic performance and career development evaluation are conducted (*)</w:t>
            </w:r>
          </w:p>
        </w:tc>
      </w:tr>
      <w:tr w:rsidR="004943B8" w14:paraId="79274A2D" w14:textId="77777777" w:rsidTr="00FA2EDE">
        <w:trPr>
          <w:trHeight w:val="529"/>
        </w:trPr>
        <w:tc>
          <w:tcPr>
            <w:tcW w:w="1974" w:type="dxa"/>
            <w:vMerge/>
            <w:tcBorders>
              <w:top w:val="single" w:sz="4" w:space="0" w:color="963634"/>
              <w:left w:val="single" w:sz="4" w:space="0" w:color="963634"/>
              <w:bottom w:val="single" w:sz="4" w:space="0" w:color="963634"/>
              <w:right w:val="single" w:sz="4" w:space="0" w:color="963634"/>
            </w:tcBorders>
            <w:vAlign w:val="center"/>
            <w:hideMark/>
          </w:tcPr>
          <w:p w14:paraId="3A2A2863" w14:textId="77777777" w:rsidR="00F959D1" w:rsidRPr="008C5655" w:rsidRDefault="00F959D1" w:rsidP="00E61684">
            <w:pPr>
              <w:rPr>
                <w:rFonts w:ascii="Times New Roman" w:eastAsia="Times New Roman" w:hAnsi="Times New Roman"/>
                <w:b/>
                <w:bCs/>
                <w:color w:val="000000"/>
                <w:sz w:val="20"/>
                <w:szCs w:val="20"/>
                <w:lang w:val="en-US" w:eastAsia="ru-RU"/>
              </w:rPr>
            </w:pPr>
          </w:p>
        </w:tc>
        <w:tc>
          <w:tcPr>
            <w:tcW w:w="832" w:type="dxa"/>
            <w:tcBorders>
              <w:top w:val="nil"/>
              <w:left w:val="nil"/>
              <w:bottom w:val="single" w:sz="4" w:space="0" w:color="963634"/>
              <w:right w:val="single" w:sz="4" w:space="0" w:color="963634"/>
            </w:tcBorders>
            <w:shd w:val="clear" w:color="000000" w:fill="F2DCDB"/>
            <w:vAlign w:val="center"/>
            <w:hideMark/>
          </w:tcPr>
          <w:p w14:paraId="7E5C34BA" w14:textId="77777777" w:rsidR="00F959D1" w:rsidRPr="00E25C94" w:rsidRDefault="004C5B3C" w:rsidP="00E61684">
            <w:pPr>
              <w:jc w:val="center"/>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Total, of them</w:t>
            </w:r>
          </w:p>
        </w:tc>
        <w:tc>
          <w:tcPr>
            <w:tcW w:w="994" w:type="dxa"/>
            <w:tcBorders>
              <w:top w:val="nil"/>
              <w:left w:val="nil"/>
              <w:bottom w:val="single" w:sz="4" w:space="0" w:color="963634"/>
              <w:right w:val="single" w:sz="4" w:space="0" w:color="963634"/>
            </w:tcBorders>
            <w:shd w:val="clear" w:color="000000" w:fill="F2DCDB"/>
            <w:noWrap/>
            <w:vAlign w:val="center"/>
            <w:hideMark/>
          </w:tcPr>
          <w:p w14:paraId="325FD0D0" w14:textId="77777777" w:rsidR="00F959D1" w:rsidRPr="00E25C94" w:rsidRDefault="004C5B3C" w:rsidP="00E61684">
            <w:pPr>
              <w:jc w:val="center"/>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Men</w:t>
            </w:r>
          </w:p>
        </w:tc>
        <w:tc>
          <w:tcPr>
            <w:tcW w:w="1870" w:type="dxa"/>
            <w:tcBorders>
              <w:top w:val="nil"/>
              <w:left w:val="nil"/>
              <w:bottom w:val="single" w:sz="4" w:space="0" w:color="963634"/>
              <w:right w:val="single" w:sz="4" w:space="0" w:color="963634"/>
            </w:tcBorders>
            <w:shd w:val="clear" w:color="000000" w:fill="F2DCDB"/>
            <w:noWrap/>
            <w:vAlign w:val="center"/>
            <w:hideMark/>
          </w:tcPr>
          <w:p w14:paraId="20DA7E2D" w14:textId="77777777" w:rsidR="00F959D1" w:rsidRPr="00E25C94" w:rsidRDefault="004C5B3C" w:rsidP="00E61684">
            <w:pPr>
              <w:jc w:val="center"/>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Women</w:t>
            </w:r>
          </w:p>
        </w:tc>
      </w:tr>
      <w:tr w:rsidR="004943B8" w14:paraId="13845985" w14:textId="77777777" w:rsidTr="00FA2EDE">
        <w:trPr>
          <w:trHeight w:val="473"/>
        </w:trPr>
        <w:tc>
          <w:tcPr>
            <w:tcW w:w="1974" w:type="dxa"/>
            <w:tcBorders>
              <w:top w:val="nil"/>
              <w:left w:val="single" w:sz="4" w:space="0" w:color="963634"/>
              <w:bottom w:val="single" w:sz="4" w:space="0" w:color="963634"/>
              <w:right w:val="single" w:sz="4" w:space="0" w:color="963634"/>
            </w:tcBorders>
            <w:shd w:val="clear" w:color="000000" w:fill="D9D9D9"/>
            <w:noWrap/>
            <w:vAlign w:val="center"/>
            <w:hideMark/>
          </w:tcPr>
          <w:p w14:paraId="7355ABA3" w14:textId="77777777" w:rsidR="00F959D1" w:rsidRPr="00E25C94" w:rsidRDefault="004C5B3C" w:rsidP="00E61684">
            <w:pPr>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Administrative personnel, including</w:t>
            </w:r>
          </w:p>
        </w:tc>
        <w:tc>
          <w:tcPr>
            <w:tcW w:w="832" w:type="dxa"/>
            <w:tcBorders>
              <w:top w:val="nil"/>
              <w:left w:val="nil"/>
              <w:bottom w:val="single" w:sz="4" w:space="0" w:color="963634"/>
              <w:right w:val="single" w:sz="4" w:space="0" w:color="963634"/>
            </w:tcBorders>
            <w:shd w:val="clear" w:color="000000" w:fill="D9D9D9"/>
            <w:noWrap/>
            <w:vAlign w:val="center"/>
            <w:hideMark/>
          </w:tcPr>
          <w:p w14:paraId="38A67FD4" w14:textId="77777777" w:rsidR="00F959D1" w:rsidRPr="00E25C94" w:rsidRDefault="004C5B3C" w:rsidP="00E61684">
            <w:pPr>
              <w:jc w:val="right"/>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85</w:t>
            </w:r>
          </w:p>
        </w:tc>
        <w:tc>
          <w:tcPr>
            <w:tcW w:w="994" w:type="dxa"/>
            <w:tcBorders>
              <w:top w:val="nil"/>
              <w:left w:val="nil"/>
              <w:bottom w:val="single" w:sz="4" w:space="0" w:color="963634"/>
              <w:right w:val="single" w:sz="4" w:space="0" w:color="963634"/>
            </w:tcBorders>
            <w:shd w:val="clear" w:color="000000" w:fill="D9D9D9"/>
            <w:noWrap/>
            <w:vAlign w:val="center"/>
            <w:hideMark/>
          </w:tcPr>
          <w:p w14:paraId="6682CC58" w14:textId="77777777" w:rsidR="00F959D1" w:rsidRPr="00E25C94" w:rsidRDefault="004C5B3C" w:rsidP="00E61684">
            <w:pPr>
              <w:jc w:val="right"/>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56</w:t>
            </w:r>
          </w:p>
        </w:tc>
        <w:tc>
          <w:tcPr>
            <w:tcW w:w="1870" w:type="dxa"/>
            <w:tcBorders>
              <w:top w:val="nil"/>
              <w:left w:val="nil"/>
              <w:bottom w:val="single" w:sz="4" w:space="0" w:color="963634"/>
              <w:right w:val="single" w:sz="4" w:space="0" w:color="963634"/>
            </w:tcBorders>
            <w:shd w:val="clear" w:color="000000" w:fill="D9D9D9"/>
            <w:noWrap/>
            <w:vAlign w:val="center"/>
            <w:hideMark/>
          </w:tcPr>
          <w:p w14:paraId="42E62E20" w14:textId="77777777" w:rsidR="00F959D1" w:rsidRPr="00E25C94" w:rsidRDefault="004C5B3C" w:rsidP="00E61684">
            <w:pPr>
              <w:jc w:val="right"/>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29</w:t>
            </w:r>
          </w:p>
        </w:tc>
      </w:tr>
      <w:tr w:rsidR="004943B8" w14:paraId="298F3A9B" w14:textId="77777777" w:rsidTr="00FA2EDE">
        <w:trPr>
          <w:trHeight w:val="485"/>
        </w:trPr>
        <w:tc>
          <w:tcPr>
            <w:tcW w:w="1974" w:type="dxa"/>
            <w:tcBorders>
              <w:top w:val="nil"/>
              <w:left w:val="single" w:sz="4" w:space="0" w:color="963634"/>
              <w:bottom w:val="single" w:sz="4" w:space="0" w:color="963634"/>
              <w:right w:val="single" w:sz="4" w:space="0" w:color="963634"/>
            </w:tcBorders>
            <w:shd w:val="clear" w:color="auto" w:fill="auto"/>
            <w:vAlign w:val="center"/>
            <w:hideMark/>
          </w:tcPr>
          <w:p w14:paraId="576AF944" w14:textId="77777777" w:rsidR="00F959D1" w:rsidRPr="008C5655" w:rsidRDefault="004C5B3C" w:rsidP="00E61684">
            <w:pPr>
              <w:rPr>
                <w:rFonts w:ascii="Times New Roman" w:eastAsia="Times New Roman" w:hAnsi="Times New Roman"/>
                <w:color w:val="000000"/>
                <w:sz w:val="20"/>
                <w:szCs w:val="20"/>
                <w:lang w:val="en-US" w:eastAsia="ru-RU"/>
              </w:rPr>
            </w:pPr>
            <w:r w:rsidRPr="00E25C94">
              <w:rPr>
                <w:rFonts w:ascii="Times New Roman" w:eastAsia="Times New Roman" w:hAnsi="Times New Roman"/>
                <w:color w:val="000000"/>
                <w:sz w:val="20"/>
                <w:szCs w:val="20"/>
                <w:lang w:val="en" w:eastAsia="ru-RU"/>
              </w:rPr>
              <w:t>Heads (from CEO to the Head of a Division)</w:t>
            </w:r>
          </w:p>
        </w:tc>
        <w:tc>
          <w:tcPr>
            <w:tcW w:w="832" w:type="dxa"/>
            <w:tcBorders>
              <w:top w:val="nil"/>
              <w:left w:val="nil"/>
              <w:bottom w:val="single" w:sz="4" w:space="0" w:color="963634"/>
              <w:right w:val="single" w:sz="4" w:space="0" w:color="963634"/>
            </w:tcBorders>
            <w:shd w:val="clear" w:color="auto" w:fill="auto"/>
            <w:noWrap/>
            <w:vAlign w:val="center"/>
            <w:hideMark/>
          </w:tcPr>
          <w:p w14:paraId="3DE97727" w14:textId="77777777" w:rsidR="00F959D1" w:rsidRPr="00E25C94" w:rsidRDefault="004C5B3C" w:rsidP="00E61684">
            <w:pPr>
              <w:jc w:val="right"/>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31</w:t>
            </w:r>
          </w:p>
        </w:tc>
        <w:tc>
          <w:tcPr>
            <w:tcW w:w="994" w:type="dxa"/>
            <w:tcBorders>
              <w:top w:val="nil"/>
              <w:left w:val="nil"/>
              <w:bottom w:val="single" w:sz="4" w:space="0" w:color="963634"/>
              <w:right w:val="single" w:sz="4" w:space="0" w:color="963634"/>
            </w:tcBorders>
            <w:shd w:val="clear" w:color="auto" w:fill="auto"/>
            <w:noWrap/>
            <w:vAlign w:val="center"/>
            <w:hideMark/>
          </w:tcPr>
          <w:p w14:paraId="408CD7A7" w14:textId="77777777" w:rsidR="00F959D1" w:rsidRPr="00E25C94" w:rsidRDefault="004C5B3C" w:rsidP="00E61684">
            <w:pPr>
              <w:jc w:val="right"/>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22</w:t>
            </w:r>
          </w:p>
        </w:tc>
        <w:tc>
          <w:tcPr>
            <w:tcW w:w="1870" w:type="dxa"/>
            <w:tcBorders>
              <w:top w:val="nil"/>
              <w:left w:val="nil"/>
              <w:bottom w:val="single" w:sz="4" w:space="0" w:color="963634"/>
              <w:right w:val="single" w:sz="4" w:space="0" w:color="963634"/>
            </w:tcBorders>
            <w:shd w:val="clear" w:color="auto" w:fill="auto"/>
            <w:noWrap/>
            <w:vAlign w:val="center"/>
            <w:hideMark/>
          </w:tcPr>
          <w:p w14:paraId="7639FC41" w14:textId="77777777" w:rsidR="00F959D1" w:rsidRPr="00E25C94" w:rsidRDefault="004C5B3C" w:rsidP="00E61684">
            <w:pPr>
              <w:jc w:val="right"/>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9</w:t>
            </w:r>
          </w:p>
        </w:tc>
      </w:tr>
      <w:tr w:rsidR="004943B8" w14:paraId="41BF6D23" w14:textId="77777777" w:rsidTr="00FA2EDE">
        <w:trPr>
          <w:trHeight w:val="450"/>
        </w:trPr>
        <w:tc>
          <w:tcPr>
            <w:tcW w:w="1974" w:type="dxa"/>
            <w:tcBorders>
              <w:top w:val="nil"/>
              <w:left w:val="single" w:sz="4" w:space="0" w:color="963634"/>
              <w:bottom w:val="single" w:sz="4" w:space="0" w:color="963634"/>
              <w:right w:val="single" w:sz="4" w:space="0" w:color="963634"/>
            </w:tcBorders>
            <w:shd w:val="clear" w:color="auto" w:fill="auto"/>
            <w:noWrap/>
            <w:vAlign w:val="center"/>
            <w:hideMark/>
          </w:tcPr>
          <w:p w14:paraId="76C822D9" w14:textId="77777777" w:rsidR="00F959D1" w:rsidRPr="00E25C94" w:rsidRDefault="004C5B3C" w:rsidP="00E61684">
            <w:pPr>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specialists</w:t>
            </w:r>
          </w:p>
        </w:tc>
        <w:tc>
          <w:tcPr>
            <w:tcW w:w="832" w:type="dxa"/>
            <w:tcBorders>
              <w:top w:val="nil"/>
              <w:left w:val="nil"/>
              <w:bottom w:val="single" w:sz="4" w:space="0" w:color="963634"/>
              <w:right w:val="single" w:sz="4" w:space="0" w:color="963634"/>
            </w:tcBorders>
            <w:shd w:val="clear" w:color="auto" w:fill="auto"/>
            <w:noWrap/>
            <w:vAlign w:val="center"/>
            <w:hideMark/>
          </w:tcPr>
          <w:p w14:paraId="76EDD72A" w14:textId="77777777" w:rsidR="00F959D1" w:rsidRPr="00E25C94" w:rsidRDefault="004C5B3C" w:rsidP="00E61684">
            <w:pPr>
              <w:jc w:val="right"/>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54</w:t>
            </w:r>
          </w:p>
        </w:tc>
        <w:tc>
          <w:tcPr>
            <w:tcW w:w="994" w:type="dxa"/>
            <w:tcBorders>
              <w:top w:val="nil"/>
              <w:left w:val="nil"/>
              <w:bottom w:val="single" w:sz="4" w:space="0" w:color="963634"/>
              <w:right w:val="single" w:sz="4" w:space="0" w:color="963634"/>
            </w:tcBorders>
            <w:shd w:val="clear" w:color="auto" w:fill="auto"/>
            <w:noWrap/>
            <w:vAlign w:val="center"/>
            <w:hideMark/>
          </w:tcPr>
          <w:p w14:paraId="1D645BAC" w14:textId="77777777" w:rsidR="00F959D1" w:rsidRPr="00E25C94" w:rsidRDefault="004C5B3C" w:rsidP="00E61684">
            <w:pPr>
              <w:jc w:val="right"/>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34</w:t>
            </w:r>
          </w:p>
        </w:tc>
        <w:tc>
          <w:tcPr>
            <w:tcW w:w="1870" w:type="dxa"/>
            <w:tcBorders>
              <w:top w:val="nil"/>
              <w:left w:val="nil"/>
              <w:bottom w:val="single" w:sz="4" w:space="0" w:color="963634"/>
              <w:right w:val="single" w:sz="4" w:space="0" w:color="963634"/>
            </w:tcBorders>
            <w:shd w:val="clear" w:color="auto" w:fill="auto"/>
            <w:noWrap/>
            <w:vAlign w:val="center"/>
            <w:hideMark/>
          </w:tcPr>
          <w:p w14:paraId="2E1DA13D" w14:textId="77777777" w:rsidR="00F959D1" w:rsidRPr="00E25C94" w:rsidRDefault="004C5B3C" w:rsidP="00E61684">
            <w:pPr>
              <w:jc w:val="right"/>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20</w:t>
            </w:r>
          </w:p>
        </w:tc>
      </w:tr>
      <w:tr w:rsidR="004943B8" w14:paraId="220E7A51" w14:textId="77777777" w:rsidTr="00FA2EDE">
        <w:trPr>
          <w:trHeight w:val="473"/>
        </w:trPr>
        <w:tc>
          <w:tcPr>
            <w:tcW w:w="1974" w:type="dxa"/>
            <w:tcBorders>
              <w:top w:val="nil"/>
              <w:left w:val="single" w:sz="4" w:space="0" w:color="963634"/>
              <w:bottom w:val="single" w:sz="4" w:space="0" w:color="963634"/>
              <w:right w:val="single" w:sz="4" w:space="0" w:color="963634"/>
            </w:tcBorders>
            <w:shd w:val="clear" w:color="000000" w:fill="D9D9D9"/>
            <w:noWrap/>
            <w:vAlign w:val="center"/>
            <w:hideMark/>
          </w:tcPr>
          <w:p w14:paraId="67CAB898" w14:textId="77777777" w:rsidR="00F959D1" w:rsidRPr="00E25C94" w:rsidRDefault="004C5B3C" w:rsidP="00E61684">
            <w:pPr>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Production personnel, including</w:t>
            </w:r>
          </w:p>
        </w:tc>
        <w:tc>
          <w:tcPr>
            <w:tcW w:w="832" w:type="dxa"/>
            <w:tcBorders>
              <w:top w:val="nil"/>
              <w:left w:val="nil"/>
              <w:bottom w:val="single" w:sz="4" w:space="0" w:color="963634"/>
              <w:right w:val="single" w:sz="4" w:space="0" w:color="963634"/>
            </w:tcBorders>
            <w:shd w:val="clear" w:color="000000" w:fill="D9D9D9"/>
            <w:noWrap/>
            <w:vAlign w:val="center"/>
            <w:hideMark/>
          </w:tcPr>
          <w:p w14:paraId="67189A19" w14:textId="77777777" w:rsidR="00F959D1" w:rsidRPr="00E25C94" w:rsidRDefault="004C5B3C" w:rsidP="00E61684">
            <w:pPr>
              <w:jc w:val="right"/>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589</w:t>
            </w:r>
          </w:p>
        </w:tc>
        <w:tc>
          <w:tcPr>
            <w:tcW w:w="994" w:type="dxa"/>
            <w:tcBorders>
              <w:top w:val="nil"/>
              <w:left w:val="nil"/>
              <w:bottom w:val="single" w:sz="4" w:space="0" w:color="963634"/>
              <w:right w:val="single" w:sz="4" w:space="0" w:color="963634"/>
            </w:tcBorders>
            <w:shd w:val="clear" w:color="000000" w:fill="D9D9D9"/>
            <w:noWrap/>
            <w:vAlign w:val="center"/>
            <w:hideMark/>
          </w:tcPr>
          <w:p w14:paraId="35DCAD17" w14:textId="77777777" w:rsidR="00F959D1" w:rsidRPr="00E25C94" w:rsidRDefault="004C5B3C" w:rsidP="00E61684">
            <w:pPr>
              <w:jc w:val="right"/>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517</w:t>
            </w:r>
          </w:p>
        </w:tc>
        <w:tc>
          <w:tcPr>
            <w:tcW w:w="1870" w:type="dxa"/>
            <w:tcBorders>
              <w:top w:val="nil"/>
              <w:left w:val="nil"/>
              <w:bottom w:val="single" w:sz="4" w:space="0" w:color="963634"/>
              <w:right w:val="single" w:sz="4" w:space="0" w:color="963634"/>
            </w:tcBorders>
            <w:shd w:val="clear" w:color="000000" w:fill="D9D9D9"/>
            <w:noWrap/>
            <w:vAlign w:val="center"/>
            <w:hideMark/>
          </w:tcPr>
          <w:p w14:paraId="6DE9166E" w14:textId="77777777" w:rsidR="00F959D1" w:rsidRPr="00E25C94" w:rsidRDefault="004C5B3C" w:rsidP="00E61684">
            <w:pPr>
              <w:jc w:val="right"/>
              <w:rPr>
                <w:rFonts w:ascii="Times New Roman" w:eastAsia="Times New Roman" w:hAnsi="Times New Roman"/>
                <w:b/>
                <w:bCs/>
                <w:color w:val="000000"/>
                <w:sz w:val="20"/>
                <w:szCs w:val="20"/>
                <w:lang w:eastAsia="ru-RU"/>
              </w:rPr>
            </w:pPr>
            <w:r w:rsidRPr="00E25C94">
              <w:rPr>
                <w:rFonts w:ascii="Times New Roman" w:eastAsia="Times New Roman" w:hAnsi="Times New Roman"/>
                <w:b/>
                <w:bCs/>
                <w:color w:val="000000"/>
                <w:sz w:val="20"/>
                <w:szCs w:val="20"/>
                <w:lang w:val="en" w:eastAsia="ru-RU"/>
              </w:rPr>
              <w:t>72</w:t>
            </w:r>
          </w:p>
        </w:tc>
      </w:tr>
      <w:tr w:rsidR="004943B8" w14:paraId="50734338" w14:textId="77777777" w:rsidTr="00FA2EDE">
        <w:trPr>
          <w:trHeight w:val="342"/>
        </w:trPr>
        <w:tc>
          <w:tcPr>
            <w:tcW w:w="1974" w:type="dxa"/>
            <w:tcBorders>
              <w:top w:val="nil"/>
              <w:left w:val="single" w:sz="4" w:space="0" w:color="963634"/>
              <w:bottom w:val="single" w:sz="4" w:space="0" w:color="963634"/>
              <w:right w:val="single" w:sz="4" w:space="0" w:color="963634"/>
            </w:tcBorders>
            <w:shd w:val="clear" w:color="auto" w:fill="auto"/>
            <w:vAlign w:val="center"/>
            <w:hideMark/>
          </w:tcPr>
          <w:p w14:paraId="20772EC0" w14:textId="77777777" w:rsidR="00F959D1" w:rsidRPr="00E25C94" w:rsidRDefault="004C5B3C" w:rsidP="00E61684">
            <w:pPr>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Engineering manpower</w:t>
            </w:r>
          </w:p>
        </w:tc>
        <w:tc>
          <w:tcPr>
            <w:tcW w:w="832" w:type="dxa"/>
            <w:tcBorders>
              <w:top w:val="nil"/>
              <w:left w:val="nil"/>
              <w:bottom w:val="single" w:sz="4" w:space="0" w:color="963634"/>
              <w:right w:val="single" w:sz="4" w:space="0" w:color="963634"/>
            </w:tcBorders>
            <w:shd w:val="clear" w:color="auto" w:fill="auto"/>
            <w:noWrap/>
            <w:vAlign w:val="center"/>
            <w:hideMark/>
          </w:tcPr>
          <w:p w14:paraId="17492D81" w14:textId="77777777" w:rsidR="00F959D1" w:rsidRPr="00E25C94" w:rsidRDefault="004C5B3C" w:rsidP="00E61684">
            <w:pPr>
              <w:jc w:val="right"/>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128</w:t>
            </w:r>
          </w:p>
        </w:tc>
        <w:tc>
          <w:tcPr>
            <w:tcW w:w="994" w:type="dxa"/>
            <w:tcBorders>
              <w:top w:val="nil"/>
              <w:left w:val="nil"/>
              <w:bottom w:val="single" w:sz="4" w:space="0" w:color="963634"/>
              <w:right w:val="single" w:sz="4" w:space="0" w:color="963634"/>
            </w:tcBorders>
            <w:shd w:val="clear" w:color="auto" w:fill="auto"/>
            <w:noWrap/>
            <w:vAlign w:val="center"/>
            <w:hideMark/>
          </w:tcPr>
          <w:p w14:paraId="6D6378B7" w14:textId="77777777" w:rsidR="00F959D1" w:rsidRPr="00E25C94" w:rsidRDefault="004C5B3C" w:rsidP="00E61684">
            <w:pPr>
              <w:jc w:val="right"/>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115</w:t>
            </w:r>
          </w:p>
        </w:tc>
        <w:tc>
          <w:tcPr>
            <w:tcW w:w="1870" w:type="dxa"/>
            <w:tcBorders>
              <w:top w:val="nil"/>
              <w:left w:val="nil"/>
              <w:bottom w:val="single" w:sz="4" w:space="0" w:color="963634"/>
              <w:right w:val="single" w:sz="4" w:space="0" w:color="963634"/>
            </w:tcBorders>
            <w:shd w:val="clear" w:color="auto" w:fill="auto"/>
            <w:noWrap/>
            <w:vAlign w:val="center"/>
            <w:hideMark/>
          </w:tcPr>
          <w:p w14:paraId="1C1AEFEE" w14:textId="77777777" w:rsidR="00F959D1" w:rsidRPr="00E25C94" w:rsidRDefault="004C5B3C" w:rsidP="00E61684">
            <w:pPr>
              <w:jc w:val="right"/>
              <w:rPr>
                <w:rFonts w:ascii="Times New Roman" w:eastAsia="Times New Roman" w:hAnsi="Times New Roman"/>
                <w:color w:val="000000"/>
                <w:sz w:val="20"/>
                <w:szCs w:val="20"/>
                <w:lang w:eastAsia="ru-RU"/>
              </w:rPr>
            </w:pPr>
            <w:r w:rsidRPr="00E25C94">
              <w:rPr>
                <w:rFonts w:ascii="Times New Roman" w:eastAsia="Times New Roman" w:hAnsi="Times New Roman"/>
                <w:color w:val="000000"/>
                <w:sz w:val="20"/>
                <w:szCs w:val="20"/>
                <w:lang w:val="en" w:eastAsia="ru-RU"/>
              </w:rPr>
              <w:t>13</w:t>
            </w:r>
          </w:p>
        </w:tc>
      </w:tr>
      <w:tr w:rsidR="004943B8" w14:paraId="12CEB242" w14:textId="77777777" w:rsidTr="00FA2EDE">
        <w:trPr>
          <w:trHeight w:val="342"/>
        </w:trPr>
        <w:tc>
          <w:tcPr>
            <w:tcW w:w="1974" w:type="dxa"/>
            <w:tcBorders>
              <w:top w:val="nil"/>
              <w:left w:val="single" w:sz="4" w:space="0" w:color="963634"/>
              <w:bottom w:val="single" w:sz="4" w:space="0" w:color="963634"/>
              <w:right w:val="single" w:sz="4" w:space="0" w:color="963634"/>
            </w:tcBorders>
            <w:shd w:val="clear" w:color="auto" w:fill="auto"/>
            <w:noWrap/>
            <w:vAlign w:val="bottom"/>
            <w:hideMark/>
          </w:tcPr>
          <w:p w14:paraId="70E6994D" w14:textId="77777777" w:rsidR="00F959D1" w:rsidRPr="004E477C" w:rsidRDefault="004C5B3C" w:rsidP="00E61684">
            <w:pPr>
              <w:rPr>
                <w:rFonts w:ascii="Times New Roman" w:eastAsia="Times New Roman" w:hAnsi="Times New Roman"/>
                <w:color w:val="000000"/>
                <w:lang w:eastAsia="ru-RU"/>
              </w:rPr>
            </w:pPr>
            <w:r w:rsidRPr="004E477C">
              <w:rPr>
                <w:rFonts w:ascii="Times New Roman" w:eastAsia="Times New Roman" w:hAnsi="Times New Roman"/>
                <w:color w:val="000000"/>
                <w:lang w:val="en" w:eastAsia="ru-RU"/>
              </w:rPr>
              <w:t>Workers</w:t>
            </w:r>
          </w:p>
        </w:tc>
        <w:tc>
          <w:tcPr>
            <w:tcW w:w="832" w:type="dxa"/>
            <w:tcBorders>
              <w:top w:val="nil"/>
              <w:left w:val="nil"/>
              <w:bottom w:val="single" w:sz="4" w:space="0" w:color="963634"/>
              <w:right w:val="single" w:sz="4" w:space="0" w:color="963634"/>
            </w:tcBorders>
            <w:shd w:val="clear" w:color="auto" w:fill="auto"/>
            <w:noWrap/>
            <w:vAlign w:val="center"/>
            <w:hideMark/>
          </w:tcPr>
          <w:p w14:paraId="599416A2" w14:textId="77777777" w:rsidR="00F959D1" w:rsidRPr="004E477C" w:rsidRDefault="004C5B3C" w:rsidP="00E61684">
            <w:pPr>
              <w:jc w:val="right"/>
              <w:rPr>
                <w:rFonts w:ascii="Times New Roman" w:eastAsia="Times New Roman" w:hAnsi="Times New Roman"/>
                <w:color w:val="000000"/>
                <w:lang w:eastAsia="ru-RU"/>
              </w:rPr>
            </w:pPr>
            <w:r w:rsidRPr="004E477C">
              <w:rPr>
                <w:rFonts w:ascii="Times New Roman" w:eastAsia="Times New Roman" w:hAnsi="Times New Roman"/>
                <w:color w:val="000000"/>
                <w:lang w:val="en" w:eastAsia="ru-RU"/>
              </w:rPr>
              <w:t>461</w:t>
            </w:r>
          </w:p>
        </w:tc>
        <w:tc>
          <w:tcPr>
            <w:tcW w:w="994" w:type="dxa"/>
            <w:tcBorders>
              <w:top w:val="nil"/>
              <w:left w:val="nil"/>
              <w:bottom w:val="single" w:sz="4" w:space="0" w:color="963634"/>
              <w:right w:val="single" w:sz="4" w:space="0" w:color="963634"/>
            </w:tcBorders>
            <w:shd w:val="clear" w:color="auto" w:fill="auto"/>
            <w:noWrap/>
            <w:vAlign w:val="center"/>
            <w:hideMark/>
          </w:tcPr>
          <w:p w14:paraId="213521D7" w14:textId="77777777" w:rsidR="00F959D1" w:rsidRPr="004E477C" w:rsidRDefault="004C5B3C" w:rsidP="00E61684">
            <w:pPr>
              <w:jc w:val="right"/>
              <w:rPr>
                <w:rFonts w:ascii="Times New Roman" w:eastAsia="Times New Roman" w:hAnsi="Times New Roman"/>
                <w:color w:val="000000"/>
                <w:lang w:eastAsia="ru-RU"/>
              </w:rPr>
            </w:pPr>
            <w:r w:rsidRPr="004E477C">
              <w:rPr>
                <w:rFonts w:ascii="Times New Roman" w:eastAsia="Times New Roman" w:hAnsi="Times New Roman"/>
                <w:color w:val="000000"/>
                <w:lang w:val="en" w:eastAsia="ru-RU"/>
              </w:rPr>
              <w:t>402</w:t>
            </w:r>
          </w:p>
        </w:tc>
        <w:tc>
          <w:tcPr>
            <w:tcW w:w="1870" w:type="dxa"/>
            <w:tcBorders>
              <w:top w:val="nil"/>
              <w:left w:val="nil"/>
              <w:bottom w:val="single" w:sz="4" w:space="0" w:color="963634"/>
              <w:right w:val="single" w:sz="4" w:space="0" w:color="963634"/>
            </w:tcBorders>
            <w:shd w:val="clear" w:color="auto" w:fill="auto"/>
            <w:noWrap/>
            <w:vAlign w:val="center"/>
            <w:hideMark/>
          </w:tcPr>
          <w:p w14:paraId="0E5FF88B" w14:textId="77777777" w:rsidR="00F959D1" w:rsidRPr="004E477C" w:rsidRDefault="004C5B3C" w:rsidP="00E61684">
            <w:pPr>
              <w:jc w:val="right"/>
              <w:rPr>
                <w:rFonts w:ascii="Times New Roman" w:eastAsia="Times New Roman" w:hAnsi="Times New Roman"/>
                <w:color w:val="000000"/>
                <w:lang w:eastAsia="ru-RU"/>
              </w:rPr>
            </w:pPr>
            <w:r w:rsidRPr="004E477C">
              <w:rPr>
                <w:rFonts w:ascii="Times New Roman" w:eastAsia="Times New Roman" w:hAnsi="Times New Roman"/>
                <w:color w:val="000000"/>
                <w:lang w:val="en" w:eastAsia="ru-RU"/>
              </w:rPr>
              <w:t>59</w:t>
            </w:r>
          </w:p>
        </w:tc>
      </w:tr>
    </w:tbl>
    <w:p w14:paraId="1E994593" w14:textId="77777777" w:rsidR="00F959D1" w:rsidRDefault="00F959D1" w:rsidP="00F959D1">
      <w:pPr>
        <w:rPr>
          <w:rFonts w:ascii="Times New Roman" w:hAnsi="Times New Roman"/>
          <w:b/>
        </w:rPr>
      </w:pPr>
    </w:p>
    <w:p w14:paraId="790EE9B2" w14:textId="77777777" w:rsidR="00F959D1" w:rsidRPr="004549BF" w:rsidRDefault="004C5B3C" w:rsidP="00F959D1">
      <w:pPr>
        <w:rPr>
          <w:rFonts w:ascii="Times New Roman" w:hAnsi="Times New Roman"/>
          <w:b/>
        </w:rPr>
      </w:pPr>
      <w:r w:rsidRPr="004549BF">
        <w:rPr>
          <w:rFonts w:ascii="Times New Roman" w:hAnsi="Times New Roman"/>
          <w:b/>
          <w:lang w:val="en"/>
        </w:rPr>
        <w:t>Corporate culture development</w:t>
      </w:r>
    </w:p>
    <w:p w14:paraId="4C2854F0" w14:textId="39E2F465" w:rsidR="00F959D1" w:rsidRPr="008C5655" w:rsidRDefault="004C5B3C" w:rsidP="00F959D1">
      <w:pPr>
        <w:jc w:val="both"/>
        <w:rPr>
          <w:rFonts w:ascii="Times New Roman" w:hAnsi="Times New Roman"/>
          <w:lang w:val="en-US"/>
        </w:rPr>
      </w:pPr>
      <w:r w:rsidRPr="004549BF">
        <w:rPr>
          <w:rFonts w:ascii="Times New Roman" w:hAnsi="Times New Roman"/>
          <w:lang w:val="en"/>
        </w:rPr>
        <w:t>The Board of Directors by its decision approved the new version of the Company</w:t>
      </w:r>
      <w:r w:rsidR="00BE1BB1">
        <w:rPr>
          <w:rFonts w:ascii="Times New Roman" w:hAnsi="Times New Roman"/>
          <w:lang w:val="en"/>
        </w:rPr>
        <w:t>’</w:t>
      </w:r>
      <w:r w:rsidRPr="004549BF">
        <w:rPr>
          <w:rFonts w:ascii="Times New Roman" w:hAnsi="Times New Roman"/>
          <w:lang w:val="en"/>
        </w:rPr>
        <w:t xml:space="preserve">s Code of Business Ethics. </w:t>
      </w:r>
    </w:p>
    <w:p w14:paraId="424F5E05" w14:textId="77777777" w:rsidR="00F959D1" w:rsidRPr="008C5655" w:rsidRDefault="004C5B3C" w:rsidP="00F959D1">
      <w:pPr>
        <w:jc w:val="both"/>
        <w:rPr>
          <w:rFonts w:ascii="Times New Roman" w:hAnsi="Times New Roman"/>
          <w:lang w:val="en-US"/>
        </w:rPr>
      </w:pPr>
      <w:r w:rsidRPr="00A864F1">
        <w:rPr>
          <w:rFonts w:ascii="Times New Roman" w:hAnsi="Times New Roman"/>
          <w:lang w:val="en"/>
        </w:rPr>
        <w:t>As part of the implementation of the Roadmap for the development of the High-performance Culture for 2020:</w:t>
      </w:r>
    </w:p>
    <w:p w14:paraId="79D6AFB1" w14:textId="282EDCE9" w:rsidR="00F959D1" w:rsidRPr="008C5655" w:rsidRDefault="004C5B3C" w:rsidP="003C7F22">
      <w:pPr>
        <w:pStyle w:val="a5"/>
        <w:numPr>
          <w:ilvl w:val="0"/>
          <w:numId w:val="8"/>
        </w:numPr>
        <w:rPr>
          <w:rFonts w:ascii="Times New Roman" w:hAnsi="Times New Roman"/>
          <w:lang w:val="en-US"/>
        </w:rPr>
      </w:pPr>
      <w:r w:rsidRPr="00A864F1">
        <w:rPr>
          <w:rFonts w:ascii="Times New Roman" w:hAnsi="Times New Roman"/>
          <w:lang w:val="en"/>
        </w:rPr>
        <w:t>A townhall was held with the participation of leaders of functional areas, members of the Company</w:t>
      </w:r>
      <w:r w:rsidR="00BE1BB1">
        <w:rPr>
          <w:rFonts w:ascii="Times New Roman" w:hAnsi="Times New Roman"/>
          <w:lang w:val="en"/>
        </w:rPr>
        <w:t>’</w:t>
      </w:r>
      <w:r w:rsidRPr="00A864F1">
        <w:rPr>
          <w:rFonts w:ascii="Times New Roman" w:hAnsi="Times New Roman"/>
          <w:lang w:val="en"/>
        </w:rPr>
        <w:t xml:space="preserve">s Board of Directors and the CEOs of subsidiaries to discuss the implementation stage and current issues on large projects of the Company.  </w:t>
      </w:r>
    </w:p>
    <w:p w14:paraId="3C1F1D40" w14:textId="77777777" w:rsidR="00F959D1" w:rsidRPr="008C5655" w:rsidRDefault="004C5B3C" w:rsidP="003C7F22">
      <w:pPr>
        <w:pStyle w:val="a5"/>
        <w:numPr>
          <w:ilvl w:val="0"/>
          <w:numId w:val="8"/>
        </w:numPr>
        <w:rPr>
          <w:rFonts w:ascii="Times New Roman" w:hAnsi="Times New Roman"/>
          <w:lang w:val="en-US"/>
        </w:rPr>
      </w:pPr>
      <w:r w:rsidRPr="00A864F1">
        <w:rPr>
          <w:rFonts w:ascii="Times New Roman" w:hAnsi="Times New Roman"/>
          <w:lang w:val="en"/>
        </w:rPr>
        <w:t>Field strategic sessions were held with the CEOs of the Company and subsidiaries to determine the target corporate culture and develop the values of the Company and subsidiaries</w:t>
      </w:r>
    </w:p>
    <w:p w14:paraId="10B1F526" w14:textId="77777777" w:rsidR="00F959D1" w:rsidRPr="008C5655" w:rsidRDefault="004C5B3C" w:rsidP="003C7F22">
      <w:pPr>
        <w:pStyle w:val="a5"/>
        <w:numPr>
          <w:ilvl w:val="0"/>
          <w:numId w:val="8"/>
        </w:numPr>
        <w:rPr>
          <w:rFonts w:ascii="Times New Roman" w:hAnsi="Times New Roman"/>
          <w:lang w:val="en-US"/>
        </w:rPr>
      </w:pPr>
      <w:r w:rsidRPr="00A864F1">
        <w:rPr>
          <w:rFonts w:ascii="Times New Roman" w:hAnsi="Times New Roman"/>
          <w:lang w:val="en"/>
        </w:rPr>
        <w:t>On December 29, 2020, a meeting of change agents was held with members of the Board of Directors and the Management Board of the Company. After the presentation, recommendations have been received with feedback from the members of the Board of Directors. Those projects were approved for the implementation. 4 agency projects with working titles were presented at the meeting:</w:t>
      </w:r>
    </w:p>
    <w:p w14:paraId="16165E91" w14:textId="77777777" w:rsidR="00F959D1" w:rsidRPr="008C5655" w:rsidRDefault="004C5B3C" w:rsidP="00F959D1">
      <w:pPr>
        <w:pStyle w:val="a5"/>
        <w:ind w:left="1429"/>
        <w:rPr>
          <w:rFonts w:ascii="Times New Roman" w:hAnsi="Times New Roman"/>
          <w:lang w:val="en-US"/>
        </w:rPr>
      </w:pPr>
      <w:r w:rsidRPr="00A864F1">
        <w:rPr>
          <w:rFonts w:ascii="Times New Roman" w:hAnsi="Times New Roman"/>
          <w:lang w:val="en"/>
        </w:rPr>
        <w:t xml:space="preserve">- Corporate portal; </w:t>
      </w:r>
    </w:p>
    <w:p w14:paraId="73369725" w14:textId="77777777" w:rsidR="00F959D1" w:rsidRPr="008C5655" w:rsidRDefault="004C5B3C" w:rsidP="00F959D1">
      <w:pPr>
        <w:pStyle w:val="a5"/>
        <w:ind w:left="1429"/>
        <w:rPr>
          <w:rFonts w:ascii="Times New Roman" w:hAnsi="Times New Roman"/>
          <w:lang w:val="en-US"/>
        </w:rPr>
      </w:pPr>
      <w:r w:rsidRPr="00A864F1">
        <w:rPr>
          <w:rFonts w:ascii="Times New Roman" w:hAnsi="Times New Roman"/>
          <w:lang w:val="en"/>
        </w:rPr>
        <w:t xml:space="preserve">- Exchange of roles; </w:t>
      </w:r>
    </w:p>
    <w:p w14:paraId="105168AC" w14:textId="77777777" w:rsidR="00F959D1" w:rsidRPr="008C5655" w:rsidRDefault="004C5B3C" w:rsidP="00F959D1">
      <w:pPr>
        <w:pStyle w:val="a5"/>
        <w:ind w:left="1429"/>
        <w:rPr>
          <w:rFonts w:ascii="Times New Roman" w:hAnsi="Times New Roman"/>
          <w:lang w:val="en-US"/>
        </w:rPr>
      </w:pPr>
      <w:r w:rsidRPr="00A864F1">
        <w:rPr>
          <w:rFonts w:ascii="Times New Roman" w:hAnsi="Times New Roman"/>
          <w:lang w:val="en"/>
        </w:rPr>
        <w:t xml:space="preserve">- Staff turnover. Solutions; </w:t>
      </w:r>
    </w:p>
    <w:p w14:paraId="1E293646" w14:textId="77777777" w:rsidR="00F959D1" w:rsidRPr="008C5655" w:rsidRDefault="004C5B3C" w:rsidP="00F959D1">
      <w:pPr>
        <w:pStyle w:val="a5"/>
        <w:ind w:left="1429"/>
        <w:rPr>
          <w:rFonts w:ascii="Times New Roman" w:hAnsi="Times New Roman"/>
          <w:lang w:val="en-US"/>
        </w:rPr>
      </w:pPr>
      <w:r w:rsidRPr="00A864F1">
        <w:rPr>
          <w:rFonts w:ascii="Times New Roman" w:hAnsi="Times New Roman"/>
          <w:lang w:val="en"/>
        </w:rPr>
        <w:t xml:space="preserve">- Company Transformation. </w:t>
      </w:r>
    </w:p>
    <w:p w14:paraId="2E13E037" w14:textId="77777777" w:rsidR="00F959D1" w:rsidRPr="008C5655" w:rsidRDefault="004C5B3C" w:rsidP="003C7F22">
      <w:pPr>
        <w:pStyle w:val="a5"/>
        <w:numPr>
          <w:ilvl w:val="0"/>
          <w:numId w:val="64"/>
        </w:numPr>
        <w:rPr>
          <w:rFonts w:ascii="Times New Roman" w:hAnsi="Times New Roman"/>
          <w:lang w:val="en-US"/>
        </w:rPr>
      </w:pPr>
      <w:r w:rsidRPr="00A864F1">
        <w:rPr>
          <w:rFonts w:ascii="Times New Roman" w:hAnsi="Times New Roman"/>
          <w:lang w:val="en"/>
        </w:rPr>
        <w:t>Formation and implementation of the Succession Plan for key positions. In the reporting year, 13 key positions were approved, of which candidates with appropriate terms of readiness for target positions were identified from the pool of successors for 7 positions. Implementation of the Succession Plan: out of 6 vacancies for key positions in 2020, 4 employees were appointed from the pool of successors, which amounted to 67%.</w:t>
      </w:r>
    </w:p>
    <w:p w14:paraId="4B8D6E14" w14:textId="77777777" w:rsidR="00F959D1" w:rsidRPr="008C5655" w:rsidRDefault="00F959D1" w:rsidP="00F959D1">
      <w:pPr>
        <w:jc w:val="both"/>
        <w:rPr>
          <w:rFonts w:ascii="Times New Roman" w:hAnsi="Times New Roman"/>
          <w:lang w:val="en-US"/>
        </w:rPr>
      </w:pPr>
    </w:p>
    <w:p w14:paraId="0BC4D5C7" w14:textId="03369607" w:rsidR="00F959D1" w:rsidRPr="008C5655" w:rsidRDefault="004C5B3C" w:rsidP="00F959D1">
      <w:pPr>
        <w:jc w:val="both"/>
        <w:rPr>
          <w:rFonts w:ascii="Times New Roman" w:hAnsi="Times New Roman"/>
          <w:lang w:val="en-US"/>
        </w:rPr>
      </w:pPr>
      <w:r w:rsidRPr="004549BF">
        <w:rPr>
          <w:rFonts w:ascii="Times New Roman" w:hAnsi="Times New Roman"/>
          <w:lang w:val="en"/>
        </w:rPr>
        <w:t>In general, work continues on the introduction of updated values and updated competence model, the promotion of the brand and the employer</w:t>
      </w:r>
      <w:r w:rsidR="00BE1BB1">
        <w:rPr>
          <w:rFonts w:ascii="Times New Roman" w:hAnsi="Times New Roman"/>
          <w:lang w:val="en"/>
        </w:rPr>
        <w:t>’</w:t>
      </w:r>
      <w:r w:rsidRPr="004549BF">
        <w:rPr>
          <w:rFonts w:ascii="Times New Roman" w:hAnsi="Times New Roman"/>
          <w:lang w:val="en"/>
        </w:rPr>
        <w:t>s value proposal, holding of organizational measures that strengthen teamwork, loyalty, a favorable and creative atmosphere in the Company</w:t>
      </w:r>
      <w:r w:rsidR="00BE1BB1">
        <w:rPr>
          <w:rFonts w:ascii="Times New Roman" w:hAnsi="Times New Roman"/>
          <w:lang w:val="en"/>
        </w:rPr>
        <w:t>’</w:t>
      </w:r>
      <w:r w:rsidRPr="004549BF">
        <w:rPr>
          <w:rFonts w:ascii="Times New Roman" w:hAnsi="Times New Roman"/>
          <w:lang w:val="en"/>
        </w:rPr>
        <w:t>s team and its Subsidiaries.</w:t>
      </w:r>
    </w:p>
    <w:p w14:paraId="1949E4F9" w14:textId="77777777" w:rsidR="00F959D1" w:rsidRPr="008C5655" w:rsidRDefault="00F959D1" w:rsidP="00F959D1">
      <w:pPr>
        <w:rPr>
          <w:rFonts w:ascii="Times New Roman" w:hAnsi="Times New Roman"/>
          <w:b/>
          <w:sz w:val="26"/>
          <w:szCs w:val="26"/>
          <w:lang w:val="en-US"/>
        </w:rPr>
      </w:pPr>
    </w:p>
    <w:p w14:paraId="42E1E858" w14:textId="77777777" w:rsidR="00FA2EDE" w:rsidRPr="008C5655" w:rsidRDefault="00FA2EDE" w:rsidP="00F959D1">
      <w:pPr>
        <w:rPr>
          <w:rFonts w:ascii="Times New Roman" w:hAnsi="Times New Roman"/>
          <w:b/>
          <w:sz w:val="26"/>
          <w:szCs w:val="26"/>
          <w:lang w:val="en-US"/>
        </w:rPr>
      </w:pPr>
    </w:p>
    <w:p w14:paraId="6F9B412C" w14:textId="77777777" w:rsidR="00FA2EDE" w:rsidRPr="008C5655" w:rsidRDefault="00FA2EDE" w:rsidP="00F959D1">
      <w:pPr>
        <w:rPr>
          <w:rFonts w:ascii="Times New Roman" w:hAnsi="Times New Roman"/>
          <w:b/>
          <w:sz w:val="26"/>
          <w:szCs w:val="26"/>
          <w:lang w:val="en-US"/>
        </w:rPr>
      </w:pPr>
    </w:p>
    <w:p w14:paraId="32202095" w14:textId="77777777" w:rsidR="00FA2EDE" w:rsidRPr="008C5655" w:rsidRDefault="00FA2EDE" w:rsidP="00F959D1">
      <w:pPr>
        <w:rPr>
          <w:rFonts w:ascii="Times New Roman" w:hAnsi="Times New Roman"/>
          <w:b/>
          <w:sz w:val="26"/>
          <w:szCs w:val="26"/>
          <w:lang w:val="en-US"/>
        </w:rPr>
      </w:pPr>
    </w:p>
    <w:p w14:paraId="158EC7AD" w14:textId="77777777" w:rsidR="00FA2EDE" w:rsidRPr="008C5655" w:rsidRDefault="00FA2EDE" w:rsidP="00F959D1">
      <w:pPr>
        <w:rPr>
          <w:rFonts w:ascii="Times New Roman" w:hAnsi="Times New Roman"/>
          <w:b/>
          <w:sz w:val="26"/>
          <w:szCs w:val="26"/>
          <w:lang w:val="en-US"/>
        </w:rPr>
      </w:pPr>
    </w:p>
    <w:p w14:paraId="218EFFA2" w14:textId="77777777" w:rsidR="00FA2EDE" w:rsidRPr="008C5655" w:rsidRDefault="00FA2EDE" w:rsidP="00F959D1">
      <w:pPr>
        <w:rPr>
          <w:rFonts w:ascii="Times New Roman" w:hAnsi="Times New Roman"/>
          <w:b/>
          <w:sz w:val="26"/>
          <w:szCs w:val="26"/>
          <w:lang w:val="en-US"/>
        </w:rPr>
      </w:pPr>
    </w:p>
    <w:p w14:paraId="05F19DC8" w14:textId="77777777" w:rsidR="00FA2EDE" w:rsidRPr="008C5655" w:rsidRDefault="00FA2EDE" w:rsidP="00F959D1">
      <w:pPr>
        <w:rPr>
          <w:rFonts w:ascii="Times New Roman" w:hAnsi="Times New Roman"/>
          <w:b/>
          <w:sz w:val="26"/>
          <w:szCs w:val="26"/>
          <w:lang w:val="en-US"/>
        </w:rPr>
      </w:pPr>
    </w:p>
    <w:p w14:paraId="213EB06A" w14:textId="77777777" w:rsidR="00F959D1" w:rsidRPr="008C5655" w:rsidRDefault="004C5B3C" w:rsidP="00F959D1">
      <w:pPr>
        <w:rPr>
          <w:rFonts w:ascii="Times New Roman" w:hAnsi="Times New Roman"/>
          <w:b/>
          <w:sz w:val="26"/>
          <w:szCs w:val="26"/>
          <w:lang w:val="en-US"/>
        </w:rPr>
      </w:pPr>
      <w:r>
        <w:rPr>
          <w:rFonts w:ascii="Times New Roman" w:hAnsi="Times New Roman"/>
          <w:noProof/>
          <w:lang w:eastAsia="ru-RU"/>
        </w:rPr>
        <w:lastRenderedPageBreak/>
        <w:drawing>
          <wp:anchor distT="0" distB="0" distL="114300" distR="114300" simplePos="0" relativeHeight="251705344" behindDoc="0" locked="0" layoutInCell="1" allowOverlap="1">
            <wp:simplePos x="0" y="0"/>
            <wp:positionH relativeFrom="column">
              <wp:posOffset>5542384</wp:posOffset>
            </wp:positionH>
            <wp:positionV relativeFrom="paragraph">
              <wp:posOffset>37802</wp:posOffset>
            </wp:positionV>
            <wp:extent cx="3593465" cy="2100580"/>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76694" name="mini_37-770x45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93465" cy="2100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6"/>
          <w:szCs w:val="26"/>
          <w:lang w:val="en"/>
        </w:rPr>
        <w:t>OUR PEOPLE:</w:t>
      </w:r>
    </w:p>
    <w:p w14:paraId="7D02932B" w14:textId="7A753B3F" w:rsidR="00F959D1" w:rsidRPr="008C5655" w:rsidRDefault="004C5B3C" w:rsidP="00F959D1">
      <w:pPr>
        <w:jc w:val="both"/>
        <w:rPr>
          <w:rFonts w:ascii="Times New Roman" w:hAnsi="Times New Roman"/>
          <w:lang w:val="en-US"/>
        </w:rPr>
      </w:pPr>
      <w:r w:rsidRPr="0053048F">
        <w:rPr>
          <w:rFonts w:ascii="Times New Roman" w:hAnsi="Times New Roman"/>
          <w:lang w:val="en"/>
        </w:rPr>
        <w:t>Kanat Kuanyshevich Abishev has been working as the Chief Mining Engineer of the Company</w:t>
      </w:r>
      <w:r w:rsidR="00BE1BB1">
        <w:rPr>
          <w:rFonts w:ascii="Times New Roman" w:hAnsi="Times New Roman"/>
          <w:lang w:val="en"/>
        </w:rPr>
        <w:t>’</w:t>
      </w:r>
      <w:r w:rsidRPr="0053048F">
        <w:rPr>
          <w:rFonts w:ascii="Times New Roman" w:hAnsi="Times New Roman"/>
          <w:lang w:val="en"/>
        </w:rPr>
        <w:t>s Project Office since February 2017 to the present day. To date, he is the curator of the Shalkiya project (Zn-Pb), as well as responsible for mining and geological issues in the Company</w:t>
      </w:r>
      <w:r w:rsidR="00BE1BB1">
        <w:rPr>
          <w:rFonts w:ascii="Times New Roman" w:hAnsi="Times New Roman"/>
          <w:lang w:val="en"/>
        </w:rPr>
        <w:t>’</w:t>
      </w:r>
      <w:r w:rsidRPr="0053048F">
        <w:rPr>
          <w:rFonts w:ascii="Times New Roman" w:hAnsi="Times New Roman"/>
          <w:lang w:val="en"/>
        </w:rPr>
        <w:t>s projects - Alaigyr (Pb - Ag), Northern Katpar (W-Mo), Massalskoye (Fe-TiO2).</w:t>
      </w:r>
    </w:p>
    <w:p w14:paraId="66D4CF75" w14:textId="77777777" w:rsidR="00F959D1" w:rsidRPr="008C5655" w:rsidRDefault="004C5B3C" w:rsidP="00F959D1">
      <w:pPr>
        <w:jc w:val="both"/>
        <w:rPr>
          <w:rFonts w:ascii="Times New Roman" w:hAnsi="Times New Roman"/>
          <w:lang w:val="en-US"/>
        </w:rPr>
      </w:pPr>
      <w:r w:rsidRPr="0053048F">
        <w:rPr>
          <w:rFonts w:ascii="Times New Roman" w:hAnsi="Times New Roman"/>
          <w:lang w:val="en"/>
        </w:rPr>
        <w:t xml:space="preserve">He has more than 12 years of experience in the mining industry. He is experienced in the enterprise management at different stages – obtaining a contract, geological exploration, design, construction, production and liquidation of the enterprise. </w:t>
      </w:r>
    </w:p>
    <w:p w14:paraId="0D2798A5" w14:textId="285DB4C3" w:rsidR="00F959D1" w:rsidRPr="008C5655" w:rsidRDefault="004C5B3C" w:rsidP="00F959D1">
      <w:pPr>
        <w:jc w:val="both"/>
        <w:rPr>
          <w:rFonts w:ascii="Times New Roman" w:hAnsi="Times New Roman"/>
          <w:lang w:val="en-US"/>
        </w:rPr>
      </w:pPr>
      <w:r>
        <w:rPr>
          <w:rFonts w:ascii="Times New Roman" w:hAnsi="Times New Roman"/>
          <w:lang w:val="en"/>
        </w:rPr>
        <w:t xml:space="preserve">In 2020, during the pandemic, under the supervision of Kanat Abishev, work on the assessment of the mineral resources of the Shalkiya and Alaigyr deposits was completed. As part of the Pre-Feasibility Study, the assessment of ore reserves for the Shalkiya deposit according to the JORC 2012 and KazRC standards has been completed. </w:t>
      </w:r>
    </w:p>
    <w:p w14:paraId="43179CF3" w14:textId="77777777" w:rsidR="00F959D1" w:rsidRPr="008C5655" w:rsidRDefault="004C5B3C" w:rsidP="00F959D1">
      <w:pPr>
        <w:jc w:val="both"/>
        <w:rPr>
          <w:rFonts w:ascii="Times New Roman" w:hAnsi="Times New Roman"/>
          <w:lang w:val="en-US"/>
        </w:rPr>
      </w:pPr>
      <w:r>
        <w:rPr>
          <w:rFonts w:ascii="Times New Roman" w:hAnsi="Times New Roman"/>
          <w:lang w:val="en"/>
        </w:rPr>
        <w:t xml:space="preserve">He participated in the assessment of more than 15 deposits and ore zones that have prospects for further implementation together with potential partners. </w:t>
      </w:r>
    </w:p>
    <w:p w14:paraId="7BECFA27" w14:textId="77777777" w:rsidR="00B35C28" w:rsidRPr="008C5655" w:rsidRDefault="004C5B3C" w:rsidP="00F959D1">
      <w:pPr>
        <w:jc w:val="both"/>
        <w:rPr>
          <w:rFonts w:ascii="Times New Roman" w:hAnsi="Times New Roman"/>
          <w:lang w:val="en-US"/>
        </w:rPr>
      </w:pPr>
      <w:r>
        <w:rPr>
          <w:rFonts w:ascii="Times New Roman" w:hAnsi="Times New Roman"/>
          <w:lang w:val="en"/>
        </w:rPr>
        <w:t>Kanat Abishev is a competent person in the mining according to the international standards of JORC, as well as an expert of the State Reserve Committee of the Republic of Kazakhstan. Within the framework of the Zhas Orken program, he annually acts as a mentor for young specialists, methodically transfers his experience and skills necessary for working in a mining company, according to the results of 2020, among 25 mentors, Kanat Abishev was recognized as one of the best (TOP-3).</w:t>
      </w:r>
    </w:p>
    <w:p w14:paraId="4D45AF3D" w14:textId="77777777" w:rsidR="00B35C28" w:rsidRPr="008C5655" w:rsidRDefault="00B35C28" w:rsidP="00F959D1">
      <w:pPr>
        <w:jc w:val="both"/>
        <w:rPr>
          <w:rFonts w:ascii="Times New Roman" w:hAnsi="Times New Roman"/>
          <w:lang w:val="en-US"/>
        </w:rPr>
      </w:pPr>
    </w:p>
    <w:p w14:paraId="0560A7C8" w14:textId="77777777" w:rsidR="00B35C28" w:rsidRPr="008C5655" w:rsidRDefault="004C5B3C">
      <w:pPr>
        <w:rPr>
          <w:rFonts w:ascii="Times New Roman" w:hAnsi="Times New Roman"/>
          <w:lang w:val="en-US"/>
        </w:rPr>
      </w:pPr>
      <w:r w:rsidRPr="008C5655">
        <w:rPr>
          <w:rFonts w:ascii="Times New Roman" w:hAnsi="Times New Roman"/>
          <w:lang w:val="en-US"/>
        </w:rPr>
        <w:br w:type="page"/>
      </w:r>
    </w:p>
    <w:p w14:paraId="6811575B" w14:textId="77777777" w:rsidR="00B35C28" w:rsidRPr="008C5655" w:rsidRDefault="004C5B3C" w:rsidP="00B35C28">
      <w:pPr>
        <w:rPr>
          <w:rFonts w:ascii="Times New Roman" w:eastAsia="Times New Roman" w:hAnsi="Times New Roman"/>
          <w:b/>
          <w:sz w:val="28"/>
          <w:szCs w:val="28"/>
          <w:lang w:val="en-US"/>
        </w:rPr>
      </w:pPr>
      <w:r w:rsidRPr="006D385B">
        <w:rPr>
          <w:rFonts w:ascii="Times New Roman" w:eastAsia="Times New Roman" w:hAnsi="Times New Roman"/>
          <w:b/>
          <w:sz w:val="28"/>
          <w:szCs w:val="28"/>
          <w:lang w:val="en"/>
        </w:rPr>
        <w:lastRenderedPageBreak/>
        <w:t>Improving the social support system for employees</w:t>
      </w:r>
    </w:p>
    <w:p w14:paraId="7C5124A2" w14:textId="7B5EA924" w:rsidR="00B35C28" w:rsidRPr="008C5655" w:rsidRDefault="004C5B3C" w:rsidP="00B35C28">
      <w:pPr>
        <w:jc w:val="both"/>
        <w:rPr>
          <w:rFonts w:ascii="Times New Roman" w:hAnsi="Times New Roman"/>
          <w:lang w:val="en-US"/>
        </w:rPr>
      </w:pPr>
      <w:r w:rsidRPr="006D385B">
        <w:rPr>
          <w:rFonts w:ascii="Times New Roman" w:hAnsi="Times New Roman"/>
          <w:lang w:val="en"/>
        </w:rPr>
        <w:t>To successfully implement the Company</w:t>
      </w:r>
      <w:r w:rsidR="00BE1BB1">
        <w:rPr>
          <w:rFonts w:ascii="Times New Roman" w:hAnsi="Times New Roman"/>
          <w:lang w:val="en"/>
        </w:rPr>
        <w:t>’</w:t>
      </w:r>
      <w:r w:rsidRPr="006D385B">
        <w:rPr>
          <w:rFonts w:ascii="Times New Roman" w:hAnsi="Times New Roman"/>
          <w:lang w:val="en"/>
        </w:rPr>
        <w:t xml:space="preserve">s HR Policy in the field of improving social support for employees, the following measures have been implemented. </w:t>
      </w:r>
    </w:p>
    <w:p w14:paraId="4FF74E3E" w14:textId="77777777" w:rsidR="00B35C28" w:rsidRPr="008C5655" w:rsidRDefault="004C5B3C" w:rsidP="00B35C28">
      <w:pPr>
        <w:pStyle w:val="a5"/>
        <w:ind w:left="0" w:firstLine="567"/>
        <w:rPr>
          <w:rFonts w:ascii="Times New Roman" w:eastAsia="Times New Roman" w:hAnsi="Times New Roman"/>
          <w:i/>
          <w:u w:val="single"/>
          <w:lang w:val="en-US"/>
        </w:rPr>
      </w:pPr>
      <w:r w:rsidRPr="006D385B">
        <w:rPr>
          <w:rFonts w:ascii="Times New Roman" w:eastAsia="Times New Roman" w:hAnsi="Times New Roman"/>
          <w:i/>
          <w:u w:val="single"/>
          <w:lang w:val="en"/>
        </w:rPr>
        <w:t>In the field of non-material incentives for employees:</w:t>
      </w:r>
    </w:p>
    <w:p w14:paraId="5D816FDF" w14:textId="3A20504D" w:rsidR="00B35C28" w:rsidRPr="008C5655" w:rsidRDefault="004C5B3C" w:rsidP="00B35C28">
      <w:pPr>
        <w:jc w:val="both"/>
        <w:rPr>
          <w:rFonts w:ascii="Times New Roman" w:hAnsi="Times New Roman"/>
          <w:lang w:val="en-US"/>
        </w:rPr>
      </w:pPr>
      <w:r w:rsidRPr="006D385B">
        <w:rPr>
          <w:rFonts w:ascii="Times New Roman" w:hAnsi="Times New Roman"/>
          <w:lang w:val="en"/>
        </w:rPr>
        <w:t xml:space="preserve">For fruitful work, high achievements in work, as well as for the professionalism shown in the implementation of individual production projects, employees of the Company and its subsidiaries are awarded with state awards, a Certificate of Honor of JSC Sovereign Wealth Fund </w:t>
      </w:r>
      <w:r w:rsidR="00BE1BB1">
        <w:rPr>
          <w:rFonts w:ascii="Times New Roman" w:hAnsi="Times New Roman"/>
          <w:lang w:val="en"/>
        </w:rPr>
        <w:t>“</w:t>
      </w:r>
      <w:r w:rsidRPr="006D385B">
        <w:rPr>
          <w:rFonts w:ascii="Times New Roman" w:hAnsi="Times New Roman"/>
          <w:lang w:val="en"/>
        </w:rPr>
        <w:t>Samruk-Kazyna</w:t>
      </w:r>
      <w:r w:rsidR="00BE1BB1">
        <w:rPr>
          <w:rFonts w:ascii="Times New Roman" w:hAnsi="Times New Roman"/>
          <w:lang w:val="en"/>
        </w:rPr>
        <w:t>”</w:t>
      </w:r>
      <w:r w:rsidRPr="006D385B">
        <w:rPr>
          <w:rFonts w:ascii="Times New Roman" w:hAnsi="Times New Roman"/>
          <w:lang w:val="en"/>
        </w:rPr>
        <w:t>, a Certificate of Honor, a Letter of Thanks of the Company</w:t>
      </w:r>
      <w:r w:rsidR="00BE1BB1">
        <w:rPr>
          <w:rFonts w:ascii="Times New Roman" w:hAnsi="Times New Roman"/>
          <w:lang w:val="en"/>
        </w:rPr>
        <w:t>’</w:t>
      </w:r>
      <w:r w:rsidRPr="006D385B">
        <w:rPr>
          <w:rFonts w:ascii="Times New Roman" w:hAnsi="Times New Roman"/>
          <w:lang w:val="en"/>
        </w:rPr>
        <w:t xml:space="preserve">s CEO. </w:t>
      </w:r>
    </w:p>
    <w:p w14:paraId="49ADA590" w14:textId="77777777" w:rsidR="00B35C28" w:rsidRDefault="00B35C28" w:rsidP="00B35C28">
      <w:pPr>
        <w:tabs>
          <w:tab w:val="left" w:pos="8385"/>
        </w:tabs>
        <w:rPr>
          <w:rFonts w:ascii="Times New Roman" w:hAnsi="Times New Roman"/>
          <w:sz w:val="26"/>
          <w:szCs w:val="26"/>
          <w:lang w:val="kk-KZ"/>
        </w:rPr>
      </w:pPr>
    </w:p>
    <w:tbl>
      <w:tblPr>
        <w:tblpPr w:leftFromText="180" w:rightFromText="180" w:vertAnchor="text" w:horzAnchor="margin" w:tblpY="1064"/>
        <w:tblW w:w="8212" w:type="dxa"/>
        <w:tblCellMar>
          <w:left w:w="0" w:type="dxa"/>
          <w:right w:w="0" w:type="dxa"/>
        </w:tblCellMar>
        <w:tblLook w:val="0420" w:firstRow="1" w:lastRow="0" w:firstColumn="0" w:lastColumn="0" w:noHBand="0" w:noVBand="1"/>
      </w:tblPr>
      <w:tblGrid>
        <w:gridCol w:w="741"/>
        <w:gridCol w:w="4008"/>
        <w:gridCol w:w="1478"/>
        <w:gridCol w:w="1985"/>
      </w:tblGrid>
      <w:tr w:rsidR="004943B8" w14:paraId="5FDB75B4" w14:textId="77777777" w:rsidTr="00B35C28">
        <w:trPr>
          <w:trHeight w:val="493"/>
        </w:trPr>
        <w:tc>
          <w:tcPr>
            <w:tcW w:w="741" w:type="dxa"/>
            <w:tcBorders>
              <w:top w:val="single" w:sz="8" w:space="0" w:color="FFFFFF"/>
              <w:left w:val="single" w:sz="8" w:space="0" w:color="FFFFFF"/>
              <w:bottom w:val="single" w:sz="24" w:space="0" w:color="FFFFFF"/>
              <w:right w:val="single" w:sz="8" w:space="0" w:color="FFFFFF"/>
            </w:tcBorders>
            <w:shd w:val="clear" w:color="auto" w:fill="8BB434"/>
            <w:tcMar>
              <w:top w:w="72" w:type="dxa"/>
              <w:left w:w="144" w:type="dxa"/>
              <w:bottom w:w="72" w:type="dxa"/>
              <w:right w:w="144" w:type="dxa"/>
            </w:tcMar>
            <w:hideMark/>
          </w:tcPr>
          <w:p w14:paraId="25B56034" w14:textId="77777777" w:rsidR="00B35C28" w:rsidRPr="00B35C28" w:rsidRDefault="004C5B3C" w:rsidP="00B35C28">
            <w:pPr>
              <w:jc w:val="center"/>
              <w:rPr>
                <w:rFonts w:ascii="Arial" w:eastAsia="Times New Roman" w:hAnsi="Arial" w:cs="Arial"/>
                <w:sz w:val="20"/>
                <w:szCs w:val="20"/>
                <w:lang w:eastAsia="ru-RU"/>
              </w:rPr>
            </w:pPr>
            <w:r w:rsidRPr="00B35C28">
              <w:rPr>
                <w:rFonts w:ascii="Corbel" w:eastAsia="Times New Roman" w:hAnsi="Corbel" w:cs="Arial"/>
                <w:b/>
                <w:bCs/>
                <w:color w:val="FFFFFF" w:themeColor="light1"/>
                <w:kern w:val="24"/>
                <w:sz w:val="20"/>
                <w:szCs w:val="20"/>
                <w:lang w:val="en" w:eastAsia="ru-RU"/>
              </w:rPr>
              <w:t>No.</w:t>
            </w:r>
          </w:p>
        </w:tc>
        <w:tc>
          <w:tcPr>
            <w:tcW w:w="4008" w:type="dxa"/>
            <w:tcBorders>
              <w:top w:val="single" w:sz="8" w:space="0" w:color="FFFFFF"/>
              <w:left w:val="single" w:sz="8" w:space="0" w:color="FFFFFF"/>
              <w:bottom w:val="single" w:sz="24" w:space="0" w:color="FFFFFF"/>
              <w:right w:val="single" w:sz="8" w:space="0" w:color="FFFFFF"/>
            </w:tcBorders>
            <w:shd w:val="clear" w:color="auto" w:fill="8BB434"/>
            <w:tcMar>
              <w:top w:w="72" w:type="dxa"/>
              <w:left w:w="144" w:type="dxa"/>
              <w:bottom w:w="72" w:type="dxa"/>
              <w:right w:w="144" w:type="dxa"/>
            </w:tcMar>
            <w:hideMark/>
          </w:tcPr>
          <w:p w14:paraId="3A386B08" w14:textId="77777777" w:rsidR="00B35C28" w:rsidRPr="00B35C28" w:rsidRDefault="004C5B3C" w:rsidP="00B35C28">
            <w:pPr>
              <w:jc w:val="center"/>
              <w:rPr>
                <w:rFonts w:ascii="Arial" w:eastAsia="Times New Roman" w:hAnsi="Arial" w:cs="Arial"/>
                <w:sz w:val="20"/>
                <w:szCs w:val="20"/>
                <w:lang w:eastAsia="ru-RU"/>
              </w:rPr>
            </w:pPr>
            <w:r w:rsidRPr="00B35C28">
              <w:rPr>
                <w:rFonts w:ascii="Corbel" w:eastAsia="Times New Roman" w:hAnsi="Corbel" w:cs="Arial"/>
                <w:b/>
                <w:bCs/>
                <w:color w:val="FFFFFF" w:themeColor="light1"/>
                <w:kern w:val="24"/>
                <w:sz w:val="20"/>
                <w:szCs w:val="20"/>
                <w:lang w:val="en" w:eastAsia="ru-RU"/>
              </w:rPr>
              <w:t>Name</w:t>
            </w:r>
          </w:p>
        </w:tc>
        <w:tc>
          <w:tcPr>
            <w:tcW w:w="1478" w:type="dxa"/>
            <w:tcBorders>
              <w:top w:val="single" w:sz="8" w:space="0" w:color="FFFFFF"/>
              <w:left w:val="single" w:sz="8" w:space="0" w:color="FFFFFF"/>
              <w:bottom w:val="single" w:sz="24" w:space="0" w:color="FFFFFF"/>
              <w:right w:val="single" w:sz="8" w:space="0" w:color="FFFFFF"/>
            </w:tcBorders>
            <w:shd w:val="clear" w:color="auto" w:fill="8BB434"/>
            <w:tcMar>
              <w:top w:w="72" w:type="dxa"/>
              <w:left w:w="144" w:type="dxa"/>
              <w:bottom w:w="72" w:type="dxa"/>
              <w:right w:w="144" w:type="dxa"/>
            </w:tcMar>
            <w:hideMark/>
          </w:tcPr>
          <w:p w14:paraId="216ED7F7" w14:textId="77777777" w:rsidR="00B35C28" w:rsidRPr="00B35C28" w:rsidRDefault="004C5B3C" w:rsidP="00B35C28">
            <w:pPr>
              <w:jc w:val="center"/>
              <w:rPr>
                <w:rFonts w:ascii="Arial" w:eastAsia="Times New Roman" w:hAnsi="Arial" w:cs="Arial"/>
                <w:sz w:val="20"/>
                <w:szCs w:val="20"/>
                <w:lang w:eastAsia="ru-RU"/>
              </w:rPr>
            </w:pPr>
            <w:r w:rsidRPr="00B35C28">
              <w:rPr>
                <w:rFonts w:ascii="Corbel" w:eastAsia="Times New Roman" w:hAnsi="Corbel" w:cs="Arial"/>
                <w:b/>
                <w:bCs/>
                <w:color w:val="FFFFFF" w:themeColor="light1"/>
                <w:kern w:val="24"/>
                <w:sz w:val="20"/>
                <w:szCs w:val="20"/>
                <w:lang w:val="en" w:eastAsia="ru-RU"/>
              </w:rPr>
              <w:t>Certificate of Honor</w:t>
            </w:r>
          </w:p>
        </w:tc>
        <w:tc>
          <w:tcPr>
            <w:tcW w:w="1985" w:type="dxa"/>
            <w:tcBorders>
              <w:top w:val="single" w:sz="8" w:space="0" w:color="FFFFFF"/>
              <w:left w:val="single" w:sz="8" w:space="0" w:color="FFFFFF"/>
              <w:bottom w:val="single" w:sz="24" w:space="0" w:color="FFFFFF"/>
              <w:right w:val="single" w:sz="8" w:space="0" w:color="FFFFFF"/>
            </w:tcBorders>
            <w:shd w:val="clear" w:color="auto" w:fill="8BB434"/>
            <w:tcMar>
              <w:top w:w="72" w:type="dxa"/>
              <w:left w:w="144" w:type="dxa"/>
              <w:bottom w:w="72" w:type="dxa"/>
              <w:right w:w="144" w:type="dxa"/>
            </w:tcMar>
            <w:hideMark/>
          </w:tcPr>
          <w:p w14:paraId="345FF234" w14:textId="77777777" w:rsidR="00B35C28" w:rsidRPr="00B35C28" w:rsidRDefault="004C5B3C" w:rsidP="00B35C28">
            <w:pPr>
              <w:jc w:val="center"/>
              <w:rPr>
                <w:rFonts w:ascii="Arial" w:eastAsia="Times New Roman" w:hAnsi="Arial" w:cs="Arial"/>
                <w:sz w:val="20"/>
                <w:szCs w:val="20"/>
                <w:lang w:eastAsia="ru-RU"/>
              </w:rPr>
            </w:pPr>
            <w:r w:rsidRPr="00B35C28">
              <w:rPr>
                <w:rFonts w:ascii="Corbel" w:eastAsia="Times New Roman" w:hAnsi="Corbel" w:cs="Arial"/>
                <w:b/>
                <w:bCs/>
                <w:color w:val="FFFFFF" w:themeColor="light1"/>
                <w:kern w:val="24"/>
                <w:sz w:val="20"/>
                <w:szCs w:val="20"/>
                <w:lang w:val="en" w:eastAsia="ru-RU"/>
              </w:rPr>
              <w:t>Letter of appreciation</w:t>
            </w:r>
          </w:p>
        </w:tc>
      </w:tr>
      <w:tr w:rsidR="004943B8" w14:paraId="62D9CD75" w14:textId="77777777" w:rsidTr="00B35C28">
        <w:trPr>
          <w:trHeight w:val="423"/>
        </w:trPr>
        <w:tc>
          <w:tcPr>
            <w:tcW w:w="741" w:type="dxa"/>
            <w:tcBorders>
              <w:top w:val="single" w:sz="24"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013F58CE" w14:textId="77777777" w:rsidR="00B35C28" w:rsidRPr="00B35C28" w:rsidRDefault="004C5B3C" w:rsidP="00B35C28">
            <w:pP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1.</w:t>
            </w:r>
          </w:p>
        </w:tc>
        <w:tc>
          <w:tcPr>
            <w:tcW w:w="4008" w:type="dxa"/>
            <w:tcBorders>
              <w:top w:val="single" w:sz="24"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763E8537" w14:textId="77777777" w:rsidR="00B35C28" w:rsidRPr="008C5655" w:rsidRDefault="004C5B3C" w:rsidP="00B35C28">
            <w:pPr>
              <w:rPr>
                <w:rFonts w:ascii="Arial" w:eastAsia="Times New Roman" w:hAnsi="Arial" w:cs="Arial"/>
                <w:sz w:val="20"/>
                <w:szCs w:val="20"/>
                <w:lang w:val="en-US" w:eastAsia="ru-RU"/>
              </w:rPr>
            </w:pPr>
            <w:r w:rsidRPr="00B35C28">
              <w:rPr>
                <w:rFonts w:ascii="Times New Roman" w:eastAsia="Batang" w:hAnsi="Times New Roman"/>
                <w:b/>
                <w:bCs/>
                <w:color w:val="000000" w:themeColor="dark1"/>
                <w:kern w:val="24"/>
                <w:sz w:val="20"/>
                <w:szCs w:val="20"/>
                <w:lang w:val="en" w:eastAsia="ru-RU"/>
              </w:rPr>
              <w:t>JSC NMC Tau-Ken Samruk</w:t>
            </w:r>
          </w:p>
        </w:tc>
        <w:tc>
          <w:tcPr>
            <w:tcW w:w="1478" w:type="dxa"/>
            <w:tcBorders>
              <w:top w:val="single" w:sz="24"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57897987"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eastAsia="Times New Roman" w:hAnsi="Times New Roman"/>
                <w:color w:val="000000" w:themeColor="dark1"/>
                <w:kern w:val="24"/>
                <w:sz w:val="20"/>
                <w:szCs w:val="20"/>
                <w:lang w:val="en" w:eastAsia="ru-RU"/>
              </w:rPr>
              <w:t>3</w:t>
            </w:r>
          </w:p>
        </w:tc>
        <w:tc>
          <w:tcPr>
            <w:tcW w:w="1985" w:type="dxa"/>
            <w:tcBorders>
              <w:top w:val="single" w:sz="24"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500820A9"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12</w:t>
            </w:r>
          </w:p>
        </w:tc>
      </w:tr>
      <w:tr w:rsidR="004943B8" w14:paraId="67B1CE6B" w14:textId="77777777" w:rsidTr="00B35C28">
        <w:trPr>
          <w:trHeight w:val="423"/>
        </w:trPr>
        <w:tc>
          <w:tcPr>
            <w:tcW w:w="741"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58ABE814" w14:textId="77777777" w:rsidR="00B35C28" w:rsidRPr="00B35C28" w:rsidRDefault="004C5B3C" w:rsidP="00B35C28">
            <w:pP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2.</w:t>
            </w:r>
          </w:p>
        </w:tc>
        <w:tc>
          <w:tcPr>
            <w:tcW w:w="4008"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55F33AA7" w14:textId="77777777" w:rsidR="00B35C28" w:rsidRPr="00B35C28" w:rsidRDefault="004C5B3C" w:rsidP="00B35C28">
            <w:pPr>
              <w:rPr>
                <w:rFonts w:ascii="Arial" w:eastAsia="Times New Roman" w:hAnsi="Arial" w:cs="Arial"/>
                <w:sz w:val="20"/>
                <w:szCs w:val="20"/>
                <w:lang w:eastAsia="ru-RU"/>
              </w:rPr>
            </w:pPr>
            <w:r w:rsidRPr="00B35C28">
              <w:rPr>
                <w:rFonts w:ascii="Times New Roman" w:eastAsia="Batang" w:hAnsi="Times New Roman"/>
                <w:b/>
                <w:bCs/>
                <w:color w:val="000000" w:themeColor="dark1"/>
                <w:kern w:val="24"/>
                <w:sz w:val="20"/>
                <w:szCs w:val="20"/>
                <w:lang w:val="en" w:eastAsia="ru-RU"/>
              </w:rPr>
              <w:t xml:space="preserve">ShalkiyaZinc LTD JSC </w:t>
            </w:r>
          </w:p>
        </w:tc>
        <w:tc>
          <w:tcPr>
            <w:tcW w:w="1478"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6F1E0E61"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7</w:t>
            </w:r>
          </w:p>
        </w:tc>
        <w:tc>
          <w:tcPr>
            <w:tcW w:w="1985"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6F1A86C9"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25</w:t>
            </w:r>
          </w:p>
        </w:tc>
      </w:tr>
      <w:tr w:rsidR="004943B8" w14:paraId="726FD4A5" w14:textId="77777777" w:rsidTr="00B35C28">
        <w:trPr>
          <w:trHeight w:val="423"/>
        </w:trPr>
        <w:tc>
          <w:tcPr>
            <w:tcW w:w="741"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2B48D363" w14:textId="77777777" w:rsidR="00B35C28" w:rsidRPr="00B35C28" w:rsidRDefault="004C5B3C" w:rsidP="00B35C28">
            <w:pP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3.</w:t>
            </w:r>
          </w:p>
        </w:tc>
        <w:tc>
          <w:tcPr>
            <w:tcW w:w="4008"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23E241C0" w14:textId="77777777" w:rsidR="00B35C28" w:rsidRPr="00B35C28" w:rsidRDefault="004C5B3C" w:rsidP="00B35C28">
            <w:pPr>
              <w:rPr>
                <w:rFonts w:ascii="Arial" w:eastAsia="Times New Roman" w:hAnsi="Arial" w:cs="Arial"/>
                <w:sz w:val="20"/>
                <w:szCs w:val="20"/>
                <w:lang w:eastAsia="ru-RU"/>
              </w:rPr>
            </w:pPr>
            <w:r w:rsidRPr="00B35C28">
              <w:rPr>
                <w:rFonts w:ascii="Times New Roman" w:eastAsia="Batang" w:hAnsi="Times New Roman"/>
                <w:b/>
                <w:bCs/>
                <w:color w:val="000000" w:themeColor="dark1"/>
                <w:kern w:val="24"/>
                <w:sz w:val="20"/>
                <w:szCs w:val="20"/>
                <w:lang w:val="en" w:eastAsia="ru-RU"/>
              </w:rPr>
              <w:t xml:space="preserve">Tau-Ken Temir LLP </w:t>
            </w:r>
          </w:p>
        </w:tc>
        <w:tc>
          <w:tcPr>
            <w:tcW w:w="1478"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3A0132D9"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4</w:t>
            </w:r>
          </w:p>
        </w:tc>
        <w:tc>
          <w:tcPr>
            <w:tcW w:w="1985"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5B088F57"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16</w:t>
            </w:r>
          </w:p>
        </w:tc>
      </w:tr>
      <w:tr w:rsidR="004943B8" w14:paraId="60DF8F31" w14:textId="77777777" w:rsidTr="00B35C28">
        <w:trPr>
          <w:trHeight w:val="423"/>
        </w:trPr>
        <w:tc>
          <w:tcPr>
            <w:tcW w:w="741"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473DA831" w14:textId="77777777" w:rsidR="00B35C28" w:rsidRPr="00B35C28" w:rsidRDefault="004C5B3C" w:rsidP="00B35C28">
            <w:pP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4.</w:t>
            </w:r>
          </w:p>
        </w:tc>
        <w:tc>
          <w:tcPr>
            <w:tcW w:w="4008"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236A2928" w14:textId="77777777" w:rsidR="00B35C28" w:rsidRPr="00B35C28" w:rsidRDefault="004C5B3C" w:rsidP="00B35C28">
            <w:pPr>
              <w:rPr>
                <w:rFonts w:ascii="Arial" w:eastAsia="Times New Roman" w:hAnsi="Arial" w:cs="Arial"/>
                <w:sz w:val="20"/>
                <w:szCs w:val="20"/>
                <w:lang w:eastAsia="ru-RU"/>
              </w:rPr>
            </w:pPr>
            <w:r w:rsidRPr="00B35C28">
              <w:rPr>
                <w:rFonts w:ascii="Times New Roman" w:eastAsia="Batang" w:hAnsi="Times New Roman"/>
                <w:b/>
                <w:bCs/>
                <w:color w:val="000000" w:themeColor="dark1"/>
                <w:kern w:val="24"/>
                <w:sz w:val="20"/>
                <w:szCs w:val="20"/>
                <w:lang w:val="en" w:eastAsia="ru-RU"/>
              </w:rPr>
              <w:t xml:space="preserve">LLP JV Alaigyr </w:t>
            </w:r>
          </w:p>
        </w:tc>
        <w:tc>
          <w:tcPr>
            <w:tcW w:w="1478"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3AB9B6B4"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3</w:t>
            </w:r>
          </w:p>
        </w:tc>
        <w:tc>
          <w:tcPr>
            <w:tcW w:w="1985"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01A2E2B3"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6</w:t>
            </w:r>
          </w:p>
        </w:tc>
      </w:tr>
      <w:tr w:rsidR="004943B8" w14:paraId="318C41F5" w14:textId="77777777" w:rsidTr="00B35C28">
        <w:trPr>
          <w:trHeight w:val="423"/>
        </w:trPr>
        <w:tc>
          <w:tcPr>
            <w:tcW w:w="741"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7B854468" w14:textId="77777777" w:rsidR="00B35C28" w:rsidRPr="00B35C28" w:rsidRDefault="004C5B3C" w:rsidP="00B35C28">
            <w:pP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5.</w:t>
            </w:r>
          </w:p>
        </w:tc>
        <w:tc>
          <w:tcPr>
            <w:tcW w:w="4008"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429E4DE1" w14:textId="77777777" w:rsidR="00B35C28" w:rsidRPr="00B35C28" w:rsidRDefault="004C5B3C" w:rsidP="00B35C28">
            <w:pPr>
              <w:rPr>
                <w:rFonts w:ascii="Arial" w:eastAsia="Times New Roman" w:hAnsi="Arial" w:cs="Arial"/>
                <w:sz w:val="20"/>
                <w:szCs w:val="20"/>
                <w:lang w:eastAsia="ru-RU"/>
              </w:rPr>
            </w:pPr>
            <w:r w:rsidRPr="00B35C28">
              <w:rPr>
                <w:rFonts w:ascii="Times New Roman" w:eastAsia="Batang" w:hAnsi="Times New Roman"/>
                <w:b/>
                <w:bCs/>
                <w:color w:val="000000" w:themeColor="dark1"/>
                <w:kern w:val="24"/>
                <w:sz w:val="20"/>
                <w:szCs w:val="20"/>
                <w:lang w:val="en" w:eastAsia="ru-RU"/>
              </w:rPr>
              <w:t xml:space="preserve">Tau-Ken Altyn LLP </w:t>
            </w:r>
          </w:p>
        </w:tc>
        <w:tc>
          <w:tcPr>
            <w:tcW w:w="1478"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4E1E9391"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3</w:t>
            </w:r>
          </w:p>
        </w:tc>
        <w:tc>
          <w:tcPr>
            <w:tcW w:w="1985"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061011EC"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10</w:t>
            </w:r>
          </w:p>
        </w:tc>
      </w:tr>
      <w:tr w:rsidR="004943B8" w14:paraId="4AD4B036" w14:textId="77777777" w:rsidTr="00B35C28">
        <w:trPr>
          <w:trHeight w:val="423"/>
        </w:trPr>
        <w:tc>
          <w:tcPr>
            <w:tcW w:w="741"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6CCB28D2" w14:textId="77777777" w:rsidR="00B35C28" w:rsidRPr="00B35C28" w:rsidRDefault="004C5B3C" w:rsidP="00B35C28">
            <w:pP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6.</w:t>
            </w:r>
          </w:p>
        </w:tc>
        <w:tc>
          <w:tcPr>
            <w:tcW w:w="4008"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48E9F1CE" w14:textId="77777777" w:rsidR="00B35C28" w:rsidRPr="00B35C28" w:rsidRDefault="004C5B3C" w:rsidP="00B35C28">
            <w:pPr>
              <w:rPr>
                <w:rFonts w:ascii="Arial" w:eastAsia="Times New Roman" w:hAnsi="Arial" w:cs="Arial"/>
                <w:sz w:val="20"/>
                <w:szCs w:val="20"/>
                <w:lang w:eastAsia="ru-RU"/>
              </w:rPr>
            </w:pPr>
            <w:r w:rsidRPr="00B35C28">
              <w:rPr>
                <w:rFonts w:ascii="Times New Roman" w:eastAsia="Batang" w:hAnsi="Times New Roman"/>
                <w:b/>
                <w:bCs/>
                <w:color w:val="000000" w:themeColor="dark1"/>
                <w:kern w:val="24"/>
                <w:sz w:val="20"/>
                <w:szCs w:val="20"/>
                <w:lang w:val="en" w:eastAsia="ru-RU"/>
              </w:rPr>
              <w:t xml:space="preserve">Northern Katpar LLP </w:t>
            </w:r>
          </w:p>
        </w:tc>
        <w:tc>
          <w:tcPr>
            <w:tcW w:w="1478"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51EE4CDE"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1</w:t>
            </w:r>
          </w:p>
        </w:tc>
        <w:tc>
          <w:tcPr>
            <w:tcW w:w="1985"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3E07C31B"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2</w:t>
            </w:r>
          </w:p>
        </w:tc>
      </w:tr>
      <w:tr w:rsidR="004943B8" w14:paraId="4B5D2037" w14:textId="77777777" w:rsidTr="00B35C28">
        <w:trPr>
          <w:trHeight w:val="423"/>
        </w:trPr>
        <w:tc>
          <w:tcPr>
            <w:tcW w:w="741"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5C78D371" w14:textId="77777777" w:rsidR="00B35C28" w:rsidRPr="00B35C28" w:rsidRDefault="004C5B3C" w:rsidP="00B35C28">
            <w:pP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7.</w:t>
            </w:r>
          </w:p>
        </w:tc>
        <w:tc>
          <w:tcPr>
            <w:tcW w:w="4008"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22548F5D" w14:textId="77777777" w:rsidR="00B35C28" w:rsidRPr="00B35C28" w:rsidRDefault="004C5B3C" w:rsidP="00B35C28">
            <w:pPr>
              <w:rPr>
                <w:rFonts w:ascii="Arial" w:eastAsia="Times New Roman" w:hAnsi="Arial" w:cs="Arial"/>
                <w:sz w:val="20"/>
                <w:szCs w:val="20"/>
                <w:lang w:eastAsia="ru-RU"/>
              </w:rPr>
            </w:pPr>
            <w:r w:rsidRPr="00B35C28">
              <w:rPr>
                <w:rFonts w:ascii="Times New Roman" w:eastAsia="Batang" w:hAnsi="Times New Roman"/>
                <w:b/>
                <w:bCs/>
                <w:color w:val="000000" w:themeColor="dark1"/>
                <w:kern w:val="24"/>
                <w:sz w:val="20"/>
                <w:szCs w:val="20"/>
                <w:lang w:val="en" w:eastAsia="ru-RU"/>
              </w:rPr>
              <w:t xml:space="preserve">Silicon Mining LLP </w:t>
            </w:r>
          </w:p>
        </w:tc>
        <w:tc>
          <w:tcPr>
            <w:tcW w:w="1478"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210C992F"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1</w:t>
            </w:r>
          </w:p>
        </w:tc>
        <w:tc>
          <w:tcPr>
            <w:tcW w:w="1985" w:type="dxa"/>
            <w:tcBorders>
              <w:top w:val="single" w:sz="8" w:space="0" w:color="FFFFFF"/>
              <w:left w:val="single" w:sz="8" w:space="0" w:color="FFFFFF"/>
              <w:bottom w:val="single" w:sz="8" w:space="0" w:color="FFFFFF"/>
              <w:right w:val="single" w:sz="8" w:space="0" w:color="FFFFFF"/>
            </w:tcBorders>
            <w:shd w:val="clear" w:color="auto" w:fill="DAE5CD"/>
            <w:tcMar>
              <w:top w:w="72" w:type="dxa"/>
              <w:left w:w="144" w:type="dxa"/>
              <w:bottom w:w="72" w:type="dxa"/>
              <w:right w:w="144" w:type="dxa"/>
            </w:tcMar>
            <w:hideMark/>
          </w:tcPr>
          <w:p w14:paraId="7B5D74F7"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color w:val="000000" w:themeColor="dark1"/>
                <w:kern w:val="24"/>
                <w:sz w:val="20"/>
                <w:szCs w:val="20"/>
                <w:lang w:val="en" w:eastAsia="ru-RU"/>
              </w:rPr>
              <w:t>1</w:t>
            </w:r>
          </w:p>
        </w:tc>
      </w:tr>
      <w:tr w:rsidR="004943B8" w14:paraId="3E3A85E7" w14:textId="77777777" w:rsidTr="00B35C28">
        <w:trPr>
          <w:trHeight w:val="423"/>
        </w:trPr>
        <w:tc>
          <w:tcPr>
            <w:tcW w:w="741"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4EA9BAD1" w14:textId="77777777" w:rsidR="00B35C28" w:rsidRPr="00B35C28" w:rsidRDefault="00B35C28" w:rsidP="00B35C28">
            <w:pPr>
              <w:rPr>
                <w:rFonts w:ascii="Arial" w:eastAsia="Times New Roman" w:hAnsi="Arial" w:cs="Arial"/>
                <w:sz w:val="20"/>
                <w:szCs w:val="20"/>
                <w:lang w:eastAsia="ru-RU"/>
              </w:rPr>
            </w:pPr>
          </w:p>
        </w:tc>
        <w:tc>
          <w:tcPr>
            <w:tcW w:w="4008"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6070BFC9" w14:textId="77777777" w:rsidR="00B35C28" w:rsidRPr="00B35C28" w:rsidRDefault="004C5B3C" w:rsidP="00B35C28">
            <w:pPr>
              <w:rPr>
                <w:rFonts w:ascii="Arial" w:eastAsia="Times New Roman" w:hAnsi="Arial" w:cs="Arial"/>
                <w:sz w:val="20"/>
                <w:szCs w:val="20"/>
                <w:lang w:eastAsia="ru-RU"/>
              </w:rPr>
            </w:pPr>
            <w:r w:rsidRPr="00B35C28">
              <w:rPr>
                <w:rFonts w:ascii="Times New Roman" w:eastAsia="Times New Roman" w:hAnsi="Times New Roman"/>
                <w:b/>
                <w:bCs/>
                <w:color w:val="000000" w:themeColor="dark1"/>
                <w:kern w:val="24"/>
                <w:sz w:val="20"/>
                <w:szCs w:val="20"/>
                <w:lang w:val="en" w:eastAsia="ru-RU"/>
              </w:rPr>
              <w:t>TOTAL:</w:t>
            </w:r>
          </w:p>
        </w:tc>
        <w:tc>
          <w:tcPr>
            <w:tcW w:w="1478"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607A7662"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b/>
                <w:bCs/>
                <w:color w:val="000000" w:themeColor="dark1"/>
                <w:kern w:val="24"/>
                <w:sz w:val="20"/>
                <w:szCs w:val="20"/>
                <w:lang w:val="en" w:eastAsia="ru-RU"/>
              </w:rPr>
              <w:t>22</w:t>
            </w:r>
          </w:p>
        </w:tc>
        <w:tc>
          <w:tcPr>
            <w:tcW w:w="1985" w:type="dxa"/>
            <w:tcBorders>
              <w:top w:val="single" w:sz="8" w:space="0" w:color="FFFFFF"/>
              <w:left w:val="single" w:sz="8" w:space="0" w:color="FFFFFF"/>
              <w:bottom w:val="single" w:sz="8" w:space="0" w:color="FFFFFF"/>
              <w:right w:val="single" w:sz="8" w:space="0" w:color="FFFFFF"/>
            </w:tcBorders>
            <w:shd w:val="clear" w:color="auto" w:fill="EEF2E8"/>
            <w:tcMar>
              <w:top w:w="72" w:type="dxa"/>
              <w:left w:w="144" w:type="dxa"/>
              <w:bottom w:w="72" w:type="dxa"/>
              <w:right w:w="144" w:type="dxa"/>
            </w:tcMar>
            <w:hideMark/>
          </w:tcPr>
          <w:p w14:paraId="551C6AD0" w14:textId="77777777" w:rsidR="00B35C28" w:rsidRPr="00B35C28" w:rsidRDefault="004C5B3C" w:rsidP="00B35C28">
            <w:pPr>
              <w:jc w:val="center"/>
              <w:rPr>
                <w:rFonts w:ascii="Arial" w:eastAsia="Times New Roman" w:hAnsi="Arial" w:cs="Arial"/>
                <w:sz w:val="20"/>
                <w:szCs w:val="20"/>
                <w:lang w:eastAsia="ru-RU"/>
              </w:rPr>
            </w:pPr>
            <w:r w:rsidRPr="00B35C28">
              <w:rPr>
                <w:rFonts w:ascii="Times New Roman" w:hAnsi="Times New Roman"/>
                <w:b/>
                <w:bCs/>
                <w:color w:val="000000" w:themeColor="dark1"/>
                <w:kern w:val="24"/>
                <w:sz w:val="20"/>
                <w:szCs w:val="20"/>
                <w:lang w:val="en" w:eastAsia="ru-RU"/>
              </w:rPr>
              <w:t>72</w:t>
            </w:r>
          </w:p>
        </w:tc>
      </w:tr>
    </w:tbl>
    <w:p w14:paraId="662FCEAD" w14:textId="59E2AE23" w:rsidR="00B35C28" w:rsidRPr="008C5655" w:rsidRDefault="004C5B3C" w:rsidP="00B35C28">
      <w:pPr>
        <w:jc w:val="both"/>
        <w:rPr>
          <w:rFonts w:ascii="Times New Roman" w:hAnsi="Times New Roman"/>
          <w:lang w:val="en-US"/>
        </w:rPr>
      </w:pPr>
      <w:r w:rsidRPr="00630D17">
        <w:rPr>
          <w:rFonts w:ascii="Times New Roman" w:hAnsi="Times New Roman"/>
          <w:lang w:val="en"/>
        </w:rPr>
        <w:t>Thus, in the reporting year, more than 10% of the Company</w:t>
      </w:r>
      <w:r w:rsidR="00BE1BB1">
        <w:rPr>
          <w:rFonts w:ascii="Times New Roman" w:hAnsi="Times New Roman"/>
          <w:lang w:val="en"/>
        </w:rPr>
        <w:t>’</w:t>
      </w:r>
      <w:r w:rsidRPr="00630D17">
        <w:rPr>
          <w:rFonts w:ascii="Times New Roman" w:hAnsi="Times New Roman"/>
          <w:lang w:val="en"/>
        </w:rPr>
        <w:t xml:space="preserve">s staff and employees were awarded for high achievements in their work, as well as for their professionalism in the implementation of projects and were </w:t>
      </w:r>
      <w:r w:rsidRPr="00630D17">
        <w:rPr>
          <w:rFonts w:ascii="Times New Roman" w:hAnsi="Times New Roman"/>
          <w:lang w:val="en"/>
        </w:rPr>
        <w:t>awarded Certificates of Honor of Samruk-Kazyna JSC, a Certificate of Honor, Letters of Thanks of the Company</w:t>
      </w:r>
      <w:r w:rsidR="00BE1BB1">
        <w:rPr>
          <w:rFonts w:ascii="Times New Roman" w:hAnsi="Times New Roman"/>
          <w:lang w:val="en"/>
        </w:rPr>
        <w:t>’</w:t>
      </w:r>
      <w:r w:rsidRPr="00630D17">
        <w:rPr>
          <w:rFonts w:ascii="Times New Roman" w:hAnsi="Times New Roman"/>
          <w:lang w:val="en"/>
        </w:rPr>
        <w:t xml:space="preserve">s CEO. </w:t>
      </w:r>
    </w:p>
    <w:p w14:paraId="5318A1EE" w14:textId="77777777" w:rsidR="00B35C28" w:rsidRPr="008C5655" w:rsidRDefault="00B35C28" w:rsidP="00B35C28">
      <w:pPr>
        <w:spacing w:line="276" w:lineRule="auto"/>
        <w:ind w:left="720"/>
        <w:jc w:val="both"/>
        <w:rPr>
          <w:rFonts w:ascii="Times New Roman" w:hAnsi="Times New Roman"/>
          <w:lang w:val="en-US"/>
        </w:rPr>
      </w:pPr>
    </w:p>
    <w:p w14:paraId="7309148E" w14:textId="77777777" w:rsidR="00B35C28" w:rsidRPr="008C5655" w:rsidRDefault="004C5B3C" w:rsidP="00B35C28">
      <w:pPr>
        <w:jc w:val="center"/>
        <w:rPr>
          <w:rFonts w:ascii="Times New Roman" w:eastAsia="Times New Roman" w:hAnsi="Times New Roman"/>
          <w:lang w:val="en-US" w:eastAsia="ru-RU"/>
        </w:rPr>
      </w:pPr>
      <w:r w:rsidRPr="00630D17">
        <w:rPr>
          <w:rFonts w:hAnsi="Corbel" w:cstheme="minorBidi"/>
          <w:b/>
          <w:bCs/>
          <w:noProof/>
          <w:color w:val="FFFFFF" w:themeColor="light1"/>
          <w:kern w:val="24"/>
          <w:lang w:eastAsia="ru-RU"/>
        </w:rPr>
        <w:drawing>
          <wp:inline distT="0" distB="0" distL="0" distR="0" wp14:editId="56AAC089">
            <wp:extent cx="4189444" cy="164218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630D17">
        <w:rPr>
          <w:rFonts w:hAnsi="Corbel" w:cstheme="minorBidi"/>
          <w:b/>
          <w:bCs/>
          <w:color w:val="FFFFFF" w:themeColor="light1"/>
          <w:kern w:val="24"/>
          <w:lang w:val="en" w:eastAsia="ru-RU"/>
        </w:rPr>
        <w:t>No.</w:t>
      </w:r>
    </w:p>
    <w:p w14:paraId="3E667768" w14:textId="77777777" w:rsidR="00B35C28" w:rsidRPr="008C5655" w:rsidRDefault="00B35C28" w:rsidP="00B35C28">
      <w:pPr>
        <w:tabs>
          <w:tab w:val="left" w:pos="8385"/>
        </w:tabs>
        <w:rPr>
          <w:rFonts w:ascii="Times New Roman" w:hAnsi="Times New Roman"/>
          <w:sz w:val="26"/>
          <w:szCs w:val="26"/>
          <w:lang w:val="en-US"/>
        </w:rPr>
      </w:pPr>
    </w:p>
    <w:p w14:paraId="7BFFB94E" w14:textId="77777777" w:rsidR="00B35C28" w:rsidRDefault="00B35C28" w:rsidP="00B35C28">
      <w:pPr>
        <w:tabs>
          <w:tab w:val="left" w:pos="8385"/>
        </w:tabs>
        <w:ind w:left="720"/>
        <w:rPr>
          <w:rFonts w:ascii="Times New Roman" w:hAnsi="Times New Roman"/>
          <w:b/>
          <w:sz w:val="26"/>
          <w:szCs w:val="26"/>
          <w:lang w:val="kk-KZ"/>
        </w:rPr>
      </w:pPr>
    </w:p>
    <w:p w14:paraId="1C74CE17" w14:textId="77777777" w:rsidR="00F959D1" w:rsidRPr="008C5655" w:rsidRDefault="00F959D1" w:rsidP="00F959D1">
      <w:pPr>
        <w:jc w:val="both"/>
        <w:rPr>
          <w:rFonts w:ascii="Times New Roman" w:hAnsi="Times New Roman"/>
          <w:lang w:val="en-US"/>
        </w:rPr>
      </w:pPr>
    </w:p>
    <w:p w14:paraId="4812F96F" w14:textId="77777777" w:rsidR="00F959D1" w:rsidRPr="008C5655" w:rsidRDefault="00F959D1" w:rsidP="00F959D1">
      <w:pPr>
        <w:rPr>
          <w:rFonts w:ascii="Times New Roman" w:hAnsi="Times New Roman"/>
          <w:b/>
          <w:sz w:val="26"/>
          <w:szCs w:val="26"/>
          <w:lang w:val="en-US"/>
        </w:rPr>
      </w:pPr>
    </w:p>
    <w:p w14:paraId="1AF7F031" w14:textId="77777777" w:rsidR="007366B0" w:rsidRPr="008C5655" w:rsidRDefault="007366B0" w:rsidP="00095A70">
      <w:pPr>
        <w:jc w:val="both"/>
        <w:rPr>
          <w:rFonts w:ascii="Times New Roman" w:hAnsi="Times New Roman"/>
          <w:b/>
          <w:lang w:val="en-US"/>
        </w:rPr>
      </w:pPr>
    </w:p>
    <w:p w14:paraId="34C64B9D" w14:textId="77777777" w:rsidR="007366B0" w:rsidRPr="008C5655" w:rsidRDefault="007366B0" w:rsidP="00095A70">
      <w:pPr>
        <w:jc w:val="both"/>
        <w:rPr>
          <w:rFonts w:ascii="Times New Roman" w:hAnsi="Times New Roman"/>
          <w:b/>
          <w:lang w:val="en-US"/>
        </w:rPr>
      </w:pPr>
    </w:p>
    <w:p w14:paraId="364F8846" w14:textId="77777777" w:rsidR="007366B0" w:rsidRPr="008C5655" w:rsidRDefault="007366B0" w:rsidP="00095A70">
      <w:pPr>
        <w:jc w:val="both"/>
        <w:rPr>
          <w:rFonts w:ascii="Times New Roman" w:hAnsi="Times New Roman"/>
          <w:b/>
          <w:lang w:val="en-US"/>
        </w:rPr>
      </w:pPr>
    </w:p>
    <w:p w14:paraId="242BAEC9" w14:textId="77777777" w:rsidR="007366B0" w:rsidRPr="008C5655" w:rsidRDefault="007366B0" w:rsidP="00095A70">
      <w:pPr>
        <w:jc w:val="both"/>
        <w:rPr>
          <w:rFonts w:ascii="Times New Roman" w:hAnsi="Times New Roman"/>
          <w:b/>
          <w:lang w:val="en-US"/>
        </w:rPr>
      </w:pPr>
    </w:p>
    <w:p w14:paraId="3ADD2831" w14:textId="77777777" w:rsidR="007366B0" w:rsidRPr="008C5655" w:rsidRDefault="007366B0" w:rsidP="00095A70">
      <w:pPr>
        <w:jc w:val="both"/>
        <w:rPr>
          <w:rFonts w:ascii="Times New Roman" w:hAnsi="Times New Roman"/>
          <w:b/>
          <w:lang w:val="en-US"/>
        </w:rPr>
      </w:pPr>
    </w:p>
    <w:p w14:paraId="515BAB1A" w14:textId="77777777" w:rsidR="007366B0" w:rsidRPr="008C5655" w:rsidRDefault="007366B0" w:rsidP="00095A70">
      <w:pPr>
        <w:jc w:val="both"/>
        <w:rPr>
          <w:rFonts w:ascii="Times New Roman" w:hAnsi="Times New Roman"/>
          <w:b/>
          <w:lang w:val="en-US"/>
        </w:rPr>
      </w:pPr>
    </w:p>
    <w:p w14:paraId="44BFF357" w14:textId="77777777" w:rsidR="007366B0" w:rsidRPr="008C5655" w:rsidRDefault="007366B0" w:rsidP="00095A70">
      <w:pPr>
        <w:jc w:val="both"/>
        <w:rPr>
          <w:rFonts w:ascii="Times New Roman" w:hAnsi="Times New Roman"/>
          <w:b/>
          <w:lang w:val="en-US"/>
        </w:rPr>
      </w:pPr>
    </w:p>
    <w:p w14:paraId="12E723DB" w14:textId="77777777" w:rsidR="007366B0" w:rsidRPr="008C5655" w:rsidRDefault="007366B0" w:rsidP="00095A70">
      <w:pPr>
        <w:jc w:val="both"/>
        <w:rPr>
          <w:rFonts w:ascii="Times New Roman" w:hAnsi="Times New Roman"/>
          <w:b/>
          <w:lang w:val="en-US"/>
        </w:rPr>
      </w:pPr>
    </w:p>
    <w:p w14:paraId="48573477" w14:textId="77777777" w:rsidR="007366B0" w:rsidRPr="008C5655" w:rsidRDefault="007366B0" w:rsidP="00095A70">
      <w:pPr>
        <w:jc w:val="both"/>
        <w:rPr>
          <w:rFonts w:ascii="Times New Roman" w:hAnsi="Times New Roman"/>
          <w:b/>
          <w:lang w:val="en-US"/>
        </w:rPr>
      </w:pPr>
    </w:p>
    <w:p w14:paraId="5484A401" w14:textId="77777777" w:rsidR="007366B0" w:rsidRPr="008C5655" w:rsidRDefault="007366B0" w:rsidP="00095A70">
      <w:pPr>
        <w:jc w:val="both"/>
        <w:rPr>
          <w:rFonts w:ascii="Times New Roman" w:hAnsi="Times New Roman"/>
          <w:b/>
          <w:lang w:val="en-US"/>
        </w:rPr>
      </w:pPr>
    </w:p>
    <w:p w14:paraId="7F948DFB" w14:textId="77777777" w:rsidR="007366B0" w:rsidRPr="008C5655" w:rsidRDefault="007366B0" w:rsidP="00095A70">
      <w:pPr>
        <w:jc w:val="both"/>
        <w:rPr>
          <w:rFonts w:ascii="Times New Roman" w:hAnsi="Times New Roman"/>
          <w:b/>
          <w:lang w:val="en-US"/>
        </w:rPr>
      </w:pPr>
    </w:p>
    <w:p w14:paraId="0117CB4D" w14:textId="77777777" w:rsidR="007366B0" w:rsidRPr="008C5655" w:rsidRDefault="007366B0" w:rsidP="00095A70">
      <w:pPr>
        <w:jc w:val="both"/>
        <w:rPr>
          <w:rFonts w:ascii="Times New Roman" w:hAnsi="Times New Roman"/>
          <w:b/>
          <w:lang w:val="en-US"/>
        </w:rPr>
      </w:pPr>
    </w:p>
    <w:p w14:paraId="08DEF8DB" w14:textId="77777777" w:rsidR="007366B0" w:rsidRPr="008C5655" w:rsidRDefault="007366B0" w:rsidP="00095A70">
      <w:pPr>
        <w:jc w:val="both"/>
        <w:rPr>
          <w:rFonts w:ascii="Times New Roman" w:hAnsi="Times New Roman"/>
          <w:b/>
          <w:lang w:val="en-US"/>
        </w:rPr>
      </w:pPr>
    </w:p>
    <w:p w14:paraId="6CFD9FA8" w14:textId="77777777" w:rsidR="007366B0" w:rsidRPr="008C5655" w:rsidRDefault="007366B0" w:rsidP="00095A70">
      <w:pPr>
        <w:jc w:val="both"/>
        <w:rPr>
          <w:rFonts w:ascii="Times New Roman" w:hAnsi="Times New Roman"/>
          <w:b/>
          <w:lang w:val="en-US"/>
        </w:rPr>
      </w:pPr>
    </w:p>
    <w:p w14:paraId="58E2DAEA" w14:textId="77777777" w:rsidR="007366B0" w:rsidRPr="008C5655" w:rsidRDefault="007366B0" w:rsidP="00095A70">
      <w:pPr>
        <w:jc w:val="both"/>
        <w:rPr>
          <w:rFonts w:ascii="Times New Roman" w:hAnsi="Times New Roman"/>
          <w:b/>
          <w:lang w:val="en-US"/>
        </w:rPr>
      </w:pPr>
    </w:p>
    <w:p w14:paraId="11F53461" w14:textId="77777777" w:rsidR="007366B0" w:rsidRPr="008C5655" w:rsidRDefault="007366B0" w:rsidP="00095A70">
      <w:pPr>
        <w:jc w:val="both"/>
        <w:rPr>
          <w:rFonts w:ascii="Times New Roman" w:hAnsi="Times New Roman"/>
          <w:b/>
          <w:lang w:val="en-US"/>
        </w:rPr>
      </w:pPr>
    </w:p>
    <w:p w14:paraId="06E719E6" w14:textId="77777777" w:rsidR="007366B0" w:rsidRPr="008C5655" w:rsidRDefault="007366B0" w:rsidP="00095A70">
      <w:pPr>
        <w:jc w:val="both"/>
        <w:rPr>
          <w:rFonts w:ascii="Times New Roman" w:hAnsi="Times New Roman"/>
          <w:b/>
          <w:lang w:val="en-US"/>
        </w:rPr>
      </w:pPr>
    </w:p>
    <w:p w14:paraId="6AD949EB" w14:textId="77777777" w:rsidR="007366B0" w:rsidRPr="008C5655" w:rsidRDefault="007366B0" w:rsidP="00095A70">
      <w:pPr>
        <w:jc w:val="both"/>
        <w:rPr>
          <w:rFonts w:ascii="Times New Roman" w:hAnsi="Times New Roman"/>
          <w:b/>
          <w:lang w:val="en-US"/>
        </w:rPr>
      </w:pPr>
    </w:p>
    <w:p w14:paraId="2CF5B382" w14:textId="77777777" w:rsidR="007366B0" w:rsidRPr="008C5655" w:rsidRDefault="007366B0" w:rsidP="00095A70">
      <w:pPr>
        <w:jc w:val="both"/>
        <w:rPr>
          <w:rFonts w:ascii="Times New Roman" w:hAnsi="Times New Roman"/>
          <w:b/>
          <w:lang w:val="en-US"/>
        </w:rPr>
      </w:pPr>
    </w:p>
    <w:p w14:paraId="68F454DF" w14:textId="77777777" w:rsidR="00B35C28" w:rsidRPr="008C5655" w:rsidRDefault="00B35C28" w:rsidP="00B35C28">
      <w:pPr>
        <w:rPr>
          <w:rFonts w:ascii="Times New Roman" w:hAnsi="Times New Roman"/>
          <w:b/>
          <w:sz w:val="26"/>
          <w:szCs w:val="26"/>
          <w:lang w:val="en-US"/>
        </w:rPr>
      </w:pPr>
    </w:p>
    <w:p w14:paraId="0068D644" w14:textId="77777777" w:rsidR="00B35C28" w:rsidRPr="008C5655" w:rsidRDefault="004C5B3C" w:rsidP="00B35C28">
      <w:pPr>
        <w:rPr>
          <w:rFonts w:ascii="Times New Roman" w:hAnsi="Times New Roman"/>
          <w:b/>
          <w:lang w:val="en-US"/>
        </w:rPr>
      </w:pPr>
      <w:r w:rsidRPr="00A864F1">
        <w:rPr>
          <w:rFonts w:ascii="Times New Roman" w:hAnsi="Times New Roman"/>
          <w:b/>
          <w:lang w:val="en"/>
        </w:rPr>
        <w:t xml:space="preserve">  Business Ethics in the Company</w:t>
      </w:r>
    </w:p>
    <w:p w14:paraId="50F0ADB8" w14:textId="77777777" w:rsidR="00B35C28" w:rsidRPr="008C5655" w:rsidRDefault="004C5B3C" w:rsidP="00B35C28">
      <w:pPr>
        <w:ind w:firstLine="708"/>
        <w:jc w:val="both"/>
        <w:rPr>
          <w:rFonts w:ascii="Times New Roman" w:hAnsi="Times New Roman"/>
          <w:noProof/>
          <w:lang w:val="en-US" w:eastAsia="ru-RU"/>
        </w:rPr>
      </w:pPr>
      <w:r w:rsidRPr="004549BF">
        <w:rPr>
          <w:rFonts w:ascii="Times New Roman" w:hAnsi="Times New Roman"/>
          <w:noProof/>
          <w:lang w:val="en" w:eastAsia="ru-RU"/>
        </w:rPr>
        <w:t>The Code of Business Ethics reflects standards of conduct based on values that determine fair and honest relations with employees, customers and partners of the Company and is aimed at developing the corporate culture and strengthening the reputation of the Company and its subsidiaries.</w:t>
      </w:r>
    </w:p>
    <w:p w14:paraId="3C453C78" w14:textId="77777777" w:rsidR="00B35C28" w:rsidRPr="008C5655" w:rsidRDefault="004C5B3C" w:rsidP="00B35C28">
      <w:pPr>
        <w:ind w:firstLine="708"/>
        <w:jc w:val="both"/>
        <w:rPr>
          <w:rFonts w:ascii="Times New Roman" w:hAnsi="Times New Roman"/>
          <w:noProof/>
          <w:lang w:val="en-US" w:eastAsia="ru-RU"/>
        </w:rPr>
      </w:pPr>
      <w:r w:rsidRPr="004549BF">
        <w:rPr>
          <w:rFonts w:ascii="Times New Roman" w:hAnsi="Times New Roman"/>
          <w:noProof/>
          <w:lang w:val="en" w:eastAsia="ru-RU"/>
        </w:rPr>
        <w:t xml:space="preserve">The Code of Business Ethics is designed to create an inspiring working atmosphere that will help each employee to feel responsible for the results of their activities and the reputation of the Company as a whole and to understand the importance of their personal contribution to the joint activity. </w:t>
      </w:r>
    </w:p>
    <w:p w14:paraId="472D9A8A" w14:textId="77777777" w:rsidR="00B35C28" w:rsidRPr="008C5655" w:rsidRDefault="004C5B3C" w:rsidP="00B35C28">
      <w:pPr>
        <w:ind w:firstLine="708"/>
        <w:jc w:val="both"/>
        <w:rPr>
          <w:rFonts w:ascii="Times New Roman" w:hAnsi="Times New Roman"/>
          <w:noProof/>
          <w:lang w:val="en-US" w:eastAsia="ru-RU"/>
        </w:rPr>
      </w:pPr>
      <w:r w:rsidRPr="004549BF">
        <w:rPr>
          <w:rFonts w:ascii="Times New Roman" w:hAnsi="Times New Roman"/>
          <w:noProof/>
          <w:lang w:val="en" w:eastAsia="ru-RU"/>
        </w:rPr>
        <w:t xml:space="preserve">JSC NMC Tau-Ken Samruk contributes to the development of the individual sectors of mining and metallurgical industry of the Republic of Kazakhstan by means of the projects implementation in collaboration with strategic investors. Our culture of honesty, respect and perseverance in achieving goals extends to all our business relationships and interactions, both external and internal. </w:t>
      </w:r>
    </w:p>
    <w:p w14:paraId="3B8E7CE5" w14:textId="77777777" w:rsidR="00B35C28" w:rsidRPr="008C5655" w:rsidRDefault="004C5B3C" w:rsidP="00B35C28">
      <w:pPr>
        <w:ind w:firstLine="708"/>
        <w:jc w:val="both"/>
        <w:rPr>
          <w:rFonts w:ascii="Times New Roman" w:hAnsi="Times New Roman"/>
          <w:noProof/>
          <w:lang w:val="en-US" w:eastAsia="ru-RU"/>
        </w:rPr>
      </w:pPr>
      <w:r w:rsidRPr="004549BF">
        <w:rPr>
          <w:rFonts w:ascii="Times New Roman" w:hAnsi="Times New Roman"/>
          <w:noProof/>
          <w:lang w:val="en" w:eastAsia="ru-RU"/>
        </w:rPr>
        <w:t>Our openness and responsibility in partnership is the key to the successful implementation of investment projects and the formation of a diversified assets portfolio.</w:t>
      </w:r>
    </w:p>
    <w:p w14:paraId="645A3215" w14:textId="77777777" w:rsidR="00B35C28" w:rsidRPr="008C5655" w:rsidRDefault="00B35C28" w:rsidP="00B35C28">
      <w:pPr>
        <w:ind w:firstLine="708"/>
        <w:jc w:val="both"/>
        <w:rPr>
          <w:rFonts w:ascii="Times New Roman" w:hAnsi="Times New Roman"/>
          <w:noProof/>
          <w:lang w:val="en-US" w:eastAsia="ru-RU"/>
        </w:rPr>
      </w:pPr>
    </w:p>
    <w:p w14:paraId="7340481C" w14:textId="77777777" w:rsidR="00B35C28" w:rsidRPr="004549BF" w:rsidRDefault="004C5B3C" w:rsidP="00B35C28">
      <w:pPr>
        <w:ind w:firstLine="708"/>
        <w:jc w:val="both"/>
        <w:rPr>
          <w:rFonts w:ascii="Times New Roman" w:hAnsi="Times New Roman"/>
          <w:b/>
          <w:noProof/>
          <w:lang w:eastAsia="ru-RU"/>
        </w:rPr>
      </w:pPr>
      <w:bookmarkStart w:id="34" w:name="_Toc13561533"/>
      <w:r w:rsidRPr="004549BF">
        <w:rPr>
          <w:rFonts w:ascii="Times New Roman" w:hAnsi="Times New Roman"/>
          <w:b/>
          <w:noProof/>
          <w:lang w:val="en" w:eastAsia="ru-RU"/>
        </w:rPr>
        <w:t>Our values</w:t>
      </w:r>
      <w:bookmarkEnd w:id="34"/>
    </w:p>
    <w:p w14:paraId="041B5D60" w14:textId="77777777" w:rsidR="00B35C28" w:rsidRPr="004549BF" w:rsidRDefault="004C5B3C" w:rsidP="00B35C28">
      <w:pPr>
        <w:ind w:firstLine="708"/>
        <w:jc w:val="both"/>
        <w:rPr>
          <w:rFonts w:ascii="Times New Roman" w:hAnsi="Times New Roman"/>
          <w:b/>
          <w:noProof/>
          <w:lang w:eastAsia="ru-RU"/>
        </w:rPr>
      </w:pPr>
      <w:r w:rsidRPr="004549BF">
        <w:rPr>
          <w:rFonts w:ascii="Times New Roman" w:hAnsi="Times New Roman"/>
          <w:b/>
          <w:noProof/>
          <w:lang w:val="en" w:eastAsia="ru-RU"/>
        </w:rPr>
        <w:t>Respect</w:t>
      </w:r>
    </w:p>
    <w:p w14:paraId="28D9E173" w14:textId="77777777" w:rsidR="00B35C28" w:rsidRPr="008C5655" w:rsidRDefault="004C5B3C" w:rsidP="003C7F22">
      <w:pPr>
        <w:numPr>
          <w:ilvl w:val="0"/>
          <w:numId w:val="44"/>
        </w:numPr>
        <w:jc w:val="both"/>
        <w:rPr>
          <w:rFonts w:ascii="Times New Roman" w:hAnsi="Times New Roman"/>
          <w:noProof/>
          <w:lang w:val="en-US" w:eastAsia="ru-RU"/>
        </w:rPr>
      </w:pPr>
      <w:r w:rsidRPr="004549BF">
        <w:rPr>
          <w:rFonts w:ascii="Times New Roman" w:hAnsi="Times New Roman"/>
          <w:noProof/>
          <w:lang w:val="en" w:eastAsia="ru-RU"/>
        </w:rPr>
        <w:t>We respect our colleagues and partners</w:t>
      </w:r>
    </w:p>
    <w:p w14:paraId="49AACDBF" w14:textId="77777777" w:rsidR="00B35C28" w:rsidRPr="008C5655" w:rsidRDefault="004C5B3C" w:rsidP="003C7F22">
      <w:pPr>
        <w:numPr>
          <w:ilvl w:val="0"/>
          <w:numId w:val="44"/>
        </w:numPr>
        <w:jc w:val="both"/>
        <w:rPr>
          <w:rFonts w:ascii="Times New Roman" w:hAnsi="Times New Roman"/>
          <w:noProof/>
          <w:lang w:val="en-US" w:eastAsia="ru-RU"/>
        </w:rPr>
      </w:pPr>
      <w:r w:rsidRPr="004549BF">
        <w:rPr>
          <w:rFonts w:ascii="Times New Roman" w:hAnsi="Times New Roman"/>
          <w:noProof/>
          <w:lang w:val="en" w:eastAsia="ru-RU"/>
        </w:rPr>
        <w:t>We take decisions based on the conscience, morality and interests of the Company.</w:t>
      </w:r>
    </w:p>
    <w:p w14:paraId="38A3F17A" w14:textId="77777777" w:rsidR="00B35C28" w:rsidRPr="008C5655" w:rsidRDefault="004C5B3C" w:rsidP="003C7F22">
      <w:pPr>
        <w:numPr>
          <w:ilvl w:val="0"/>
          <w:numId w:val="44"/>
        </w:numPr>
        <w:jc w:val="both"/>
        <w:rPr>
          <w:rFonts w:ascii="Times New Roman" w:hAnsi="Times New Roman"/>
          <w:noProof/>
          <w:lang w:val="en-US" w:eastAsia="ru-RU"/>
        </w:rPr>
      </w:pPr>
      <w:r w:rsidRPr="004549BF">
        <w:rPr>
          <w:rFonts w:ascii="Times New Roman" w:hAnsi="Times New Roman"/>
          <w:noProof/>
          <w:lang w:val="en" w:eastAsia="ru-RU"/>
        </w:rPr>
        <w:t>We freely express our opinions and hear others.</w:t>
      </w:r>
    </w:p>
    <w:p w14:paraId="0473AE0A" w14:textId="77777777" w:rsidR="00B35C28" w:rsidRPr="008C5655" w:rsidRDefault="004C5B3C" w:rsidP="003C7F22">
      <w:pPr>
        <w:numPr>
          <w:ilvl w:val="0"/>
          <w:numId w:val="44"/>
        </w:numPr>
        <w:jc w:val="both"/>
        <w:rPr>
          <w:rFonts w:ascii="Times New Roman" w:hAnsi="Times New Roman"/>
          <w:noProof/>
          <w:lang w:val="en-US" w:eastAsia="ru-RU"/>
        </w:rPr>
      </w:pPr>
      <w:r w:rsidRPr="004549BF">
        <w:rPr>
          <w:rFonts w:ascii="Times New Roman" w:hAnsi="Times New Roman"/>
          <w:noProof/>
          <w:lang w:val="en" w:eastAsia="ru-RU"/>
        </w:rPr>
        <w:t>We are consistent and fair in our decisions and actions.</w:t>
      </w:r>
    </w:p>
    <w:p w14:paraId="64E86B81" w14:textId="77777777" w:rsidR="00B35C28" w:rsidRPr="004549BF" w:rsidRDefault="004C5B3C" w:rsidP="00B35C28">
      <w:pPr>
        <w:ind w:firstLine="708"/>
        <w:jc w:val="both"/>
        <w:rPr>
          <w:rFonts w:ascii="Times New Roman" w:hAnsi="Times New Roman"/>
          <w:b/>
          <w:noProof/>
          <w:lang w:eastAsia="ru-RU"/>
        </w:rPr>
      </w:pPr>
      <w:r w:rsidRPr="004549BF">
        <w:rPr>
          <w:rFonts w:ascii="Times New Roman" w:hAnsi="Times New Roman"/>
          <w:b/>
          <w:noProof/>
          <w:lang w:val="en" w:eastAsia="ru-RU"/>
        </w:rPr>
        <w:t>Honesty</w:t>
      </w:r>
    </w:p>
    <w:p w14:paraId="437124B5" w14:textId="77777777" w:rsidR="00B35C28" w:rsidRPr="008C5655" w:rsidRDefault="004C5B3C" w:rsidP="003C7F22">
      <w:pPr>
        <w:numPr>
          <w:ilvl w:val="0"/>
          <w:numId w:val="45"/>
        </w:numPr>
        <w:jc w:val="both"/>
        <w:rPr>
          <w:rFonts w:ascii="Times New Roman" w:hAnsi="Times New Roman"/>
          <w:noProof/>
          <w:lang w:val="en-US" w:eastAsia="ru-RU"/>
        </w:rPr>
      </w:pPr>
      <w:r w:rsidRPr="004549BF">
        <w:rPr>
          <w:rFonts w:ascii="Times New Roman" w:hAnsi="Times New Roman"/>
          <w:noProof/>
          <w:lang w:val="en" w:eastAsia="ru-RU"/>
        </w:rPr>
        <w:t>We are open to our colleagues and our partners.</w:t>
      </w:r>
    </w:p>
    <w:p w14:paraId="6699FC5B" w14:textId="77777777" w:rsidR="00B35C28" w:rsidRPr="008C5655" w:rsidRDefault="004C5B3C" w:rsidP="003C7F22">
      <w:pPr>
        <w:numPr>
          <w:ilvl w:val="0"/>
          <w:numId w:val="45"/>
        </w:numPr>
        <w:jc w:val="both"/>
        <w:rPr>
          <w:rFonts w:ascii="Times New Roman" w:hAnsi="Times New Roman"/>
          <w:noProof/>
          <w:lang w:val="en-US" w:eastAsia="ru-RU"/>
        </w:rPr>
      </w:pPr>
      <w:r w:rsidRPr="004549BF">
        <w:rPr>
          <w:rFonts w:ascii="Times New Roman" w:hAnsi="Times New Roman"/>
          <w:noProof/>
          <w:lang w:val="en" w:eastAsia="ru-RU"/>
        </w:rPr>
        <w:t xml:space="preserve">We are fulfilling our obligations. </w:t>
      </w:r>
    </w:p>
    <w:p w14:paraId="3C732FA3" w14:textId="77777777" w:rsidR="00B35C28" w:rsidRPr="008C5655" w:rsidRDefault="004C5B3C" w:rsidP="003C7F22">
      <w:pPr>
        <w:numPr>
          <w:ilvl w:val="0"/>
          <w:numId w:val="45"/>
        </w:numPr>
        <w:jc w:val="both"/>
        <w:rPr>
          <w:rFonts w:ascii="Times New Roman" w:hAnsi="Times New Roman"/>
          <w:noProof/>
          <w:lang w:val="en-US" w:eastAsia="ru-RU"/>
        </w:rPr>
      </w:pPr>
      <w:r w:rsidRPr="004549BF">
        <w:rPr>
          <w:rFonts w:ascii="Times New Roman" w:hAnsi="Times New Roman"/>
          <w:noProof/>
          <w:lang w:val="en" w:eastAsia="ru-RU"/>
        </w:rPr>
        <w:t>We evaluate given the achievements and promote by results.</w:t>
      </w:r>
    </w:p>
    <w:p w14:paraId="29F74E5E" w14:textId="77777777" w:rsidR="00B35C28" w:rsidRPr="008C5655" w:rsidRDefault="004C5B3C" w:rsidP="003C7F22">
      <w:pPr>
        <w:numPr>
          <w:ilvl w:val="0"/>
          <w:numId w:val="45"/>
        </w:numPr>
        <w:jc w:val="both"/>
        <w:rPr>
          <w:rFonts w:ascii="Times New Roman" w:hAnsi="Times New Roman"/>
          <w:noProof/>
          <w:lang w:val="en-US" w:eastAsia="ru-RU"/>
        </w:rPr>
      </w:pPr>
      <w:r w:rsidRPr="004549BF">
        <w:rPr>
          <w:rFonts w:ascii="Times New Roman" w:hAnsi="Times New Roman"/>
          <w:noProof/>
          <w:lang w:val="en" w:eastAsia="ru-RU"/>
        </w:rPr>
        <w:t>We learn from mistakes and supress misconduct.</w:t>
      </w:r>
    </w:p>
    <w:p w14:paraId="0F8630F0" w14:textId="77777777" w:rsidR="00B35C28" w:rsidRPr="004549BF" w:rsidRDefault="004C5B3C" w:rsidP="00B35C28">
      <w:pPr>
        <w:ind w:firstLine="708"/>
        <w:jc w:val="both"/>
        <w:rPr>
          <w:rFonts w:ascii="Times New Roman" w:hAnsi="Times New Roman"/>
          <w:b/>
          <w:noProof/>
          <w:lang w:eastAsia="ru-RU"/>
        </w:rPr>
      </w:pPr>
      <w:r w:rsidRPr="004549BF">
        <w:rPr>
          <w:rFonts w:ascii="Times New Roman" w:hAnsi="Times New Roman"/>
          <w:b/>
          <w:noProof/>
          <w:lang w:val="en" w:eastAsia="ru-RU"/>
        </w:rPr>
        <w:t>Persistence</w:t>
      </w:r>
    </w:p>
    <w:p w14:paraId="2A1010ED" w14:textId="77777777" w:rsidR="00B35C28" w:rsidRPr="008C5655" w:rsidRDefault="004C5B3C" w:rsidP="003C7F22">
      <w:pPr>
        <w:numPr>
          <w:ilvl w:val="0"/>
          <w:numId w:val="46"/>
        </w:numPr>
        <w:jc w:val="both"/>
        <w:rPr>
          <w:rFonts w:ascii="Times New Roman" w:hAnsi="Times New Roman"/>
          <w:noProof/>
          <w:lang w:val="en-US" w:eastAsia="ru-RU"/>
        </w:rPr>
      </w:pPr>
      <w:r w:rsidRPr="004549BF">
        <w:rPr>
          <w:rFonts w:ascii="Times New Roman" w:hAnsi="Times New Roman"/>
          <w:noProof/>
          <w:lang w:val="en" w:eastAsia="ru-RU"/>
        </w:rPr>
        <w:t>We believe that the result is more important than the process.</w:t>
      </w:r>
    </w:p>
    <w:p w14:paraId="45660E3E" w14:textId="77777777" w:rsidR="00B35C28" w:rsidRPr="008C5655" w:rsidRDefault="004C5B3C" w:rsidP="003C7F22">
      <w:pPr>
        <w:numPr>
          <w:ilvl w:val="0"/>
          <w:numId w:val="46"/>
        </w:numPr>
        <w:jc w:val="both"/>
        <w:rPr>
          <w:rFonts w:ascii="Times New Roman" w:hAnsi="Times New Roman"/>
          <w:noProof/>
          <w:lang w:val="en-US" w:eastAsia="ru-RU"/>
        </w:rPr>
      </w:pPr>
      <w:r w:rsidRPr="004549BF">
        <w:rPr>
          <w:rFonts w:ascii="Times New Roman" w:hAnsi="Times New Roman"/>
          <w:noProof/>
          <w:lang w:val="en" w:eastAsia="ru-RU"/>
        </w:rPr>
        <w:t>We are always looking for the best solutions.</w:t>
      </w:r>
    </w:p>
    <w:p w14:paraId="773D3890" w14:textId="77777777" w:rsidR="00B35C28" w:rsidRPr="008C5655" w:rsidRDefault="004C5B3C" w:rsidP="003C7F22">
      <w:pPr>
        <w:numPr>
          <w:ilvl w:val="0"/>
          <w:numId w:val="46"/>
        </w:numPr>
        <w:jc w:val="both"/>
        <w:rPr>
          <w:rFonts w:ascii="Times New Roman" w:hAnsi="Times New Roman"/>
          <w:noProof/>
          <w:lang w:val="en-US" w:eastAsia="ru-RU"/>
        </w:rPr>
      </w:pPr>
      <w:r w:rsidRPr="004549BF">
        <w:rPr>
          <w:rFonts w:ascii="Times New Roman" w:hAnsi="Times New Roman"/>
          <w:noProof/>
          <w:lang w:val="en" w:eastAsia="ru-RU"/>
        </w:rPr>
        <w:t>We overcome difficulties and consider them as new opportunities.</w:t>
      </w:r>
    </w:p>
    <w:p w14:paraId="02AFD691" w14:textId="77777777" w:rsidR="00B35C28" w:rsidRPr="008C5655" w:rsidRDefault="004C5B3C" w:rsidP="003C7F22">
      <w:pPr>
        <w:numPr>
          <w:ilvl w:val="0"/>
          <w:numId w:val="46"/>
        </w:numPr>
        <w:jc w:val="both"/>
        <w:rPr>
          <w:rFonts w:ascii="Times New Roman" w:hAnsi="Times New Roman"/>
          <w:noProof/>
          <w:lang w:val="en-US" w:eastAsia="ru-RU"/>
        </w:rPr>
      </w:pPr>
      <w:r w:rsidRPr="004549BF">
        <w:rPr>
          <w:rFonts w:ascii="Times New Roman" w:hAnsi="Times New Roman"/>
          <w:noProof/>
          <w:lang w:val="en" w:eastAsia="ru-RU"/>
        </w:rPr>
        <w:t xml:space="preserve">We are not satisfied with what has already been achieved. </w:t>
      </w:r>
    </w:p>
    <w:p w14:paraId="2EC71BAB" w14:textId="77777777" w:rsidR="00B35C28" w:rsidRPr="004549BF" w:rsidRDefault="004C5B3C" w:rsidP="00B35C28">
      <w:pPr>
        <w:ind w:firstLine="708"/>
        <w:jc w:val="both"/>
        <w:rPr>
          <w:rFonts w:ascii="Times New Roman" w:hAnsi="Times New Roman"/>
          <w:b/>
          <w:noProof/>
          <w:lang w:eastAsia="ru-RU"/>
        </w:rPr>
      </w:pPr>
      <w:r w:rsidRPr="004549BF">
        <w:rPr>
          <w:rFonts w:ascii="Times New Roman" w:hAnsi="Times New Roman"/>
          <w:b/>
          <w:noProof/>
          <w:lang w:val="en" w:eastAsia="ru-RU"/>
        </w:rPr>
        <w:t>Partnership</w:t>
      </w:r>
    </w:p>
    <w:p w14:paraId="277D424C" w14:textId="77777777" w:rsidR="00B35C28" w:rsidRPr="008C5655" w:rsidRDefault="004C5B3C" w:rsidP="003C7F22">
      <w:pPr>
        <w:numPr>
          <w:ilvl w:val="0"/>
          <w:numId w:val="47"/>
        </w:numPr>
        <w:jc w:val="both"/>
        <w:rPr>
          <w:rFonts w:ascii="Times New Roman" w:hAnsi="Times New Roman"/>
          <w:noProof/>
          <w:lang w:val="en-US" w:eastAsia="ru-RU"/>
        </w:rPr>
      </w:pPr>
      <w:r w:rsidRPr="004549BF">
        <w:rPr>
          <w:rFonts w:ascii="Times New Roman" w:hAnsi="Times New Roman"/>
          <w:noProof/>
          <w:lang w:val="en" w:eastAsia="ru-RU"/>
        </w:rPr>
        <w:t>We work in the atmosphere of confidence and teamwork.</w:t>
      </w:r>
    </w:p>
    <w:p w14:paraId="0B65198E" w14:textId="77777777" w:rsidR="00B35C28" w:rsidRPr="008C5655" w:rsidRDefault="004C5B3C" w:rsidP="003C7F22">
      <w:pPr>
        <w:numPr>
          <w:ilvl w:val="0"/>
          <w:numId w:val="47"/>
        </w:numPr>
        <w:jc w:val="both"/>
        <w:rPr>
          <w:rFonts w:ascii="Times New Roman" w:hAnsi="Times New Roman"/>
          <w:noProof/>
          <w:lang w:val="en-US" w:eastAsia="ru-RU"/>
        </w:rPr>
      </w:pPr>
      <w:r w:rsidRPr="004549BF">
        <w:rPr>
          <w:rFonts w:ascii="Times New Roman" w:hAnsi="Times New Roman"/>
          <w:noProof/>
          <w:lang w:val="en" w:eastAsia="ru-RU"/>
        </w:rPr>
        <w:t>We will make our company such that it is rightfully proud of it.</w:t>
      </w:r>
    </w:p>
    <w:p w14:paraId="40921C0D" w14:textId="77777777" w:rsidR="00B35C28" w:rsidRPr="008C5655" w:rsidRDefault="004C5B3C" w:rsidP="003C7F22">
      <w:pPr>
        <w:numPr>
          <w:ilvl w:val="0"/>
          <w:numId w:val="47"/>
        </w:numPr>
        <w:jc w:val="both"/>
        <w:rPr>
          <w:rFonts w:ascii="Times New Roman" w:hAnsi="Times New Roman"/>
          <w:noProof/>
          <w:lang w:val="en-US" w:eastAsia="ru-RU"/>
        </w:rPr>
      </w:pPr>
      <w:r w:rsidRPr="004549BF">
        <w:rPr>
          <w:rFonts w:ascii="Times New Roman" w:hAnsi="Times New Roman"/>
          <w:noProof/>
          <w:lang w:val="en" w:eastAsia="ru-RU"/>
        </w:rPr>
        <w:t>We are positive and enjoy team working</w:t>
      </w:r>
    </w:p>
    <w:p w14:paraId="404AF2CB" w14:textId="77777777" w:rsidR="00B35C28" w:rsidRPr="008C5655" w:rsidRDefault="004C5B3C" w:rsidP="003C7F22">
      <w:pPr>
        <w:numPr>
          <w:ilvl w:val="0"/>
          <w:numId w:val="47"/>
        </w:numPr>
        <w:jc w:val="both"/>
        <w:rPr>
          <w:rFonts w:ascii="Times New Roman" w:hAnsi="Times New Roman"/>
          <w:noProof/>
          <w:lang w:val="en-US" w:eastAsia="ru-RU"/>
        </w:rPr>
      </w:pPr>
      <w:r w:rsidRPr="004549BF">
        <w:rPr>
          <w:rFonts w:ascii="Times New Roman" w:hAnsi="Times New Roman"/>
          <w:noProof/>
          <w:lang w:val="en" w:eastAsia="ru-RU"/>
        </w:rPr>
        <w:t>The contribution of each team member is important to us.</w:t>
      </w:r>
    </w:p>
    <w:p w14:paraId="165127F2" w14:textId="77777777" w:rsidR="00B35C28" w:rsidRPr="008C5655" w:rsidRDefault="004C5B3C" w:rsidP="003C7F22">
      <w:pPr>
        <w:numPr>
          <w:ilvl w:val="0"/>
          <w:numId w:val="47"/>
        </w:numPr>
        <w:jc w:val="both"/>
        <w:rPr>
          <w:rFonts w:ascii="Times New Roman" w:hAnsi="Times New Roman"/>
          <w:noProof/>
          <w:lang w:val="en-US" w:eastAsia="ru-RU"/>
        </w:rPr>
      </w:pPr>
      <w:r w:rsidRPr="004549BF">
        <w:rPr>
          <w:rFonts w:ascii="Times New Roman" w:hAnsi="Times New Roman"/>
          <w:noProof/>
          <w:lang w:val="en" w:eastAsia="ru-RU"/>
        </w:rPr>
        <w:t>We are proactive and creative. We are constantly improving and developing.</w:t>
      </w:r>
    </w:p>
    <w:p w14:paraId="42762C5B" w14:textId="603109B2" w:rsidR="00B35C28" w:rsidRPr="008C5655" w:rsidRDefault="004C5B3C" w:rsidP="00B35C28">
      <w:pPr>
        <w:jc w:val="both"/>
        <w:rPr>
          <w:rFonts w:ascii="Times New Roman" w:hAnsi="Times New Roman"/>
          <w:lang w:val="en-US"/>
        </w:rPr>
      </w:pPr>
      <w:r w:rsidRPr="004549BF">
        <w:rPr>
          <w:rFonts w:ascii="Times New Roman" w:hAnsi="Times New Roman"/>
          <w:lang w:val="en"/>
        </w:rPr>
        <w:t>According to the Code, the Company</w:t>
      </w:r>
      <w:r w:rsidR="00BE1BB1">
        <w:rPr>
          <w:rFonts w:ascii="Times New Roman" w:hAnsi="Times New Roman"/>
          <w:lang w:val="en"/>
        </w:rPr>
        <w:t>’</w:t>
      </w:r>
      <w:r w:rsidRPr="004549BF">
        <w:rPr>
          <w:rFonts w:ascii="Times New Roman" w:hAnsi="Times New Roman"/>
          <w:lang w:val="en"/>
        </w:rPr>
        <w:t xml:space="preserve">s employees are guided by the following rules and principles: </w:t>
      </w:r>
    </w:p>
    <w:p w14:paraId="4A9076CD" w14:textId="49A42D18" w:rsidR="00B35C28" w:rsidRPr="008C5655" w:rsidRDefault="004C5B3C" w:rsidP="003C7F22">
      <w:pPr>
        <w:pStyle w:val="a5"/>
        <w:numPr>
          <w:ilvl w:val="0"/>
          <w:numId w:val="41"/>
        </w:numPr>
        <w:rPr>
          <w:rFonts w:ascii="Times New Roman" w:hAnsi="Times New Roman"/>
          <w:lang w:val="en-US"/>
        </w:rPr>
      </w:pPr>
      <w:r w:rsidRPr="004549BF">
        <w:rPr>
          <w:rFonts w:ascii="Times New Roman" w:hAnsi="Times New Roman"/>
          <w:lang w:val="en"/>
        </w:rPr>
        <w:t>The Company</w:t>
      </w:r>
      <w:r w:rsidR="00BE1BB1">
        <w:rPr>
          <w:rFonts w:ascii="Times New Roman" w:hAnsi="Times New Roman"/>
          <w:lang w:val="en"/>
        </w:rPr>
        <w:t>’</w:t>
      </w:r>
      <w:r w:rsidRPr="004549BF">
        <w:rPr>
          <w:rFonts w:ascii="Times New Roman" w:hAnsi="Times New Roman"/>
          <w:lang w:val="en"/>
        </w:rPr>
        <w:t xml:space="preserve">s executives and employees should familiarize themselves with the internal documents regarding </w:t>
      </w:r>
      <w:r w:rsidRPr="004549BF">
        <w:rPr>
          <w:rFonts w:ascii="Times New Roman" w:hAnsi="Times New Roman"/>
          <w:b/>
          <w:bCs/>
          <w:lang w:val="en"/>
        </w:rPr>
        <w:t xml:space="preserve">the confidentiality of information </w:t>
      </w:r>
      <w:r w:rsidRPr="004549BF">
        <w:rPr>
          <w:rFonts w:ascii="Times New Roman" w:hAnsi="Times New Roman"/>
          <w:lang w:val="en"/>
        </w:rPr>
        <w:t>and take care to prevent its disclosure to any third parties outside the Company, and place special emphasis on preventing the loss or destruction of data.</w:t>
      </w:r>
    </w:p>
    <w:p w14:paraId="232A64DA" w14:textId="79593370" w:rsidR="00B35C28" w:rsidRPr="008C5655" w:rsidRDefault="004C5B3C" w:rsidP="003C7F22">
      <w:pPr>
        <w:pStyle w:val="a5"/>
        <w:numPr>
          <w:ilvl w:val="0"/>
          <w:numId w:val="41"/>
        </w:numPr>
        <w:rPr>
          <w:rFonts w:ascii="Times New Roman" w:hAnsi="Times New Roman"/>
          <w:lang w:val="en-US"/>
        </w:rPr>
      </w:pPr>
      <w:r w:rsidRPr="004549BF">
        <w:rPr>
          <w:rFonts w:ascii="Times New Roman" w:hAnsi="Times New Roman"/>
          <w:lang w:val="en"/>
        </w:rPr>
        <w:t xml:space="preserve">Avoiding </w:t>
      </w:r>
      <w:r w:rsidRPr="004549BF">
        <w:rPr>
          <w:rFonts w:ascii="Times New Roman" w:hAnsi="Times New Roman"/>
          <w:b/>
          <w:bCs/>
          <w:lang w:val="en"/>
        </w:rPr>
        <w:t xml:space="preserve">conflicts of interest </w:t>
      </w:r>
      <w:r w:rsidRPr="004549BF">
        <w:rPr>
          <w:rFonts w:ascii="Times New Roman" w:hAnsi="Times New Roman"/>
          <w:lang w:val="en"/>
        </w:rPr>
        <w:t>is an important condition for ensuring the protection of the Company</w:t>
      </w:r>
      <w:r w:rsidR="00BE1BB1">
        <w:rPr>
          <w:rFonts w:ascii="Times New Roman" w:hAnsi="Times New Roman"/>
          <w:lang w:val="en"/>
        </w:rPr>
        <w:t>’</w:t>
      </w:r>
      <w:r w:rsidRPr="004549BF">
        <w:rPr>
          <w:rFonts w:ascii="Times New Roman" w:hAnsi="Times New Roman"/>
          <w:lang w:val="en"/>
        </w:rPr>
        <w:t>s interests, its employees and the Sole Shareholder. All employees are responsible for taking transparent, timely and adequate decisions in which there is no conflict of interests.</w:t>
      </w:r>
    </w:p>
    <w:p w14:paraId="2C6BB286" w14:textId="77777777" w:rsidR="00B35C28" w:rsidRPr="008C5655" w:rsidRDefault="004C5B3C" w:rsidP="003C7F22">
      <w:pPr>
        <w:pStyle w:val="a5"/>
        <w:numPr>
          <w:ilvl w:val="0"/>
          <w:numId w:val="41"/>
        </w:numPr>
        <w:rPr>
          <w:rFonts w:ascii="Times New Roman" w:hAnsi="Times New Roman"/>
          <w:lang w:val="en-US"/>
        </w:rPr>
      </w:pPr>
      <w:r w:rsidRPr="004549BF">
        <w:rPr>
          <w:rFonts w:ascii="Times New Roman" w:hAnsi="Times New Roman"/>
          <w:lang w:val="en"/>
        </w:rPr>
        <w:t xml:space="preserve">Prevention </w:t>
      </w:r>
      <w:r w:rsidRPr="004549BF">
        <w:rPr>
          <w:rFonts w:ascii="Times New Roman" w:hAnsi="Times New Roman"/>
          <w:b/>
          <w:bCs/>
          <w:lang w:val="en"/>
        </w:rPr>
        <w:t xml:space="preserve">of corruption and other illegal actions </w:t>
      </w:r>
      <w:r w:rsidRPr="004549BF">
        <w:rPr>
          <w:rFonts w:ascii="Times New Roman" w:hAnsi="Times New Roman"/>
          <w:lang w:val="en"/>
        </w:rPr>
        <w:t>for the purpose of obtaining or preserving unjustified benefits and property both on the part of stakeholders and on the part of executives and employees of the Company.</w:t>
      </w:r>
    </w:p>
    <w:p w14:paraId="3AAC826A" w14:textId="77777777" w:rsidR="00B35C28" w:rsidRPr="008C5655" w:rsidRDefault="004C5B3C" w:rsidP="003C7F22">
      <w:pPr>
        <w:pStyle w:val="a5"/>
        <w:numPr>
          <w:ilvl w:val="0"/>
          <w:numId w:val="41"/>
        </w:numPr>
        <w:rPr>
          <w:rFonts w:ascii="Times New Roman" w:hAnsi="Times New Roman"/>
          <w:lang w:val="en-US"/>
        </w:rPr>
      </w:pPr>
      <w:r w:rsidRPr="004549BF">
        <w:rPr>
          <w:rFonts w:ascii="Times New Roman" w:hAnsi="Times New Roman"/>
          <w:lang w:val="en"/>
        </w:rPr>
        <w:lastRenderedPageBreak/>
        <w:t xml:space="preserve">Executives and employees of the Company contribute to the development </w:t>
      </w:r>
      <w:r w:rsidRPr="004549BF">
        <w:rPr>
          <w:rFonts w:ascii="Times New Roman" w:hAnsi="Times New Roman"/>
          <w:b/>
          <w:bCs/>
          <w:lang w:val="en"/>
        </w:rPr>
        <w:t xml:space="preserve">of corporate culture </w:t>
      </w:r>
      <w:r w:rsidRPr="004549BF">
        <w:rPr>
          <w:rFonts w:ascii="Times New Roman" w:hAnsi="Times New Roman"/>
          <w:lang w:val="en"/>
        </w:rPr>
        <w:t xml:space="preserve">in the Company </w:t>
      </w:r>
      <w:r w:rsidRPr="00E41282">
        <w:rPr>
          <w:noProof/>
          <w:highlight w:val="red"/>
          <w:lang w:eastAsia="ru-RU"/>
        </w:rPr>
        <w:drawing>
          <wp:anchor distT="0" distB="0" distL="114300" distR="114300" simplePos="0" relativeHeight="251704320" behindDoc="0" locked="0" layoutInCell="1" allowOverlap="1">
            <wp:simplePos x="0" y="0"/>
            <wp:positionH relativeFrom="column">
              <wp:posOffset>4813935</wp:posOffset>
            </wp:positionH>
            <wp:positionV relativeFrom="paragraph">
              <wp:posOffset>635</wp:posOffset>
            </wp:positionV>
            <wp:extent cx="1614170" cy="2350770"/>
            <wp:effectExtent l="0" t="0" r="5080" b="0"/>
            <wp:wrapSquare wrapText="bothSides"/>
            <wp:docPr id="7" name="Рисунок 7"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38918358" name="Picture 54" descr="A screenshot of a cell phone&#10;&#10;Description automatically generated"/>
                    <pic:cNvPicPr>
                      <a:picLocks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614170" cy="2350770"/>
                    </a:xfrm>
                    <a:prstGeom prst="rect">
                      <a:avLst/>
                    </a:prstGeom>
                    <a:noFill/>
                  </pic:spPr>
                </pic:pic>
              </a:graphicData>
            </a:graphic>
            <wp14:sizeRelH relativeFrom="page">
              <wp14:pctWidth>0</wp14:pctWidth>
            </wp14:sizeRelH>
            <wp14:sizeRelV relativeFrom="page">
              <wp14:pctHeight>0</wp14:pctHeight>
            </wp14:sizeRelV>
          </wp:anchor>
        </w:drawing>
      </w:r>
      <w:r w:rsidRPr="004549BF">
        <w:rPr>
          <w:rFonts w:ascii="Times New Roman" w:hAnsi="Times New Roman"/>
          <w:lang w:val="en"/>
        </w:rPr>
        <w:t>by understanding the requirements of the Code, sharing with other colleagues their knowledge in the field of business ethics principles, accepted rules of business conduct, observing the requirements of business ethics and preventing violations.</w:t>
      </w:r>
    </w:p>
    <w:p w14:paraId="0713FE25" w14:textId="11017CC0" w:rsidR="00B35C28" w:rsidRPr="008C5655" w:rsidRDefault="004C5B3C" w:rsidP="003C7F22">
      <w:pPr>
        <w:pStyle w:val="a5"/>
        <w:numPr>
          <w:ilvl w:val="0"/>
          <w:numId w:val="41"/>
        </w:numPr>
        <w:rPr>
          <w:rFonts w:ascii="Times New Roman" w:hAnsi="Times New Roman"/>
          <w:lang w:val="en-US"/>
        </w:rPr>
      </w:pPr>
      <w:r w:rsidRPr="004549BF">
        <w:rPr>
          <w:rFonts w:ascii="Times New Roman" w:hAnsi="Times New Roman"/>
          <w:lang w:val="en"/>
        </w:rPr>
        <w:t>The Company complies with the HSE requirements</w:t>
      </w:r>
      <w:r w:rsidRPr="004549BF">
        <w:rPr>
          <w:rFonts w:ascii="Times New Roman" w:hAnsi="Times New Roman"/>
          <w:b/>
          <w:bCs/>
          <w:lang w:val="en"/>
        </w:rPr>
        <w:t xml:space="preserve"> </w:t>
      </w:r>
      <w:r w:rsidRPr="004549BF">
        <w:rPr>
          <w:rFonts w:ascii="Times New Roman" w:hAnsi="Times New Roman"/>
          <w:lang w:val="en"/>
        </w:rPr>
        <w:t>in accordance with the requirements of legislation in this area. The Company</w:t>
      </w:r>
      <w:r w:rsidR="00BE1BB1">
        <w:rPr>
          <w:rFonts w:ascii="Times New Roman" w:hAnsi="Times New Roman"/>
          <w:lang w:val="en"/>
        </w:rPr>
        <w:t>’</w:t>
      </w:r>
      <w:r w:rsidRPr="004549BF">
        <w:rPr>
          <w:rFonts w:ascii="Times New Roman" w:hAnsi="Times New Roman"/>
          <w:lang w:val="en"/>
        </w:rPr>
        <w:t>s executives and employees strive to evaluate their actions from the point of view of the impact on the environment and minimize the impact on it.</w:t>
      </w:r>
    </w:p>
    <w:p w14:paraId="2509788E" w14:textId="77777777" w:rsidR="00B35C28" w:rsidRPr="004549BF" w:rsidRDefault="004C5B3C" w:rsidP="003C7F22">
      <w:pPr>
        <w:pStyle w:val="a5"/>
        <w:numPr>
          <w:ilvl w:val="0"/>
          <w:numId w:val="41"/>
        </w:numPr>
        <w:rPr>
          <w:rFonts w:ascii="Times New Roman" w:hAnsi="Times New Roman"/>
        </w:rPr>
      </w:pPr>
      <w:r w:rsidRPr="004549BF">
        <w:rPr>
          <w:rFonts w:ascii="Times New Roman" w:hAnsi="Times New Roman"/>
          <w:lang w:val="en"/>
        </w:rPr>
        <w:t xml:space="preserve">Compliance with high ethical standards </w:t>
      </w:r>
      <w:r w:rsidRPr="004549BF">
        <w:rPr>
          <w:rFonts w:ascii="Times New Roman" w:hAnsi="Times New Roman"/>
          <w:b/>
          <w:bCs/>
          <w:lang w:val="en"/>
        </w:rPr>
        <w:t>in relations with the public and the media</w:t>
      </w:r>
      <w:r w:rsidRPr="004549BF">
        <w:rPr>
          <w:rFonts w:ascii="Times New Roman" w:hAnsi="Times New Roman"/>
          <w:lang w:val="en"/>
        </w:rPr>
        <w:t xml:space="preserve">. Prevention of the dissemination of false information, concealment and/or distortion of facts in public speeches of executives, their information and advertising materials or other public events. The Company has a corporate website: </w:t>
      </w:r>
      <w:hyperlink r:id="rId55" w:history="1">
        <w:r w:rsidRPr="004549BF">
          <w:rPr>
            <w:rStyle w:val="a9"/>
            <w:rFonts w:ascii="Times New Roman" w:hAnsi="Times New Roman"/>
            <w:lang w:val="en"/>
          </w:rPr>
          <w:t>www.tks.kz.</w:t>
        </w:r>
      </w:hyperlink>
    </w:p>
    <w:p w14:paraId="7762B261" w14:textId="31E9DBCE" w:rsidR="00B35C28" w:rsidRPr="008C5655" w:rsidRDefault="004C5B3C" w:rsidP="00B35C28">
      <w:pPr>
        <w:jc w:val="both"/>
        <w:rPr>
          <w:rFonts w:ascii="Times New Roman" w:hAnsi="Times New Roman"/>
          <w:lang w:val="en-US"/>
        </w:rPr>
      </w:pPr>
      <w:r w:rsidRPr="004549BF">
        <w:rPr>
          <w:rFonts w:ascii="Times New Roman" w:hAnsi="Times New Roman"/>
          <w:lang w:val="en"/>
        </w:rPr>
        <w:t>According to the control measures, the Company</w:t>
      </w:r>
      <w:r w:rsidR="00BE1BB1">
        <w:rPr>
          <w:rFonts w:ascii="Times New Roman" w:hAnsi="Times New Roman"/>
          <w:lang w:val="en"/>
        </w:rPr>
        <w:t>’</w:t>
      </w:r>
      <w:r w:rsidRPr="004549BF">
        <w:rPr>
          <w:rFonts w:ascii="Times New Roman" w:hAnsi="Times New Roman"/>
          <w:lang w:val="en"/>
        </w:rPr>
        <w:t xml:space="preserve">s executives and employees adhere to the requirements of the Code. The Company has established information channels, including through a </w:t>
      </w:r>
      <w:r w:rsidR="00BE1BB1">
        <w:rPr>
          <w:rFonts w:ascii="Times New Roman" w:hAnsi="Times New Roman"/>
          <w:lang w:val="en"/>
        </w:rPr>
        <w:t>“</w:t>
      </w:r>
      <w:r w:rsidRPr="004549BF">
        <w:rPr>
          <w:rFonts w:ascii="Times New Roman" w:hAnsi="Times New Roman"/>
          <w:lang w:val="en"/>
        </w:rPr>
        <w:t>hotline</w:t>
      </w:r>
      <w:r w:rsidR="00BE1BB1">
        <w:rPr>
          <w:rFonts w:ascii="Times New Roman" w:hAnsi="Times New Roman"/>
          <w:lang w:val="en"/>
        </w:rPr>
        <w:t>”</w:t>
      </w:r>
      <w:r w:rsidRPr="004549BF">
        <w:rPr>
          <w:rFonts w:ascii="Times New Roman" w:hAnsi="Times New Roman"/>
          <w:lang w:val="en"/>
        </w:rPr>
        <w:t>.</w:t>
      </w:r>
    </w:p>
    <w:p w14:paraId="2062286E" w14:textId="77777777" w:rsidR="00B35C28" w:rsidRPr="008C5655" w:rsidRDefault="00B35C28" w:rsidP="00B35C28">
      <w:pPr>
        <w:jc w:val="both"/>
        <w:rPr>
          <w:sz w:val="20"/>
          <w:szCs w:val="20"/>
          <w:highlight w:val="red"/>
          <w:lang w:val="en-US"/>
        </w:rPr>
      </w:pPr>
    </w:p>
    <w:p w14:paraId="70B5BABB" w14:textId="77777777" w:rsidR="00B35C28" w:rsidRPr="008C5655" w:rsidRDefault="004C5B3C" w:rsidP="00B35C28">
      <w:pPr>
        <w:jc w:val="both"/>
        <w:rPr>
          <w:rFonts w:ascii="Times New Roman" w:hAnsi="Times New Roman"/>
          <w:lang w:val="en-US"/>
        </w:rPr>
      </w:pPr>
      <w:r w:rsidRPr="004549BF">
        <w:rPr>
          <w:rFonts w:ascii="Times New Roman" w:hAnsi="Times New Roman"/>
          <w:lang w:val="en"/>
        </w:rPr>
        <w:t>The Company established the Compliance Function that ensures compliance with mandatory regulatory requirements and best international practices on anti-corruption issues among all employees and creates conditions for doing business in accordance with international standards, internal policies and the legislation of the Republic of Kazakhstan.</w:t>
      </w:r>
    </w:p>
    <w:p w14:paraId="06C98FAC" w14:textId="1DCC9C39" w:rsidR="00B35C28" w:rsidRPr="008C5655" w:rsidRDefault="004C5B3C" w:rsidP="00B35C28">
      <w:pPr>
        <w:jc w:val="both"/>
        <w:rPr>
          <w:rFonts w:ascii="Times New Roman" w:hAnsi="Times New Roman"/>
          <w:lang w:val="en-US"/>
        </w:rPr>
      </w:pPr>
      <w:r>
        <w:rPr>
          <w:rFonts w:ascii="Times New Roman" w:hAnsi="Times New Roman"/>
          <w:lang w:val="en"/>
        </w:rPr>
        <w:t>During the reporting period, the Compliance Officer conducted examination of contractors for the procurement of goods, works and services, as well as suppliers of gold-containing raw materials of the Company and its subsidiaries. In terms of the activities of the Company</w:t>
      </w:r>
      <w:r w:rsidR="00BE1BB1">
        <w:rPr>
          <w:rFonts w:ascii="Times New Roman" w:hAnsi="Times New Roman"/>
          <w:lang w:val="en"/>
        </w:rPr>
        <w:t>’</w:t>
      </w:r>
      <w:r>
        <w:rPr>
          <w:rFonts w:ascii="Times New Roman" w:hAnsi="Times New Roman"/>
          <w:lang w:val="en"/>
        </w:rPr>
        <w:t>s Group, 15 hotline appeals were received in 2020, including, according to the results of the consideration, all complaints were processed and settled through official complaint mechanisms.</w:t>
      </w:r>
    </w:p>
    <w:p w14:paraId="7D997726" w14:textId="77777777" w:rsidR="00B35C28" w:rsidRPr="008C5655" w:rsidRDefault="004C5B3C" w:rsidP="00B35C28">
      <w:pPr>
        <w:jc w:val="both"/>
        <w:rPr>
          <w:rFonts w:ascii="Times New Roman" w:hAnsi="Times New Roman"/>
          <w:lang w:val="en-US"/>
        </w:rPr>
      </w:pPr>
      <w:r w:rsidRPr="006171E8">
        <w:rPr>
          <w:rFonts w:ascii="Times New Roman" w:hAnsi="Times New Roman"/>
          <w:lang w:val="en"/>
        </w:rPr>
        <w:t xml:space="preserve">In the period from April to May 2021, the working group will conduct an internal analysis of corruption risks in the Company.                  </w:t>
      </w:r>
    </w:p>
    <w:p w14:paraId="037CD974" w14:textId="77777777" w:rsidR="00B35C28" w:rsidRPr="008C5655" w:rsidRDefault="004C5B3C" w:rsidP="00B35C28">
      <w:pPr>
        <w:jc w:val="both"/>
        <w:rPr>
          <w:rFonts w:ascii="Times New Roman" w:hAnsi="Times New Roman"/>
          <w:lang w:val="en-US"/>
        </w:rPr>
      </w:pPr>
      <w:r w:rsidRPr="004549BF">
        <w:rPr>
          <w:rFonts w:ascii="Times New Roman" w:hAnsi="Times New Roman"/>
          <w:lang w:val="en"/>
        </w:rPr>
        <w:t>There are no confirmed cases of corruption following results of 2020 in the Company.</w:t>
      </w:r>
    </w:p>
    <w:p w14:paraId="67AEF94D" w14:textId="37152FE7" w:rsidR="00B35C28" w:rsidRPr="008C5655" w:rsidRDefault="004C5B3C" w:rsidP="00B35C28">
      <w:pPr>
        <w:jc w:val="both"/>
        <w:rPr>
          <w:rFonts w:ascii="Times New Roman" w:hAnsi="Times New Roman"/>
          <w:lang w:val="en-US"/>
        </w:rPr>
      </w:pPr>
      <w:r w:rsidRPr="006171E8">
        <w:rPr>
          <w:rFonts w:ascii="Times New Roman" w:hAnsi="Times New Roman"/>
          <w:lang w:val="en"/>
        </w:rPr>
        <w:t>In 2020, the Company</w:t>
      </w:r>
      <w:r w:rsidR="00BE1BB1">
        <w:rPr>
          <w:rFonts w:ascii="Times New Roman" w:hAnsi="Times New Roman"/>
          <w:lang w:val="en"/>
        </w:rPr>
        <w:t>’</w:t>
      </w:r>
      <w:r w:rsidRPr="006171E8">
        <w:rPr>
          <w:rFonts w:ascii="Times New Roman" w:hAnsi="Times New Roman"/>
          <w:lang w:val="en"/>
        </w:rPr>
        <w:t>s management and employees took part in 4 seminars on anti-corruption issues, the Company</w:t>
      </w:r>
      <w:r w:rsidR="00BE1BB1">
        <w:rPr>
          <w:rFonts w:ascii="Times New Roman" w:hAnsi="Times New Roman"/>
          <w:lang w:val="en"/>
        </w:rPr>
        <w:t>’</w:t>
      </w:r>
      <w:r w:rsidRPr="006171E8">
        <w:rPr>
          <w:rFonts w:ascii="Times New Roman" w:hAnsi="Times New Roman"/>
          <w:lang w:val="en"/>
        </w:rPr>
        <w:t xml:space="preserve">s subsidiaries participated in 2 seminars on anti-corruption issues. </w:t>
      </w:r>
    </w:p>
    <w:p w14:paraId="3E9EE7B9" w14:textId="15720A03" w:rsidR="00B35C28" w:rsidRPr="008C5655" w:rsidRDefault="004C5B3C" w:rsidP="00B35C28">
      <w:pPr>
        <w:jc w:val="both"/>
        <w:rPr>
          <w:rFonts w:ascii="Times New Roman" w:hAnsi="Times New Roman"/>
          <w:spacing w:val="4"/>
          <w:lang w:val="en-US"/>
        </w:rPr>
      </w:pPr>
      <w:r w:rsidRPr="004549BF">
        <w:rPr>
          <w:rFonts w:ascii="Times New Roman" w:hAnsi="Times New Roman"/>
          <w:spacing w:val="4"/>
          <w:lang w:val="en"/>
        </w:rPr>
        <w:t>The Company</w:t>
      </w:r>
      <w:r w:rsidR="00BE1BB1">
        <w:rPr>
          <w:rFonts w:ascii="Times New Roman" w:hAnsi="Times New Roman"/>
          <w:spacing w:val="4"/>
          <w:lang w:val="en"/>
        </w:rPr>
        <w:t>’</w:t>
      </w:r>
      <w:r w:rsidRPr="004549BF">
        <w:rPr>
          <w:rFonts w:ascii="Times New Roman" w:hAnsi="Times New Roman"/>
          <w:spacing w:val="4"/>
          <w:lang w:val="en"/>
        </w:rPr>
        <w:t>s Board of Directors approved the Anti-Corruption Policy of JSC NMC Tau-Ken Samruk and its subsidiaries. The management and employees of the Company, as well as the CEOs of subsidiaries, are familiar with all the internal regulatory documents of the Company in terms of compliance. As the relevant internal regulatory documents regarding compliance are adopted, the documents are submitted to the subsidiaries for familiarization and taking appropriate measures. Business partners, including suppliers of goods, works and services, get acquainted with the Company</w:t>
      </w:r>
      <w:r w:rsidR="00BE1BB1">
        <w:rPr>
          <w:rFonts w:ascii="Times New Roman" w:hAnsi="Times New Roman"/>
          <w:spacing w:val="4"/>
          <w:lang w:val="en"/>
        </w:rPr>
        <w:t>’</w:t>
      </w:r>
      <w:r w:rsidRPr="004549BF">
        <w:rPr>
          <w:rFonts w:ascii="Times New Roman" w:hAnsi="Times New Roman"/>
          <w:spacing w:val="4"/>
          <w:lang w:val="en"/>
        </w:rPr>
        <w:t>s draft contracts, which include anti-corruption clauses, there are no articles on human rights in investment agreements, contracts, treaties of the Company.</w:t>
      </w:r>
    </w:p>
    <w:p w14:paraId="712C7B7F" w14:textId="77777777" w:rsidR="00B35C28" w:rsidRPr="008C5655" w:rsidRDefault="004C5B3C" w:rsidP="00B35C28">
      <w:pPr>
        <w:jc w:val="both"/>
        <w:rPr>
          <w:rFonts w:ascii="Times New Roman" w:hAnsi="Times New Roman"/>
          <w:lang w:val="en-US"/>
        </w:rPr>
      </w:pPr>
      <w:r w:rsidRPr="004549BF">
        <w:rPr>
          <w:rFonts w:ascii="Times New Roman" w:hAnsi="Times New Roman"/>
          <w:lang w:val="en"/>
        </w:rPr>
        <w:t>Each employee is responsible for compliance with ethical standards within the framework of their behavior. Compliance with the Code standards is mandatory for all executives and employees of the Company. Violation of the Code standards entails disciplinary responsibility in accordance with the established procedure.</w:t>
      </w:r>
    </w:p>
    <w:p w14:paraId="528AA86D" w14:textId="77777777" w:rsidR="00095A70" w:rsidRPr="008C5655" w:rsidRDefault="004C5B3C" w:rsidP="00095A70">
      <w:pPr>
        <w:jc w:val="both"/>
        <w:rPr>
          <w:rFonts w:ascii="Times New Roman" w:hAnsi="Times New Roman"/>
          <w:b/>
          <w:lang w:val="en-US"/>
        </w:rPr>
      </w:pPr>
      <w:r w:rsidRPr="00095A70">
        <w:rPr>
          <w:rFonts w:ascii="Times New Roman" w:hAnsi="Times New Roman"/>
          <w:b/>
          <w:lang w:val="en"/>
        </w:rPr>
        <w:t>Health and safety in the workplace</w:t>
      </w:r>
    </w:p>
    <w:p w14:paraId="2C6C5004"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The Company pays special attention to activities in the field of health protection and occupational safety, the main priority areas are improving sanitary and living conditions, striving for zero injuries, technological violations, reducing the influence of harmful and dangerous production factors, creating safe working conditions.</w:t>
      </w:r>
    </w:p>
    <w:p w14:paraId="52466AF1" w14:textId="2EE0EB7E"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 xml:space="preserve">We strive to create a culture of </w:t>
      </w:r>
      <w:r w:rsidR="00BE1BB1">
        <w:rPr>
          <w:rFonts w:ascii="Times New Roman" w:hAnsi="Times New Roman"/>
          <w:lang w:val="en"/>
        </w:rPr>
        <w:t>“</w:t>
      </w:r>
      <w:r w:rsidRPr="00095A70">
        <w:rPr>
          <w:rFonts w:ascii="Times New Roman" w:hAnsi="Times New Roman"/>
          <w:lang w:val="en"/>
        </w:rPr>
        <w:t>zero injuries</w:t>
      </w:r>
      <w:r w:rsidR="00BE1BB1">
        <w:rPr>
          <w:rFonts w:ascii="Times New Roman" w:hAnsi="Times New Roman"/>
          <w:lang w:val="en"/>
        </w:rPr>
        <w:t>”</w:t>
      </w:r>
      <w:r w:rsidRPr="00095A70">
        <w:rPr>
          <w:rFonts w:ascii="Times New Roman" w:hAnsi="Times New Roman"/>
          <w:lang w:val="en"/>
        </w:rPr>
        <w:t xml:space="preserve">, in which each employee takes personal responsibility for both their own safety and the safety of their colleagues. </w:t>
      </w:r>
    </w:p>
    <w:p w14:paraId="72816FF2"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lastRenderedPageBreak/>
        <w:t xml:space="preserve">For JSC NMC Tau-Ken Samruk, occupational safety and the preservation of the health of employees is an absolute priority of activity. </w:t>
      </w:r>
    </w:p>
    <w:p w14:paraId="6AB0934B"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To ensure a safe working environment, the Company has assumed the following obligations:</w:t>
      </w:r>
    </w:p>
    <w:p w14:paraId="130F922B" w14:textId="77777777" w:rsidR="00095A70" w:rsidRPr="008C5655" w:rsidRDefault="004C5B3C" w:rsidP="00875427">
      <w:pPr>
        <w:numPr>
          <w:ilvl w:val="0"/>
          <w:numId w:val="1"/>
        </w:numPr>
        <w:contextualSpacing/>
        <w:jc w:val="both"/>
        <w:rPr>
          <w:rFonts w:ascii="Times New Roman" w:hAnsi="Times New Roman"/>
          <w:lang w:val="en-US"/>
        </w:rPr>
      </w:pPr>
      <w:r w:rsidRPr="00095A70">
        <w:rPr>
          <w:rFonts w:ascii="Times New Roman" w:hAnsi="Times New Roman"/>
          <w:lang w:val="en"/>
        </w:rPr>
        <w:t>continuously improve the methods and tools of occupational safety and health management;</w:t>
      </w:r>
    </w:p>
    <w:p w14:paraId="57674101" w14:textId="77777777" w:rsidR="00095A70" w:rsidRPr="008C5655" w:rsidRDefault="004C5B3C" w:rsidP="00875427">
      <w:pPr>
        <w:numPr>
          <w:ilvl w:val="0"/>
          <w:numId w:val="1"/>
        </w:numPr>
        <w:contextualSpacing/>
        <w:jc w:val="both"/>
        <w:rPr>
          <w:rFonts w:ascii="Times New Roman" w:hAnsi="Times New Roman"/>
          <w:lang w:val="en-US"/>
        </w:rPr>
      </w:pPr>
      <w:r w:rsidRPr="00095A70">
        <w:rPr>
          <w:rFonts w:ascii="Times New Roman" w:hAnsi="Times New Roman"/>
          <w:lang w:val="en"/>
        </w:rPr>
        <w:t>be open to external stakeholders and partners in the field of ensuring and managing occupational safety and health;</w:t>
      </w:r>
    </w:p>
    <w:p w14:paraId="2F35A4D9" w14:textId="77777777" w:rsidR="00095A70" w:rsidRPr="008C5655" w:rsidRDefault="004C5B3C" w:rsidP="00875427">
      <w:pPr>
        <w:numPr>
          <w:ilvl w:val="0"/>
          <w:numId w:val="1"/>
        </w:numPr>
        <w:contextualSpacing/>
        <w:jc w:val="both"/>
        <w:rPr>
          <w:rFonts w:ascii="Times New Roman" w:hAnsi="Times New Roman"/>
          <w:lang w:val="en-US"/>
        </w:rPr>
      </w:pPr>
      <w:r w:rsidRPr="00095A70">
        <w:rPr>
          <w:rFonts w:ascii="Times New Roman" w:hAnsi="Times New Roman"/>
          <w:lang w:val="en"/>
        </w:rPr>
        <w:t>openly demand from our partners a responsible attitude to ensuring safety and health protection during the production of works, supply of goods and providing of services;</w:t>
      </w:r>
    </w:p>
    <w:p w14:paraId="3801D85F" w14:textId="77777777" w:rsidR="00095A70" w:rsidRPr="008C5655" w:rsidRDefault="004C5B3C" w:rsidP="00875427">
      <w:pPr>
        <w:numPr>
          <w:ilvl w:val="0"/>
          <w:numId w:val="1"/>
        </w:numPr>
        <w:contextualSpacing/>
        <w:jc w:val="both"/>
        <w:rPr>
          <w:rFonts w:ascii="Times New Roman" w:hAnsi="Times New Roman"/>
          <w:lang w:val="en-US"/>
        </w:rPr>
      </w:pPr>
      <w:r w:rsidRPr="00095A70">
        <w:rPr>
          <w:rFonts w:ascii="Times New Roman" w:hAnsi="Times New Roman"/>
          <w:lang w:val="en"/>
        </w:rPr>
        <w:t>actively involve employees in continuous work on issues of ensuring safety and labor protection;</w:t>
      </w:r>
    </w:p>
    <w:p w14:paraId="39D68F8D" w14:textId="60D53035" w:rsidR="00095A70" w:rsidRPr="008C5655" w:rsidRDefault="004C5B3C" w:rsidP="00875427">
      <w:pPr>
        <w:numPr>
          <w:ilvl w:val="0"/>
          <w:numId w:val="1"/>
        </w:numPr>
        <w:contextualSpacing/>
        <w:jc w:val="both"/>
        <w:rPr>
          <w:rFonts w:ascii="Times New Roman" w:hAnsi="Times New Roman"/>
          <w:lang w:val="en-US"/>
        </w:rPr>
      </w:pPr>
      <w:r w:rsidRPr="00095A70">
        <w:rPr>
          <w:rFonts w:ascii="Times New Roman" w:hAnsi="Times New Roman"/>
          <w:lang w:val="en"/>
        </w:rPr>
        <w:t>comply with the requirements of the legislation of the Republic of Kazakhstan and the Company</w:t>
      </w:r>
      <w:r w:rsidR="00BE1BB1">
        <w:rPr>
          <w:rFonts w:ascii="Times New Roman" w:hAnsi="Times New Roman"/>
          <w:lang w:val="en"/>
        </w:rPr>
        <w:t>’</w:t>
      </w:r>
      <w:r w:rsidRPr="00095A70">
        <w:rPr>
          <w:rFonts w:ascii="Times New Roman" w:hAnsi="Times New Roman"/>
          <w:lang w:val="en"/>
        </w:rPr>
        <w:t>s requirements in the field of occupational safety and health protection;</w:t>
      </w:r>
    </w:p>
    <w:p w14:paraId="774DE24B" w14:textId="77777777" w:rsidR="00095A70" w:rsidRPr="008C5655" w:rsidRDefault="004C5B3C" w:rsidP="00875427">
      <w:pPr>
        <w:numPr>
          <w:ilvl w:val="0"/>
          <w:numId w:val="1"/>
        </w:numPr>
        <w:contextualSpacing/>
        <w:jc w:val="both"/>
        <w:rPr>
          <w:rFonts w:ascii="Times New Roman" w:hAnsi="Times New Roman"/>
          <w:lang w:val="en-US"/>
        </w:rPr>
      </w:pPr>
      <w:r w:rsidRPr="00095A70">
        <w:rPr>
          <w:rFonts w:ascii="Times New Roman" w:hAnsi="Times New Roman"/>
          <w:lang w:val="en"/>
        </w:rPr>
        <w:t>strive for trouble-free operation and the absence of technological violations that can have a negative impact on people and equipment.</w:t>
      </w:r>
    </w:p>
    <w:p w14:paraId="01EF61CB" w14:textId="77777777" w:rsidR="00095A70" w:rsidRPr="008C5655" w:rsidRDefault="00095A70" w:rsidP="00095A70">
      <w:pPr>
        <w:ind w:firstLine="708"/>
        <w:jc w:val="both"/>
        <w:rPr>
          <w:rFonts w:ascii="Times New Roman" w:hAnsi="Times New Roman"/>
          <w:sz w:val="26"/>
          <w:szCs w:val="26"/>
          <w:lang w:val="en-US"/>
        </w:rPr>
      </w:pPr>
    </w:p>
    <w:p w14:paraId="578756AD" w14:textId="77777777" w:rsidR="00B35C28" w:rsidRPr="008C5655" w:rsidRDefault="00B35C28" w:rsidP="00B4344B">
      <w:pPr>
        <w:ind w:firstLine="708"/>
        <w:rPr>
          <w:rFonts w:ascii="Times New Roman" w:hAnsi="Times New Roman"/>
          <w:b/>
          <w:lang w:val="en-US"/>
        </w:rPr>
      </w:pPr>
    </w:p>
    <w:p w14:paraId="7E1511F3" w14:textId="77777777" w:rsidR="00B35C28" w:rsidRPr="008C5655" w:rsidRDefault="00B35C28" w:rsidP="00B4344B">
      <w:pPr>
        <w:ind w:firstLine="708"/>
        <w:rPr>
          <w:rFonts w:ascii="Times New Roman" w:hAnsi="Times New Roman"/>
          <w:b/>
          <w:lang w:val="en-US"/>
        </w:rPr>
      </w:pPr>
    </w:p>
    <w:p w14:paraId="259BAAD6" w14:textId="77777777" w:rsidR="00A847C5" w:rsidRDefault="00A847C5" w:rsidP="00B4344B">
      <w:pPr>
        <w:ind w:firstLine="708"/>
        <w:rPr>
          <w:rFonts w:ascii="Times New Roman" w:hAnsi="Times New Roman"/>
          <w:b/>
          <w:lang w:val="en"/>
        </w:rPr>
      </w:pPr>
    </w:p>
    <w:p w14:paraId="6EE300DE" w14:textId="77777777" w:rsidR="00A847C5" w:rsidRDefault="00A847C5" w:rsidP="00B4344B">
      <w:pPr>
        <w:ind w:firstLine="708"/>
        <w:rPr>
          <w:rFonts w:ascii="Times New Roman" w:hAnsi="Times New Roman"/>
          <w:b/>
          <w:lang w:val="en"/>
        </w:rPr>
      </w:pPr>
    </w:p>
    <w:p w14:paraId="7EA00456" w14:textId="77777777" w:rsidR="00A847C5" w:rsidRDefault="00A847C5" w:rsidP="00B4344B">
      <w:pPr>
        <w:ind w:firstLine="708"/>
        <w:rPr>
          <w:rFonts w:ascii="Times New Roman" w:hAnsi="Times New Roman"/>
          <w:b/>
          <w:lang w:val="en"/>
        </w:rPr>
      </w:pPr>
    </w:p>
    <w:p w14:paraId="576F4F55" w14:textId="77777777" w:rsidR="00A847C5" w:rsidRDefault="00A847C5" w:rsidP="00B4344B">
      <w:pPr>
        <w:ind w:firstLine="708"/>
        <w:rPr>
          <w:rFonts w:ascii="Times New Roman" w:hAnsi="Times New Roman"/>
          <w:b/>
          <w:lang w:val="en"/>
        </w:rPr>
      </w:pPr>
    </w:p>
    <w:p w14:paraId="06CE6E3B" w14:textId="77777777" w:rsidR="00A847C5" w:rsidRDefault="00A847C5" w:rsidP="00B4344B">
      <w:pPr>
        <w:ind w:firstLine="708"/>
        <w:rPr>
          <w:rFonts w:ascii="Times New Roman" w:hAnsi="Times New Roman"/>
          <w:b/>
          <w:lang w:val="en"/>
        </w:rPr>
      </w:pPr>
    </w:p>
    <w:p w14:paraId="77A386F9" w14:textId="77777777" w:rsidR="00A847C5" w:rsidRDefault="00A847C5" w:rsidP="00B4344B">
      <w:pPr>
        <w:ind w:firstLine="708"/>
        <w:rPr>
          <w:rFonts w:ascii="Times New Roman" w:hAnsi="Times New Roman"/>
          <w:b/>
          <w:lang w:val="en"/>
        </w:rPr>
      </w:pPr>
    </w:p>
    <w:p w14:paraId="192379C3" w14:textId="77777777" w:rsidR="00A847C5" w:rsidRDefault="00A847C5" w:rsidP="00B4344B">
      <w:pPr>
        <w:ind w:firstLine="708"/>
        <w:rPr>
          <w:rFonts w:ascii="Times New Roman" w:hAnsi="Times New Roman"/>
          <w:b/>
          <w:lang w:val="en"/>
        </w:rPr>
      </w:pPr>
    </w:p>
    <w:p w14:paraId="65AD5C0E" w14:textId="77777777" w:rsidR="00A847C5" w:rsidRDefault="00A847C5" w:rsidP="00B4344B">
      <w:pPr>
        <w:ind w:firstLine="708"/>
        <w:rPr>
          <w:rFonts w:ascii="Times New Roman" w:hAnsi="Times New Roman"/>
          <w:b/>
          <w:lang w:val="en"/>
        </w:rPr>
      </w:pPr>
    </w:p>
    <w:p w14:paraId="1F11D609" w14:textId="77777777" w:rsidR="00A847C5" w:rsidRDefault="00A847C5" w:rsidP="00B4344B">
      <w:pPr>
        <w:ind w:firstLine="708"/>
        <w:rPr>
          <w:rFonts w:ascii="Times New Roman" w:hAnsi="Times New Roman"/>
          <w:b/>
          <w:lang w:val="en"/>
        </w:rPr>
      </w:pPr>
    </w:p>
    <w:p w14:paraId="41DF3278" w14:textId="77777777" w:rsidR="00A847C5" w:rsidRDefault="00A847C5" w:rsidP="00B4344B">
      <w:pPr>
        <w:ind w:firstLine="708"/>
        <w:rPr>
          <w:rFonts w:ascii="Times New Roman" w:hAnsi="Times New Roman"/>
          <w:b/>
          <w:lang w:val="en"/>
        </w:rPr>
      </w:pPr>
    </w:p>
    <w:p w14:paraId="569E5C6D" w14:textId="77777777" w:rsidR="00A847C5" w:rsidRDefault="00A847C5" w:rsidP="00B4344B">
      <w:pPr>
        <w:ind w:firstLine="708"/>
        <w:rPr>
          <w:rFonts w:ascii="Times New Roman" w:hAnsi="Times New Roman"/>
          <w:b/>
          <w:lang w:val="en"/>
        </w:rPr>
      </w:pPr>
    </w:p>
    <w:p w14:paraId="5CD3C840" w14:textId="77777777" w:rsidR="00A847C5" w:rsidRDefault="00A847C5" w:rsidP="00B4344B">
      <w:pPr>
        <w:ind w:firstLine="708"/>
        <w:rPr>
          <w:rFonts w:ascii="Times New Roman" w:hAnsi="Times New Roman"/>
          <w:b/>
          <w:lang w:val="en"/>
        </w:rPr>
      </w:pPr>
    </w:p>
    <w:p w14:paraId="3EBBF8B2" w14:textId="77777777" w:rsidR="00A847C5" w:rsidRDefault="00A847C5" w:rsidP="00B4344B">
      <w:pPr>
        <w:ind w:firstLine="708"/>
        <w:rPr>
          <w:rFonts w:ascii="Times New Roman" w:hAnsi="Times New Roman"/>
          <w:b/>
          <w:lang w:val="en"/>
        </w:rPr>
      </w:pPr>
    </w:p>
    <w:p w14:paraId="66D103BD" w14:textId="77777777" w:rsidR="00A847C5" w:rsidRDefault="00A847C5" w:rsidP="00B4344B">
      <w:pPr>
        <w:ind w:firstLine="708"/>
        <w:rPr>
          <w:rFonts w:ascii="Times New Roman" w:hAnsi="Times New Roman"/>
          <w:b/>
          <w:lang w:val="en"/>
        </w:rPr>
      </w:pPr>
    </w:p>
    <w:p w14:paraId="095E85BA" w14:textId="4C40A399" w:rsidR="00095A70" w:rsidRPr="00095A70" w:rsidRDefault="004C5B3C" w:rsidP="00B4344B">
      <w:pPr>
        <w:ind w:firstLine="708"/>
        <w:rPr>
          <w:rFonts w:ascii="Times New Roman" w:hAnsi="Times New Roman"/>
          <w:b/>
        </w:rPr>
      </w:pPr>
      <w:r w:rsidRPr="00095A70">
        <w:rPr>
          <w:rFonts w:ascii="Times New Roman" w:hAnsi="Times New Roman"/>
          <w:b/>
          <w:lang w:val="en"/>
        </w:rPr>
        <w:t>Statistics of industrial injuries</w:t>
      </w:r>
    </w:p>
    <w:tbl>
      <w:tblPr>
        <w:tblStyle w:val="1a"/>
        <w:tblpPr w:leftFromText="180" w:rightFromText="180" w:vertAnchor="text" w:horzAnchor="margin" w:tblpXSpec="right" w:tblpY="197"/>
        <w:tblW w:w="7123" w:type="dxa"/>
        <w:shd w:val="clear" w:color="auto" w:fill="8EAADB" w:themeFill="accent1" w:themeFillTint="99"/>
        <w:tblLayout w:type="fixed"/>
        <w:tblLook w:val="04A0" w:firstRow="1" w:lastRow="0" w:firstColumn="1" w:lastColumn="0" w:noHBand="0" w:noVBand="1"/>
      </w:tblPr>
      <w:tblGrid>
        <w:gridCol w:w="3394"/>
        <w:gridCol w:w="834"/>
        <w:gridCol w:w="891"/>
        <w:gridCol w:w="891"/>
        <w:gridCol w:w="1113"/>
      </w:tblGrid>
      <w:tr w:rsidR="004943B8" w14:paraId="22249F3C" w14:textId="77777777" w:rsidTr="00EE6FF8">
        <w:trPr>
          <w:trHeight w:val="478"/>
        </w:trPr>
        <w:tc>
          <w:tcPr>
            <w:tcW w:w="3394" w:type="dxa"/>
            <w:shd w:val="clear" w:color="auto" w:fill="8EAADB" w:themeFill="accent1" w:themeFillTint="99"/>
          </w:tcPr>
          <w:p w14:paraId="0A3CDA29" w14:textId="77777777" w:rsidR="00B35E41" w:rsidRPr="00095A70" w:rsidRDefault="00B35E41" w:rsidP="00B35E41">
            <w:pPr>
              <w:spacing w:line="254" w:lineRule="auto"/>
              <w:jc w:val="center"/>
              <w:rPr>
                <w:rFonts w:ascii="Times New Roman" w:hAnsi="Times New Roman"/>
                <w:b/>
              </w:rPr>
            </w:pPr>
          </w:p>
          <w:p w14:paraId="5B8A031A" w14:textId="77777777" w:rsidR="00B35E41" w:rsidRPr="00095A70" w:rsidRDefault="004C5B3C" w:rsidP="00B35E41">
            <w:pPr>
              <w:spacing w:line="254" w:lineRule="auto"/>
              <w:jc w:val="center"/>
              <w:rPr>
                <w:rFonts w:ascii="Times New Roman" w:hAnsi="Times New Roman"/>
                <w:b/>
              </w:rPr>
            </w:pPr>
            <w:r w:rsidRPr="00095A70">
              <w:rPr>
                <w:rFonts w:ascii="Times New Roman" w:hAnsi="Times New Roman"/>
                <w:b/>
                <w:lang w:val="en"/>
              </w:rPr>
              <w:t>Name</w:t>
            </w:r>
          </w:p>
          <w:p w14:paraId="58A5DCBA" w14:textId="77777777" w:rsidR="00B35E41" w:rsidRPr="00095A70" w:rsidRDefault="00B35E41" w:rsidP="00B35E41">
            <w:pPr>
              <w:spacing w:line="254" w:lineRule="auto"/>
              <w:jc w:val="center"/>
              <w:rPr>
                <w:rFonts w:ascii="Times New Roman" w:hAnsi="Times New Roman"/>
                <w:b/>
              </w:rPr>
            </w:pPr>
          </w:p>
        </w:tc>
        <w:tc>
          <w:tcPr>
            <w:tcW w:w="834" w:type="dxa"/>
            <w:shd w:val="clear" w:color="auto" w:fill="8EAADB" w:themeFill="accent1" w:themeFillTint="99"/>
          </w:tcPr>
          <w:p w14:paraId="6E11B511" w14:textId="77777777" w:rsidR="00B35E41" w:rsidRPr="00095A70" w:rsidRDefault="00B35E41" w:rsidP="00B35E41">
            <w:pPr>
              <w:spacing w:line="254" w:lineRule="auto"/>
              <w:jc w:val="center"/>
              <w:rPr>
                <w:rFonts w:ascii="Times New Roman" w:hAnsi="Times New Roman"/>
                <w:b/>
              </w:rPr>
            </w:pPr>
          </w:p>
          <w:p w14:paraId="385C43CA" w14:textId="77777777" w:rsidR="00B35E41" w:rsidRPr="00095A70" w:rsidRDefault="004C5B3C" w:rsidP="00B35E41">
            <w:pPr>
              <w:spacing w:line="254" w:lineRule="auto"/>
              <w:jc w:val="center"/>
              <w:rPr>
                <w:rFonts w:ascii="Times New Roman" w:hAnsi="Times New Roman"/>
                <w:b/>
              </w:rPr>
            </w:pPr>
            <w:r w:rsidRPr="00095A70">
              <w:rPr>
                <w:rFonts w:ascii="Times New Roman" w:hAnsi="Times New Roman"/>
                <w:b/>
                <w:lang w:val="en"/>
              </w:rPr>
              <w:t>2017</w:t>
            </w:r>
          </w:p>
        </w:tc>
        <w:tc>
          <w:tcPr>
            <w:tcW w:w="891" w:type="dxa"/>
            <w:shd w:val="clear" w:color="auto" w:fill="8EAADB" w:themeFill="accent1" w:themeFillTint="99"/>
          </w:tcPr>
          <w:p w14:paraId="46A1648A" w14:textId="77777777" w:rsidR="00B35E41" w:rsidRPr="00095A70" w:rsidRDefault="00B35E41" w:rsidP="00B35E41">
            <w:pPr>
              <w:tabs>
                <w:tab w:val="left" w:pos="4601"/>
              </w:tabs>
              <w:spacing w:line="254" w:lineRule="auto"/>
              <w:jc w:val="center"/>
              <w:rPr>
                <w:rFonts w:ascii="Times New Roman" w:hAnsi="Times New Roman"/>
                <w:b/>
              </w:rPr>
            </w:pPr>
          </w:p>
          <w:p w14:paraId="389AD8E7" w14:textId="77777777" w:rsidR="00B35E41" w:rsidRPr="00095A70" w:rsidRDefault="004C5B3C" w:rsidP="00B35E41">
            <w:pPr>
              <w:tabs>
                <w:tab w:val="left" w:pos="4601"/>
              </w:tabs>
              <w:spacing w:line="254" w:lineRule="auto"/>
              <w:jc w:val="center"/>
              <w:rPr>
                <w:rFonts w:ascii="Times New Roman" w:hAnsi="Times New Roman"/>
                <w:b/>
              </w:rPr>
            </w:pPr>
            <w:r w:rsidRPr="00095A70">
              <w:rPr>
                <w:rFonts w:ascii="Times New Roman" w:hAnsi="Times New Roman"/>
                <w:b/>
                <w:lang w:val="en"/>
              </w:rPr>
              <w:t>2018</w:t>
            </w:r>
          </w:p>
        </w:tc>
        <w:tc>
          <w:tcPr>
            <w:tcW w:w="891" w:type="dxa"/>
            <w:shd w:val="clear" w:color="auto" w:fill="8EAADB" w:themeFill="accent1" w:themeFillTint="99"/>
          </w:tcPr>
          <w:p w14:paraId="277FD66F" w14:textId="77777777" w:rsidR="00B35E41" w:rsidRPr="00095A70" w:rsidRDefault="00B35E41" w:rsidP="00B35E41">
            <w:pPr>
              <w:spacing w:line="254" w:lineRule="auto"/>
              <w:jc w:val="center"/>
              <w:rPr>
                <w:rFonts w:ascii="Times New Roman" w:hAnsi="Times New Roman"/>
                <w:b/>
              </w:rPr>
            </w:pPr>
          </w:p>
          <w:p w14:paraId="6E5222DC" w14:textId="77777777" w:rsidR="00B35E41" w:rsidRPr="00095A70" w:rsidRDefault="004C5B3C" w:rsidP="00B35E41">
            <w:pPr>
              <w:spacing w:line="254" w:lineRule="auto"/>
              <w:jc w:val="center"/>
              <w:rPr>
                <w:rFonts w:ascii="Times New Roman" w:hAnsi="Times New Roman"/>
                <w:b/>
                <w:lang w:val="en-US"/>
              </w:rPr>
            </w:pPr>
            <w:r w:rsidRPr="00095A70">
              <w:rPr>
                <w:rFonts w:ascii="Times New Roman" w:hAnsi="Times New Roman"/>
                <w:b/>
                <w:lang w:val="en"/>
              </w:rPr>
              <w:t>2019</w:t>
            </w:r>
          </w:p>
        </w:tc>
        <w:tc>
          <w:tcPr>
            <w:tcW w:w="1113" w:type="dxa"/>
            <w:shd w:val="clear" w:color="auto" w:fill="8EAADB" w:themeFill="accent1" w:themeFillTint="99"/>
          </w:tcPr>
          <w:p w14:paraId="60103726" w14:textId="77777777" w:rsidR="00B35E41" w:rsidRPr="00095A70" w:rsidRDefault="00B35E41" w:rsidP="00B35E41">
            <w:pPr>
              <w:spacing w:line="254" w:lineRule="auto"/>
              <w:jc w:val="center"/>
              <w:rPr>
                <w:rFonts w:ascii="Times New Roman" w:hAnsi="Times New Roman"/>
                <w:b/>
              </w:rPr>
            </w:pPr>
          </w:p>
          <w:p w14:paraId="692095ED" w14:textId="77777777" w:rsidR="00B35E41" w:rsidRPr="00095A70" w:rsidRDefault="004C5B3C" w:rsidP="00B35E41">
            <w:pPr>
              <w:spacing w:line="254" w:lineRule="auto"/>
              <w:jc w:val="center"/>
              <w:rPr>
                <w:rFonts w:ascii="Times New Roman" w:hAnsi="Times New Roman"/>
                <w:b/>
              </w:rPr>
            </w:pPr>
            <w:r w:rsidRPr="00095A70">
              <w:rPr>
                <w:rFonts w:ascii="Times New Roman" w:hAnsi="Times New Roman"/>
                <w:b/>
                <w:lang w:val="en"/>
              </w:rPr>
              <w:t>2020</w:t>
            </w:r>
          </w:p>
        </w:tc>
      </w:tr>
      <w:tr w:rsidR="004943B8" w14:paraId="132BB000" w14:textId="77777777" w:rsidTr="00EE6FF8">
        <w:trPr>
          <w:trHeight w:val="295"/>
        </w:trPr>
        <w:tc>
          <w:tcPr>
            <w:tcW w:w="3394" w:type="dxa"/>
            <w:shd w:val="clear" w:color="auto" w:fill="8EAADB" w:themeFill="accent1" w:themeFillTint="99"/>
          </w:tcPr>
          <w:p w14:paraId="71FD771E" w14:textId="77777777" w:rsidR="00B35E41" w:rsidRPr="00095A70" w:rsidRDefault="004C5B3C" w:rsidP="00B35E41">
            <w:pPr>
              <w:spacing w:line="254" w:lineRule="auto"/>
              <w:rPr>
                <w:rFonts w:ascii="Times New Roman" w:hAnsi="Times New Roman"/>
              </w:rPr>
            </w:pPr>
            <w:r w:rsidRPr="00095A70">
              <w:rPr>
                <w:rFonts w:ascii="Times New Roman" w:hAnsi="Times New Roman"/>
                <w:lang w:val="en"/>
              </w:rPr>
              <w:t>Number of Group accidents</w:t>
            </w:r>
          </w:p>
        </w:tc>
        <w:tc>
          <w:tcPr>
            <w:tcW w:w="834" w:type="dxa"/>
            <w:shd w:val="clear" w:color="auto" w:fill="8EAADB" w:themeFill="accent1" w:themeFillTint="99"/>
          </w:tcPr>
          <w:p w14:paraId="23CFAE30"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891" w:type="dxa"/>
            <w:shd w:val="clear" w:color="auto" w:fill="8EAADB" w:themeFill="accent1" w:themeFillTint="99"/>
          </w:tcPr>
          <w:p w14:paraId="715A3DAD"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1</w:t>
            </w:r>
          </w:p>
        </w:tc>
        <w:tc>
          <w:tcPr>
            <w:tcW w:w="891" w:type="dxa"/>
            <w:shd w:val="clear" w:color="auto" w:fill="8EAADB" w:themeFill="accent1" w:themeFillTint="99"/>
          </w:tcPr>
          <w:p w14:paraId="2DFD18AD"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1113" w:type="dxa"/>
            <w:shd w:val="clear" w:color="auto" w:fill="8EAADB" w:themeFill="accent1" w:themeFillTint="99"/>
          </w:tcPr>
          <w:p w14:paraId="61A85E04"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r>
      <w:tr w:rsidR="004943B8" w14:paraId="7B6EC942" w14:textId="77777777" w:rsidTr="00EE6FF8">
        <w:trPr>
          <w:trHeight w:val="249"/>
        </w:trPr>
        <w:tc>
          <w:tcPr>
            <w:tcW w:w="3394" w:type="dxa"/>
            <w:shd w:val="clear" w:color="auto" w:fill="8EAADB" w:themeFill="accent1" w:themeFillTint="99"/>
          </w:tcPr>
          <w:p w14:paraId="0E0B9CBC" w14:textId="77777777" w:rsidR="00B35E41" w:rsidRPr="00095A70" w:rsidRDefault="004C5B3C" w:rsidP="00B35E41">
            <w:pPr>
              <w:spacing w:line="254" w:lineRule="auto"/>
              <w:rPr>
                <w:rFonts w:ascii="Times New Roman" w:hAnsi="Times New Roman"/>
              </w:rPr>
            </w:pPr>
            <w:r w:rsidRPr="00095A70">
              <w:rPr>
                <w:rFonts w:ascii="Times New Roman" w:hAnsi="Times New Roman"/>
                <w:lang w:val="en"/>
              </w:rPr>
              <w:t>Number of fatalities</w:t>
            </w:r>
          </w:p>
        </w:tc>
        <w:tc>
          <w:tcPr>
            <w:tcW w:w="834" w:type="dxa"/>
            <w:shd w:val="clear" w:color="auto" w:fill="8EAADB" w:themeFill="accent1" w:themeFillTint="99"/>
          </w:tcPr>
          <w:p w14:paraId="6E889CA1"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891" w:type="dxa"/>
            <w:shd w:val="clear" w:color="auto" w:fill="8EAADB" w:themeFill="accent1" w:themeFillTint="99"/>
          </w:tcPr>
          <w:p w14:paraId="09EDBF82"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891" w:type="dxa"/>
            <w:shd w:val="clear" w:color="auto" w:fill="8EAADB" w:themeFill="accent1" w:themeFillTint="99"/>
          </w:tcPr>
          <w:p w14:paraId="00D88AD0"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1113" w:type="dxa"/>
            <w:shd w:val="clear" w:color="auto" w:fill="8EAADB" w:themeFill="accent1" w:themeFillTint="99"/>
          </w:tcPr>
          <w:p w14:paraId="0E5203F7"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r>
      <w:tr w:rsidR="004943B8" w14:paraId="50013B0D" w14:textId="77777777" w:rsidTr="00EE6FF8">
        <w:trPr>
          <w:trHeight w:val="253"/>
        </w:trPr>
        <w:tc>
          <w:tcPr>
            <w:tcW w:w="3394" w:type="dxa"/>
            <w:shd w:val="clear" w:color="auto" w:fill="8EAADB" w:themeFill="accent1" w:themeFillTint="99"/>
          </w:tcPr>
          <w:p w14:paraId="642BECF6" w14:textId="77777777" w:rsidR="00B35E41" w:rsidRPr="00095A70" w:rsidRDefault="004C5B3C" w:rsidP="00B35E41">
            <w:pPr>
              <w:spacing w:line="254" w:lineRule="auto"/>
              <w:rPr>
                <w:rFonts w:ascii="Times New Roman" w:hAnsi="Times New Roman"/>
              </w:rPr>
            </w:pPr>
            <w:r w:rsidRPr="00095A70">
              <w:rPr>
                <w:rFonts w:ascii="Times New Roman" w:hAnsi="Times New Roman"/>
                <w:lang w:val="en"/>
              </w:rPr>
              <w:t>Number of lost time accidents</w:t>
            </w:r>
          </w:p>
        </w:tc>
        <w:tc>
          <w:tcPr>
            <w:tcW w:w="834" w:type="dxa"/>
            <w:shd w:val="clear" w:color="auto" w:fill="8EAADB" w:themeFill="accent1" w:themeFillTint="99"/>
          </w:tcPr>
          <w:p w14:paraId="042E84E5"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2</w:t>
            </w:r>
          </w:p>
        </w:tc>
        <w:tc>
          <w:tcPr>
            <w:tcW w:w="891" w:type="dxa"/>
            <w:shd w:val="clear" w:color="auto" w:fill="8EAADB" w:themeFill="accent1" w:themeFillTint="99"/>
          </w:tcPr>
          <w:p w14:paraId="07ACEB69"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4</w:t>
            </w:r>
          </w:p>
        </w:tc>
        <w:tc>
          <w:tcPr>
            <w:tcW w:w="891" w:type="dxa"/>
            <w:shd w:val="clear" w:color="auto" w:fill="8EAADB" w:themeFill="accent1" w:themeFillTint="99"/>
          </w:tcPr>
          <w:p w14:paraId="0FCFC0B0"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2</w:t>
            </w:r>
          </w:p>
        </w:tc>
        <w:tc>
          <w:tcPr>
            <w:tcW w:w="1113" w:type="dxa"/>
            <w:shd w:val="clear" w:color="auto" w:fill="8EAADB" w:themeFill="accent1" w:themeFillTint="99"/>
          </w:tcPr>
          <w:p w14:paraId="301FD37D"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r>
      <w:tr w:rsidR="004943B8" w14:paraId="18D9E807" w14:textId="77777777" w:rsidTr="00EE6FF8">
        <w:trPr>
          <w:trHeight w:val="248"/>
        </w:trPr>
        <w:tc>
          <w:tcPr>
            <w:tcW w:w="3394" w:type="dxa"/>
            <w:shd w:val="clear" w:color="auto" w:fill="8EAADB" w:themeFill="accent1" w:themeFillTint="99"/>
          </w:tcPr>
          <w:p w14:paraId="5A4336FD" w14:textId="77777777" w:rsidR="00B35E41" w:rsidRPr="00095A70" w:rsidRDefault="004C5B3C" w:rsidP="00B35E41">
            <w:pPr>
              <w:spacing w:line="254" w:lineRule="auto"/>
              <w:rPr>
                <w:rFonts w:ascii="Times New Roman" w:hAnsi="Times New Roman"/>
              </w:rPr>
            </w:pPr>
            <w:r w:rsidRPr="00095A70">
              <w:rPr>
                <w:rFonts w:ascii="Times New Roman" w:hAnsi="Times New Roman"/>
                <w:lang w:val="en"/>
              </w:rPr>
              <w:t>Number of accidents with contractors</w:t>
            </w:r>
          </w:p>
        </w:tc>
        <w:tc>
          <w:tcPr>
            <w:tcW w:w="834" w:type="dxa"/>
            <w:shd w:val="clear" w:color="auto" w:fill="8EAADB" w:themeFill="accent1" w:themeFillTint="99"/>
          </w:tcPr>
          <w:p w14:paraId="5FA17CDF"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891" w:type="dxa"/>
            <w:shd w:val="clear" w:color="auto" w:fill="8EAADB" w:themeFill="accent1" w:themeFillTint="99"/>
          </w:tcPr>
          <w:p w14:paraId="5140659B"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891" w:type="dxa"/>
            <w:shd w:val="clear" w:color="auto" w:fill="8EAADB" w:themeFill="accent1" w:themeFillTint="99"/>
          </w:tcPr>
          <w:p w14:paraId="2E86C90C"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1113" w:type="dxa"/>
            <w:shd w:val="clear" w:color="auto" w:fill="8EAADB" w:themeFill="accent1" w:themeFillTint="99"/>
          </w:tcPr>
          <w:p w14:paraId="03DB8DC1"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r>
      <w:tr w:rsidR="004943B8" w14:paraId="6FCC390D" w14:textId="77777777" w:rsidTr="00EE6FF8">
        <w:trPr>
          <w:trHeight w:val="251"/>
        </w:trPr>
        <w:tc>
          <w:tcPr>
            <w:tcW w:w="3394" w:type="dxa"/>
            <w:shd w:val="clear" w:color="auto" w:fill="8EAADB" w:themeFill="accent1" w:themeFillTint="99"/>
          </w:tcPr>
          <w:p w14:paraId="7AA70FE2" w14:textId="77777777" w:rsidR="00B35E41" w:rsidRPr="00095A70" w:rsidRDefault="004C5B3C" w:rsidP="00B35E41">
            <w:pPr>
              <w:spacing w:line="254" w:lineRule="auto"/>
              <w:rPr>
                <w:rFonts w:ascii="Times New Roman" w:hAnsi="Times New Roman"/>
              </w:rPr>
            </w:pPr>
            <w:r w:rsidRPr="00095A70">
              <w:rPr>
                <w:rFonts w:ascii="Times New Roman" w:hAnsi="Times New Roman"/>
                <w:lang w:val="en"/>
              </w:rPr>
              <w:t>Number of registered accidents</w:t>
            </w:r>
          </w:p>
        </w:tc>
        <w:tc>
          <w:tcPr>
            <w:tcW w:w="834" w:type="dxa"/>
            <w:shd w:val="clear" w:color="auto" w:fill="8EAADB" w:themeFill="accent1" w:themeFillTint="99"/>
          </w:tcPr>
          <w:p w14:paraId="76194BE8"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891" w:type="dxa"/>
            <w:shd w:val="clear" w:color="auto" w:fill="8EAADB" w:themeFill="accent1" w:themeFillTint="99"/>
          </w:tcPr>
          <w:p w14:paraId="4381F865"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0</w:t>
            </w:r>
          </w:p>
        </w:tc>
        <w:tc>
          <w:tcPr>
            <w:tcW w:w="891" w:type="dxa"/>
            <w:shd w:val="clear" w:color="auto" w:fill="8EAADB" w:themeFill="accent1" w:themeFillTint="99"/>
          </w:tcPr>
          <w:p w14:paraId="6C2310EE"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3</w:t>
            </w:r>
          </w:p>
        </w:tc>
        <w:tc>
          <w:tcPr>
            <w:tcW w:w="1113" w:type="dxa"/>
            <w:shd w:val="clear" w:color="auto" w:fill="8EAADB" w:themeFill="accent1" w:themeFillTint="99"/>
          </w:tcPr>
          <w:p w14:paraId="184D7D4A"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2</w:t>
            </w:r>
          </w:p>
        </w:tc>
      </w:tr>
      <w:tr w:rsidR="004943B8" w14:paraId="22BCE7A3" w14:textId="77777777" w:rsidTr="00EE6FF8">
        <w:trPr>
          <w:trHeight w:val="641"/>
        </w:trPr>
        <w:tc>
          <w:tcPr>
            <w:tcW w:w="3394" w:type="dxa"/>
            <w:shd w:val="clear" w:color="auto" w:fill="8EAADB" w:themeFill="accent1" w:themeFillTint="99"/>
          </w:tcPr>
          <w:p w14:paraId="08B59845" w14:textId="77777777" w:rsidR="00B35E41" w:rsidRPr="00095A70" w:rsidRDefault="004C5B3C" w:rsidP="00B35E41">
            <w:pPr>
              <w:spacing w:line="254" w:lineRule="auto"/>
              <w:rPr>
                <w:rFonts w:ascii="Times New Roman" w:hAnsi="Times New Roman"/>
              </w:rPr>
            </w:pPr>
            <w:r w:rsidRPr="00095A70">
              <w:rPr>
                <w:rFonts w:ascii="Times New Roman" w:hAnsi="Times New Roman"/>
                <w:lang w:val="en"/>
              </w:rPr>
              <w:t>Number of man-made emergencies (uncontrolled explosion, fire, release and bottling of high-toxic substances)</w:t>
            </w:r>
          </w:p>
        </w:tc>
        <w:tc>
          <w:tcPr>
            <w:tcW w:w="834" w:type="dxa"/>
            <w:shd w:val="clear" w:color="auto" w:fill="8EAADB" w:themeFill="accent1" w:themeFillTint="99"/>
          </w:tcPr>
          <w:p w14:paraId="399F3BF3" w14:textId="77777777" w:rsidR="00B35E41" w:rsidRPr="00095A70" w:rsidRDefault="00B35E41" w:rsidP="00B35E41">
            <w:pPr>
              <w:spacing w:line="254" w:lineRule="auto"/>
              <w:jc w:val="center"/>
              <w:rPr>
                <w:rFonts w:ascii="Times New Roman" w:hAnsi="Times New Roman"/>
              </w:rPr>
            </w:pPr>
          </w:p>
          <w:p w14:paraId="2CCBAB8D"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3</w:t>
            </w:r>
          </w:p>
        </w:tc>
        <w:tc>
          <w:tcPr>
            <w:tcW w:w="891" w:type="dxa"/>
            <w:shd w:val="clear" w:color="auto" w:fill="8EAADB" w:themeFill="accent1" w:themeFillTint="99"/>
          </w:tcPr>
          <w:p w14:paraId="1C8104A2" w14:textId="77777777" w:rsidR="00B35E41" w:rsidRPr="00095A70" w:rsidRDefault="00B35E41" w:rsidP="00B35E41">
            <w:pPr>
              <w:spacing w:line="254" w:lineRule="auto"/>
              <w:jc w:val="center"/>
              <w:rPr>
                <w:rFonts w:ascii="Times New Roman" w:hAnsi="Times New Roman"/>
              </w:rPr>
            </w:pPr>
          </w:p>
          <w:p w14:paraId="1C9B8E79" w14:textId="77777777" w:rsidR="00B35E41" w:rsidRPr="00095A70" w:rsidRDefault="004C5B3C" w:rsidP="00B35E41">
            <w:pPr>
              <w:spacing w:line="254" w:lineRule="auto"/>
              <w:jc w:val="center"/>
              <w:rPr>
                <w:rFonts w:ascii="Times New Roman" w:hAnsi="Times New Roman"/>
                <w:vertAlign w:val="superscript"/>
                <w:lang w:val="en-US"/>
              </w:rPr>
            </w:pPr>
            <w:r w:rsidRPr="00095A70">
              <w:rPr>
                <w:rFonts w:ascii="Times New Roman" w:hAnsi="Times New Roman"/>
                <w:lang w:val="en"/>
              </w:rPr>
              <w:t>2</w:t>
            </w:r>
          </w:p>
        </w:tc>
        <w:tc>
          <w:tcPr>
            <w:tcW w:w="891" w:type="dxa"/>
            <w:shd w:val="clear" w:color="auto" w:fill="8EAADB" w:themeFill="accent1" w:themeFillTint="99"/>
          </w:tcPr>
          <w:p w14:paraId="16B586B6" w14:textId="77777777" w:rsidR="00B35E41" w:rsidRPr="00095A70" w:rsidRDefault="00B35E41" w:rsidP="00B35E41">
            <w:pPr>
              <w:spacing w:line="254" w:lineRule="auto"/>
              <w:jc w:val="center"/>
              <w:rPr>
                <w:rFonts w:ascii="Times New Roman" w:hAnsi="Times New Roman"/>
              </w:rPr>
            </w:pPr>
          </w:p>
          <w:p w14:paraId="4CFDA3EC"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c>
          <w:tcPr>
            <w:tcW w:w="1113" w:type="dxa"/>
            <w:shd w:val="clear" w:color="auto" w:fill="8EAADB" w:themeFill="accent1" w:themeFillTint="99"/>
          </w:tcPr>
          <w:p w14:paraId="39866A3A" w14:textId="77777777" w:rsidR="00B35E41" w:rsidRPr="00095A70" w:rsidRDefault="00B35E41" w:rsidP="00B35E41">
            <w:pPr>
              <w:spacing w:line="254" w:lineRule="auto"/>
              <w:jc w:val="center"/>
              <w:rPr>
                <w:rFonts w:ascii="Times New Roman" w:hAnsi="Times New Roman"/>
              </w:rPr>
            </w:pPr>
          </w:p>
          <w:p w14:paraId="74A61692"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2</w:t>
            </w:r>
          </w:p>
        </w:tc>
      </w:tr>
      <w:tr w:rsidR="004943B8" w14:paraId="0A578982" w14:textId="77777777" w:rsidTr="00EE6FF8">
        <w:trPr>
          <w:trHeight w:val="296"/>
        </w:trPr>
        <w:tc>
          <w:tcPr>
            <w:tcW w:w="3394" w:type="dxa"/>
            <w:shd w:val="clear" w:color="auto" w:fill="8EAADB" w:themeFill="accent1" w:themeFillTint="99"/>
          </w:tcPr>
          <w:p w14:paraId="440F10C9" w14:textId="77777777" w:rsidR="00B35E41" w:rsidRPr="00095A70" w:rsidRDefault="004C5B3C" w:rsidP="00B35E41">
            <w:pPr>
              <w:spacing w:line="254" w:lineRule="auto"/>
              <w:rPr>
                <w:rFonts w:ascii="Times New Roman" w:hAnsi="Times New Roman"/>
              </w:rPr>
            </w:pPr>
            <w:r w:rsidRPr="00095A70">
              <w:rPr>
                <w:rFonts w:ascii="Times New Roman" w:hAnsi="Times New Roman"/>
                <w:lang w:val="en"/>
              </w:rPr>
              <w:t>Total number of victims in accidents</w:t>
            </w:r>
          </w:p>
        </w:tc>
        <w:tc>
          <w:tcPr>
            <w:tcW w:w="834" w:type="dxa"/>
            <w:shd w:val="clear" w:color="auto" w:fill="8EAADB" w:themeFill="accent1" w:themeFillTint="99"/>
          </w:tcPr>
          <w:p w14:paraId="1103CE2F"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2</w:t>
            </w:r>
          </w:p>
        </w:tc>
        <w:tc>
          <w:tcPr>
            <w:tcW w:w="891" w:type="dxa"/>
            <w:shd w:val="clear" w:color="auto" w:fill="8EAADB" w:themeFill="accent1" w:themeFillTint="99"/>
          </w:tcPr>
          <w:p w14:paraId="5A098869"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10</w:t>
            </w:r>
          </w:p>
        </w:tc>
        <w:tc>
          <w:tcPr>
            <w:tcW w:w="891" w:type="dxa"/>
            <w:shd w:val="clear" w:color="auto" w:fill="8EAADB" w:themeFill="accent1" w:themeFillTint="99"/>
          </w:tcPr>
          <w:p w14:paraId="3AC30BD9" w14:textId="77777777" w:rsidR="00B35E41" w:rsidRPr="00095A70" w:rsidRDefault="004C5B3C" w:rsidP="00B35E41">
            <w:pPr>
              <w:spacing w:line="254" w:lineRule="auto"/>
              <w:jc w:val="center"/>
              <w:rPr>
                <w:rFonts w:ascii="Times New Roman" w:hAnsi="Times New Roman"/>
                <w:lang w:val="en-US"/>
              </w:rPr>
            </w:pPr>
            <w:r w:rsidRPr="00095A70">
              <w:rPr>
                <w:rFonts w:ascii="Times New Roman" w:hAnsi="Times New Roman"/>
                <w:lang w:val="en"/>
              </w:rPr>
              <w:t>2</w:t>
            </w:r>
          </w:p>
        </w:tc>
        <w:tc>
          <w:tcPr>
            <w:tcW w:w="1113" w:type="dxa"/>
            <w:shd w:val="clear" w:color="auto" w:fill="8EAADB" w:themeFill="accent1" w:themeFillTint="99"/>
          </w:tcPr>
          <w:p w14:paraId="67AA464B" w14:textId="77777777" w:rsidR="00B35E41" w:rsidRPr="00095A70" w:rsidRDefault="004C5B3C" w:rsidP="00B35E41">
            <w:pPr>
              <w:spacing w:line="254" w:lineRule="auto"/>
              <w:jc w:val="center"/>
              <w:rPr>
                <w:rFonts w:ascii="Times New Roman" w:hAnsi="Times New Roman"/>
              </w:rPr>
            </w:pPr>
            <w:r w:rsidRPr="00095A70">
              <w:rPr>
                <w:rFonts w:ascii="Times New Roman" w:hAnsi="Times New Roman"/>
                <w:lang w:val="en"/>
              </w:rPr>
              <w:t>0</w:t>
            </w:r>
          </w:p>
        </w:tc>
      </w:tr>
    </w:tbl>
    <w:p w14:paraId="5B430708"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 xml:space="preserve">To prevent injuries and the impact of harmful and dangerous industrial factors, employees are necessarily given special clothing, special shoes and other personal protective equipment in accordance with industry standards for providing and issuing personal protective equipment, to prevent occupational diseases, poisoning and strengthen the health of employees, milk and therapeutic and preventive nutrition are provided on a permanent basis at the expense of the employer. To prevent occupational diseases and reduce injuries, employees also undergo an annual periodic medical examination and a medical examination every shift in accordance with the requirements of the legislation in the field of healthcare of the Republic of Kazakhstan. </w:t>
      </w:r>
    </w:p>
    <w:p w14:paraId="3571B0B3" w14:textId="77777777" w:rsidR="00095A70" w:rsidRPr="008C5655" w:rsidRDefault="004C5B3C" w:rsidP="00095A70">
      <w:pPr>
        <w:ind w:firstLine="708"/>
        <w:jc w:val="both"/>
        <w:rPr>
          <w:rFonts w:ascii="Times New Roman" w:hAnsi="Times New Roman"/>
          <w:lang w:val="en-US"/>
        </w:rPr>
      </w:pPr>
      <w:r>
        <w:rPr>
          <w:rFonts w:ascii="Times New Roman" w:hAnsi="Times New Roman"/>
          <w:lang w:val="en"/>
        </w:rPr>
        <w:t xml:space="preserve">Much attention is paid to technical measures to prevent injuries and technological violations, such as monitoring the technical condition of ventilation and aspiration systems, measuring air samples of working areas for gas and dust, monitoring the fastening and irrigation of mine workings, conducting ventilation work in mine workings, installing LVF </w:t>
      </w:r>
      <w:r>
        <w:rPr>
          <w:rFonts w:ascii="Times New Roman" w:hAnsi="Times New Roman"/>
          <w:lang w:val="en"/>
        </w:rPr>
        <w:lastRenderedPageBreak/>
        <w:t>(local ventilation fans) and ventilation jumpers, monitoring the technical condition of working and emergency lighting.</w:t>
      </w:r>
    </w:p>
    <w:p w14:paraId="659480FE" w14:textId="77777777" w:rsidR="005F0588" w:rsidRPr="008C5655" w:rsidRDefault="005F0588" w:rsidP="00095A70">
      <w:pPr>
        <w:ind w:firstLine="708"/>
        <w:jc w:val="both"/>
        <w:rPr>
          <w:rFonts w:ascii="Times New Roman" w:hAnsi="Times New Roman"/>
          <w:b/>
          <w:lang w:val="en-US"/>
        </w:rPr>
      </w:pPr>
    </w:p>
    <w:p w14:paraId="0D25726F" w14:textId="77777777" w:rsidR="00095A70" w:rsidRPr="008C5655" w:rsidRDefault="004C5B3C" w:rsidP="00095A70">
      <w:pPr>
        <w:ind w:firstLine="708"/>
        <w:jc w:val="both"/>
        <w:rPr>
          <w:rFonts w:ascii="Times New Roman" w:hAnsi="Times New Roman"/>
          <w:b/>
          <w:lang w:val="en-US"/>
        </w:rPr>
      </w:pPr>
      <w:r w:rsidRPr="00095A70">
        <w:rPr>
          <w:rFonts w:ascii="Times New Roman" w:hAnsi="Times New Roman"/>
          <w:noProof/>
          <w:lang w:eastAsia="ru-RU"/>
        </w:rPr>
        <w:drawing>
          <wp:anchor distT="0" distB="0" distL="114300" distR="114300" simplePos="0" relativeHeight="251677696" behindDoc="0" locked="0" layoutInCell="1" allowOverlap="1">
            <wp:simplePos x="0" y="0"/>
            <wp:positionH relativeFrom="margin">
              <wp:posOffset>-191718</wp:posOffset>
            </wp:positionH>
            <wp:positionV relativeFrom="paragraph">
              <wp:posOffset>193130</wp:posOffset>
            </wp:positionV>
            <wp:extent cx="1325880" cy="2651760"/>
            <wp:effectExtent l="0" t="0" r="7620" b="0"/>
            <wp:wrapSquare wrapText="bothSides"/>
            <wp:docPr id="37" name="Рисунок 37" descr="C:\Users\urinbayeva_d\AppData\Local\Microsoft\Windows\INetCache\Content.Outlook\EN085QTP\IMG-202006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9010" name="Picture 3" descr="C:\Users\urinbayeva_d\AppData\Local\Microsoft\Windows\INetCache\Content.Outlook\EN085QTP\IMG-20200618-WA0010.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32588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A70">
        <w:rPr>
          <w:rFonts w:ascii="Times New Roman" w:hAnsi="Times New Roman"/>
          <w:b/>
          <w:lang w:val="en"/>
        </w:rPr>
        <w:t>Occupational health and safety</w:t>
      </w:r>
    </w:p>
    <w:p w14:paraId="70A3BDD9"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The HSE management issues in JSC NMC Tau-Ken Samruk and its subsidiaries is carried out in accordance with the requirements of the legislation of the Republic of Kazakhstan: the Labor Code, the Health Code, Sanitary Rules and Instructions of the Republic of Kazakhstan, International HSE Requirements.</w:t>
      </w:r>
    </w:p>
    <w:p w14:paraId="54B73082"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Due to the coronavirus pandemic in the world and related quarantine restrictions in 2020, the Company and its subsidiaries have taken the following measures to combat COVID-19:</w:t>
      </w:r>
    </w:p>
    <w:p w14:paraId="12CCBCAD" w14:textId="77777777" w:rsidR="00095A70" w:rsidRPr="008C5655" w:rsidRDefault="004C5B3C" w:rsidP="003C7F22">
      <w:pPr>
        <w:pStyle w:val="a5"/>
        <w:numPr>
          <w:ilvl w:val="0"/>
          <w:numId w:val="43"/>
        </w:numPr>
        <w:ind w:left="567"/>
        <w:rPr>
          <w:rFonts w:ascii="Times New Roman" w:hAnsi="Times New Roman"/>
          <w:lang w:val="en-US"/>
        </w:rPr>
      </w:pPr>
      <w:r w:rsidRPr="00095A70">
        <w:rPr>
          <w:rFonts w:ascii="Times New Roman" w:hAnsi="Times New Roman"/>
          <w:lang w:val="en"/>
        </w:rPr>
        <w:t>Informational posters about the first symptoms and preventive measures of COVID-19 were distributed.</w:t>
      </w:r>
    </w:p>
    <w:p w14:paraId="536EFD55" w14:textId="77777777" w:rsidR="00095A70" w:rsidRPr="008C5655" w:rsidRDefault="004C5B3C" w:rsidP="003C7F22">
      <w:pPr>
        <w:pStyle w:val="a5"/>
        <w:numPr>
          <w:ilvl w:val="0"/>
          <w:numId w:val="43"/>
        </w:numPr>
        <w:ind w:left="567" w:hanging="425"/>
        <w:rPr>
          <w:rFonts w:ascii="Times New Roman" w:hAnsi="Times New Roman"/>
          <w:lang w:val="en-US"/>
        </w:rPr>
      </w:pPr>
      <w:r w:rsidRPr="00095A70">
        <w:rPr>
          <w:rFonts w:ascii="Times New Roman" w:hAnsi="Times New Roman"/>
          <w:lang w:val="en"/>
        </w:rPr>
        <w:t xml:space="preserve">A headquarters for managing the emergency situation in view of the pandemic has been established. </w:t>
      </w:r>
    </w:p>
    <w:p w14:paraId="63F98077" w14:textId="17747C40" w:rsidR="00095A70" w:rsidRPr="008C5655" w:rsidRDefault="004C5B3C" w:rsidP="003C7F22">
      <w:pPr>
        <w:pStyle w:val="a5"/>
        <w:numPr>
          <w:ilvl w:val="0"/>
          <w:numId w:val="43"/>
        </w:numPr>
        <w:ind w:left="567" w:hanging="425"/>
        <w:rPr>
          <w:rFonts w:ascii="Times New Roman" w:hAnsi="Times New Roman"/>
          <w:lang w:val="en-US"/>
        </w:rPr>
      </w:pPr>
      <w:r w:rsidRPr="00095A70">
        <w:rPr>
          <w:rFonts w:ascii="Times New Roman" w:hAnsi="Times New Roman"/>
          <w:lang w:val="en"/>
        </w:rPr>
        <w:t>To ensure the continuity of the Company</w:t>
      </w:r>
      <w:r w:rsidR="00BE1BB1">
        <w:rPr>
          <w:rFonts w:ascii="Times New Roman" w:hAnsi="Times New Roman"/>
          <w:lang w:val="en"/>
        </w:rPr>
        <w:t>’</w:t>
      </w:r>
      <w:r w:rsidRPr="00095A70">
        <w:rPr>
          <w:rFonts w:ascii="Times New Roman" w:hAnsi="Times New Roman"/>
          <w:lang w:val="en"/>
        </w:rPr>
        <w:t>s activities, considering the quarantine regime, at most 25% of the Company</w:t>
      </w:r>
      <w:r w:rsidR="00BE1BB1">
        <w:rPr>
          <w:rFonts w:ascii="Times New Roman" w:hAnsi="Times New Roman"/>
          <w:lang w:val="en"/>
        </w:rPr>
        <w:t>’</w:t>
      </w:r>
      <w:r w:rsidRPr="00095A70">
        <w:rPr>
          <w:rFonts w:ascii="Times New Roman" w:hAnsi="Times New Roman"/>
          <w:lang w:val="en"/>
        </w:rPr>
        <w:t>s full-time staff work in the office.</w:t>
      </w:r>
    </w:p>
    <w:p w14:paraId="75C24638" w14:textId="77777777" w:rsidR="00095A70" w:rsidRPr="008C5655" w:rsidRDefault="004C5B3C" w:rsidP="003C7F22">
      <w:pPr>
        <w:pStyle w:val="a5"/>
        <w:numPr>
          <w:ilvl w:val="0"/>
          <w:numId w:val="43"/>
        </w:numPr>
        <w:ind w:left="567" w:hanging="425"/>
        <w:rPr>
          <w:rFonts w:ascii="Times New Roman" w:hAnsi="Times New Roman"/>
          <w:lang w:val="en-US"/>
        </w:rPr>
      </w:pPr>
      <w:r w:rsidRPr="00095A70">
        <w:rPr>
          <w:rFonts w:ascii="Times New Roman" w:hAnsi="Times New Roman"/>
          <w:lang w:val="en"/>
        </w:rPr>
        <w:t xml:space="preserve">There is a weekly briefing of employees on the prevention of Covid-19. </w:t>
      </w:r>
    </w:p>
    <w:p w14:paraId="390CCF40" w14:textId="77777777" w:rsidR="00095A70" w:rsidRPr="008C5655" w:rsidRDefault="004C5B3C" w:rsidP="003C7F22">
      <w:pPr>
        <w:pStyle w:val="a5"/>
        <w:numPr>
          <w:ilvl w:val="0"/>
          <w:numId w:val="43"/>
        </w:numPr>
        <w:ind w:left="567" w:hanging="425"/>
        <w:rPr>
          <w:rFonts w:ascii="Times New Roman" w:hAnsi="Times New Roman"/>
          <w:lang w:val="en-US"/>
        </w:rPr>
      </w:pPr>
      <w:r w:rsidRPr="00095A70">
        <w:rPr>
          <w:rFonts w:ascii="Times New Roman" w:hAnsi="Times New Roman"/>
          <w:lang w:val="en"/>
        </w:rPr>
        <w:t>PPE, including medical masks and antiseptic products, were purchased and issued to employees.</w:t>
      </w:r>
    </w:p>
    <w:p w14:paraId="3B779C4C" w14:textId="77777777" w:rsidR="00095A70" w:rsidRPr="008C5655" w:rsidRDefault="004C5B3C" w:rsidP="003C7F22">
      <w:pPr>
        <w:pStyle w:val="a5"/>
        <w:numPr>
          <w:ilvl w:val="0"/>
          <w:numId w:val="43"/>
        </w:numPr>
        <w:ind w:left="567" w:hanging="425"/>
        <w:rPr>
          <w:rFonts w:ascii="Times New Roman" w:hAnsi="Times New Roman"/>
          <w:lang w:val="en-US"/>
        </w:rPr>
      </w:pPr>
      <w:r w:rsidRPr="00095A70">
        <w:rPr>
          <w:rFonts w:ascii="Times New Roman" w:hAnsi="Times New Roman"/>
          <w:lang w:val="en"/>
        </w:rPr>
        <w:t xml:space="preserve">Daily monitoring of the well-being of employees in the Company and its Subsidiaries is carried out. </w:t>
      </w:r>
    </w:p>
    <w:p w14:paraId="76B3E579" w14:textId="338EBD95" w:rsidR="00095A70" w:rsidRPr="008C5655" w:rsidRDefault="004C5B3C" w:rsidP="003C7F22">
      <w:pPr>
        <w:pStyle w:val="a5"/>
        <w:numPr>
          <w:ilvl w:val="0"/>
          <w:numId w:val="43"/>
        </w:numPr>
        <w:ind w:left="567" w:hanging="425"/>
        <w:rPr>
          <w:rFonts w:ascii="Times New Roman" w:hAnsi="Times New Roman"/>
          <w:lang w:val="en-US"/>
        </w:rPr>
      </w:pPr>
      <w:r w:rsidRPr="00095A70">
        <w:rPr>
          <w:rFonts w:ascii="Times New Roman" w:hAnsi="Times New Roman"/>
          <w:lang w:val="en"/>
        </w:rPr>
        <w:t>PCR/EIA testing of the Company</w:t>
      </w:r>
      <w:r w:rsidR="00BE1BB1">
        <w:rPr>
          <w:rFonts w:ascii="Times New Roman" w:hAnsi="Times New Roman"/>
          <w:lang w:val="en"/>
        </w:rPr>
        <w:t>’</w:t>
      </w:r>
      <w:r w:rsidRPr="00095A70">
        <w:rPr>
          <w:rFonts w:ascii="Times New Roman" w:hAnsi="Times New Roman"/>
          <w:lang w:val="en"/>
        </w:rPr>
        <w:t>s employees with symptoms of illness, contact and others is carried out at the expense of the employer.</w:t>
      </w:r>
    </w:p>
    <w:p w14:paraId="6E77594D" w14:textId="77777777" w:rsidR="00095A70" w:rsidRPr="008C5655" w:rsidRDefault="004C5B3C" w:rsidP="003C7F22">
      <w:pPr>
        <w:pStyle w:val="a5"/>
        <w:numPr>
          <w:ilvl w:val="0"/>
          <w:numId w:val="43"/>
        </w:numPr>
        <w:ind w:left="567" w:hanging="425"/>
        <w:rPr>
          <w:rFonts w:ascii="Times New Roman" w:hAnsi="Times New Roman"/>
          <w:lang w:val="en-US"/>
        </w:rPr>
      </w:pPr>
      <w:r w:rsidRPr="00095A70">
        <w:rPr>
          <w:rFonts w:ascii="Times New Roman" w:hAnsi="Times New Roman"/>
          <w:lang w:val="en"/>
        </w:rPr>
        <w:t>All employees of the Company are recommended to limit contacts with other persons, with the exception of family members and close relatives living together.</w:t>
      </w:r>
    </w:p>
    <w:p w14:paraId="73A9D309" w14:textId="77777777" w:rsidR="00095A70" w:rsidRPr="008C5655" w:rsidRDefault="00095A70" w:rsidP="00095A70">
      <w:pPr>
        <w:jc w:val="both"/>
        <w:rPr>
          <w:rFonts w:ascii="Times New Roman" w:hAnsi="Times New Roman"/>
          <w:sz w:val="26"/>
          <w:szCs w:val="26"/>
          <w:lang w:val="en-US"/>
        </w:rPr>
      </w:pPr>
    </w:p>
    <w:p w14:paraId="5511E80B"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The following documents have been developed and approved:</w:t>
      </w:r>
    </w:p>
    <w:p w14:paraId="2AFFDDDE"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1)</w:t>
      </w:r>
      <w:r w:rsidRPr="00095A70">
        <w:rPr>
          <w:rFonts w:ascii="Times New Roman" w:hAnsi="Times New Roman"/>
          <w:lang w:val="en"/>
        </w:rPr>
        <w:tab/>
        <w:t>Action Plan to prevent the spread of the coronavirus infection for JSC NMC Tau-Ken Samruk and its subsidiaries.</w:t>
      </w:r>
    </w:p>
    <w:p w14:paraId="34EF4865" w14:textId="409878D0"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2)</w:t>
      </w:r>
      <w:r w:rsidRPr="00095A70">
        <w:rPr>
          <w:rFonts w:ascii="Times New Roman" w:hAnsi="Times New Roman"/>
          <w:lang w:val="en"/>
        </w:rPr>
        <w:tab/>
        <w:t xml:space="preserve">The order </w:t>
      </w:r>
      <w:r w:rsidR="00BE1BB1">
        <w:rPr>
          <w:rFonts w:ascii="Times New Roman" w:hAnsi="Times New Roman"/>
          <w:lang w:val="en"/>
        </w:rPr>
        <w:t>“</w:t>
      </w:r>
      <w:r w:rsidRPr="00095A70">
        <w:rPr>
          <w:rFonts w:ascii="Times New Roman" w:hAnsi="Times New Roman"/>
          <w:lang w:val="en"/>
        </w:rPr>
        <w:t>On strengthening measures to prevent the spread of the COVID-19 coronavirus infection</w:t>
      </w:r>
      <w:r w:rsidR="00BE1BB1">
        <w:rPr>
          <w:rFonts w:ascii="Times New Roman" w:hAnsi="Times New Roman"/>
          <w:lang w:val="en"/>
        </w:rPr>
        <w:t>”</w:t>
      </w:r>
      <w:r w:rsidRPr="00095A70">
        <w:rPr>
          <w:rFonts w:ascii="Times New Roman" w:hAnsi="Times New Roman"/>
          <w:lang w:val="en"/>
        </w:rPr>
        <w:t>.</w:t>
      </w:r>
    </w:p>
    <w:p w14:paraId="5AB90DC0"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3)</w:t>
      </w:r>
      <w:r w:rsidRPr="00095A70">
        <w:rPr>
          <w:rFonts w:ascii="Times New Roman" w:hAnsi="Times New Roman"/>
          <w:lang w:val="en"/>
        </w:rPr>
        <w:tab/>
        <w:t>The algorithm of actions for responding to the epidemic of the coronavirus infection.</w:t>
      </w:r>
    </w:p>
    <w:p w14:paraId="08516E66"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4)</w:t>
      </w:r>
      <w:r w:rsidRPr="00095A70">
        <w:rPr>
          <w:rFonts w:ascii="Times New Roman" w:hAnsi="Times New Roman"/>
          <w:lang w:val="en"/>
        </w:rPr>
        <w:tab/>
        <w:t xml:space="preserve">Plans for the implementation of risks associated with the coronavirus infection in subsidiaries. </w:t>
      </w:r>
    </w:p>
    <w:p w14:paraId="3704E4E5"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5)</w:t>
      </w:r>
      <w:r w:rsidRPr="00095A70">
        <w:rPr>
          <w:rFonts w:ascii="Times New Roman" w:hAnsi="Times New Roman"/>
          <w:lang w:val="en"/>
        </w:rPr>
        <w:tab/>
        <w:t>The plan for a phased exit from the quarantine of JSC NMC Tau-Ken Samruk and its subsidiaries.</w:t>
      </w:r>
    </w:p>
    <w:p w14:paraId="51CDF49D"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6) The Rules for Staying at the Workplace during the Post-quarantine Period in JSC NMC Tau-Ken Samruk and its subsidiaries.</w:t>
      </w:r>
    </w:p>
    <w:p w14:paraId="652E198D"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7) the Action Plan for the onset of the second wave of the coronavirus pandemic in the Corporate Center (CC) and its Subsidiaries.</w:t>
      </w:r>
    </w:p>
    <w:p w14:paraId="3497335B" w14:textId="77777777" w:rsidR="00095A70" w:rsidRPr="008C5655" w:rsidRDefault="00095A70" w:rsidP="00095A70">
      <w:pPr>
        <w:ind w:firstLine="708"/>
        <w:jc w:val="both"/>
        <w:rPr>
          <w:rFonts w:ascii="Times New Roman" w:hAnsi="Times New Roman"/>
          <w:lang w:val="en-US"/>
        </w:rPr>
      </w:pPr>
    </w:p>
    <w:p w14:paraId="2799EA93"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ShalkiyaZinc Ltd JSC, as part of the implementation of the Memorandum of Cooperation with the Akimat of Kyzylorda region, has purchased two lung ventilators and transferred to the Central District Hospital of Zhanakorgan district.</w:t>
      </w:r>
    </w:p>
    <w:p w14:paraId="56C8CBF0" w14:textId="77777777" w:rsidR="00095A70" w:rsidRPr="008C5655" w:rsidRDefault="004C5B3C" w:rsidP="00095A70">
      <w:pPr>
        <w:ind w:firstLine="708"/>
        <w:jc w:val="both"/>
        <w:rPr>
          <w:rFonts w:ascii="Times New Roman" w:hAnsi="Times New Roman"/>
          <w:lang w:val="en-US"/>
        </w:rPr>
      </w:pPr>
      <w:r w:rsidRPr="00095A70">
        <w:rPr>
          <w:rFonts w:ascii="Times New Roman" w:hAnsi="Times New Roman"/>
          <w:lang w:val="en"/>
        </w:rPr>
        <w:t xml:space="preserve">To improve skills of the staff in accordance with the requirements of legislative and normative documents of the Republic of Kazakhstan in the field of labor protection and civil protection, training and testing of knowledge on Safety Regulations, Fire Safety </w:t>
      </w:r>
      <w:r w:rsidRPr="00095A70">
        <w:rPr>
          <w:rFonts w:ascii="Times New Roman" w:hAnsi="Times New Roman"/>
          <w:lang w:val="en"/>
        </w:rPr>
        <w:lastRenderedPageBreak/>
        <w:t xml:space="preserve">Regulations, Technical Operation Rules, </w:t>
      </w:r>
      <w:r w:rsidR="009A3933" w:rsidRPr="00CD3852">
        <w:rPr>
          <w:rFonts w:ascii="Times New Roman" w:hAnsi="Times New Roman"/>
          <w:noProof/>
          <w:sz w:val="26"/>
          <w:szCs w:val="26"/>
          <w:lang w:eastAsia="ru-RU"/>
        </w:rPr>
        <w:drawing>
          <wp:anchor distT="0" distB="0" distL="114300" distR="114300" simplePos="0" relativeHeight="251703296" behindDoc="0" locked="0" layoutInCell="1" allowOverlap="1">
            <wp:simplePos x="0" y="0"/>
            <wp:positionH relativeFrom="margin">
              <wp:posOffset>774065</wp:posOffset>
            </wp:positionH>
            <wp:positionV relativeFrom="paragraph">
              <wp:posOffset>934085</wp:posOffset>
            </wp:positionV>
            <wp:extent cx="3002915" cy="1988820"/>
            <wp:effectExtent l="0" t="0" r="6985" b="0"/>
            <wp:wrapSquare wrapText="bothSides"/>
            <wp:docPr id="39" name="Рисунок 39" descr="C:\Users\urinbayeva_d\AppData\Local\Microsoft\Windows\INetCache\Content.Outlook\EN085QTP\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21099" name="Picture 1" descr="C:\Users\urinbayeva_d\AppData\Local\Microsoft\Windows\INetCache\Content.Outlook\EN085QTP\DSC_0249.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002915" cy="1988820"/>
                    </a:xfrm>
                    <a:prstGeom prst="rect">
                      <a:avLst/>
                    </a:prstGeom>
                    <a:noFill/>
                    <a:ln>
                      <a:noFill/>
                    </a:ln>
                  </pic:spPr>
                </pic:pic>
              </a:graphicData>
            </a:graphic>
          </wp:anchor>
        </w:drawing>
      </w:r>
      <w:r w:rsidRPr="00095A70">
        <w:rPr>
          <w:rFonts w:ascii="Times New Roman" w:hAnsi="Times New Roman"/>
          <w:lang w:val="en"/>
        </w:rPr>
        <w:t>Industrial Safety Requirements, Electrical Safety, as well as on the ongoing emergency response and firefighting training (exercises) with the use of specialized organizations to rescue and liquidation of emergency situations in the operation of hazardous production facilities and technological devices is being conducted.</w:t>
      </w:r>
    </w:p>
    <w:p w14:paraId="70449B6A" w14:textId="0DC74AD7" w:rsidR="00095A70" w:rsidRPr="005E7F30" w:rsidRDefault="004C5B3C" w:rsidP="00095A70">
      <w:pPr>
        <w:ind w:firstLine="708"/>
        <w:jc w:val="both"/>
        <w:rPr>
          <w:rFonts w:ascii="Times New Roman" w:hAnsi="Times New Roman"/>
          <w:color w:val="000000"/>
          <w:lang w:val="kk-KZ" w:eastAsia="ru-RU"/>
        </w:rPr>
      </w:pPr>
      <w:r w:rsidRPr="005E7F30">
        <w:rPr>
          <w:rFonts w:ascii="Times New Roman" w:hAnsi="Times New Roman"/>
          <w:color w:val="000000"/>
          <w:lang w:val="en" w:eastAsia="ru-RU"/>
        </w:rPr>
        <w:t xml:space="preserve">JSC NMC Tau-Ken Samruk in compliance with the Manual on Engagement of the Company with its Subsidiaries on HSE issues </w:t>
      </w:r>
      <w:r w:rsidRPr="005E7F30">
        <w:rPr>
          <w:rFonts w:ascii="Times New Roman" w:hAnsi="Times New Roman"/>
          <w:color w:val="000000"/>
          <w:lang w:val="en" w:eastAsia="ru-RU"/>
        </w:rPr>
        <w:t>conducts constant monitoring and control over the HSE activities of Subsidiaries. The members of the Company</w:t>
      </w:r>
      <w:r w:rsidR="00BE1BB1">
        <w:rPr>
          <w:rFonts w:ascii="Times New Roman" w:hAnsi="Times New Roman"/>
          <w:color w:val="000000"/>
          <w:lang w:val="en" w:eastAsia="ru-RU"/>
        </w:rPr>
        <w:t>’</w:t>
      </w:r>
      <w:r w:rsidRPr="005E7F30">
        <w:rPr>
          <w:rFonts w:ascii="Times New Roman" w:hAnsi="Times New Roman"/>
          <w:color w:val="000000"/>
          <w:lang w:val="en" w:eastAsia="ru-RU"/>
        </w:rPr>
        <w:t xml:space="preserve">s Management Board are provided with a report on the key indicators on a quarterly basis. In addition, the Company audits the activities of its subsidiaries for compliance with the legislation on labor protection, industrial safety and environmental legislation. Based on the results of the audits, the Corrective Action Plans are developed to eliminate the identified inconsistencies and the implementation of the above Plans is monitored. </w:t>
      </w:r>
      <w:r w:rsidRPr="005E7F30">
        <w:rPr>
          <w:rFonts w:ascii="Times New Roman" w:hAnsi="Times New Roman"/>
          <w:color w:val="000000"/>
          <w:lang w:val="en" w:eastAsia="ru-RU"/>
        </w:rPr>
        <w:tab/>
      </w:r>
    </w:p>
    <w:p w14:paraId="130B1A8F" w14:textId="1438656F" w:rsidR="00095A70" w:rsidRPr="005E7F30" w:rsidRDefault="004C5B3C" w:rsidP="00095A70">
      <w:pPr>
        <w:ind w:firstLine="708"/>
        <w:jc w:val="both"/>
        <w:rPr>
          <w:rFonts w:ascii="Times New Roman" w:hAnsi="Times New Roman"/>
          <w:lang w:val="kk-KZ"/>
        </w:rPr>
      </w:pPr>
      <w:r w:rsidRPr="005E7F30">
        <w:rPr>
          <w:rFonts w:ascii="Times New Roman" w:hAnsi="Times New Roman"/>
          <w:lang w:val="en"/>
        </w:rPr>
        <w:t xml:space="preserve">At that, to improve the HSE management system, the Health, Safety and Environment Committee (hereinafter - Committee) has been established in JSC Sovereign Wealth Fund </w:t>
      </w:r>
      <w:r w:rsidR="00BE1BB1">
        <w:rPr>
          <w:rFonts w:ascii="Times New Roman" w:hAnsi="Times New Roman"/>
          <w:lang w:val="en"/>
        </w:rPr>
        <w:t>“</w:t>
      </w:r>
      <w:r w:rsidRPr="005E7F30">
        <w:rPr>
          <w:rFonts w:ascii="Times New Roman" w:hAnsi="Times New Roman"/>
          <w:lang w:val="en"/>
        </w:rPr>
        <w:t>Samruk-Kazyna</w:t>
      </w:r>
      <w:r w:rsidR="00BE1BB1">
        <w:rPr>
          <w:rFonts w:ascii="Times New Roman" w:hAnsi="Times New Roman"/>
          <w:lang w:val="en"/>
        </w:rPr>
        <w:t>”</w:t>
      </w:r>
      <w:r w:rsidRPr="005E7F30">
        <w:rPr>
          <w:rFonts w:ascii="Times New Roman" w:hAnsi="Times New Roman"/>
          <w:lang w:val="en"/>
        </w:rPr>
        <w:t>. JSC NMC Tau-Ken Samruk is included in the Committee.</w:t>
      </w:r>
    </w:p>
    <w:p w14:paraId="2C06ACE7" w14:textId="77777777" w:rsidR="00095A70" w:rsidRPr="008C5655" w:rsidRDefault="004C5B3C" w:rsidP="00095A70">
      <w:pPr>
        <w:jc w:val="both"/>
        <w:rPr>
          <w:rFonts w:ascii="Times New Roman" w:hAnsi="Times New Roman"/>
          <w:lang w:val="en-US"/>
        </w:rPr>
      </w:pPr>
      <w:r w:rsidRPr="005E7F30">
        <w:rPr>
          <w:rFonts w:ascii="Times New Roman" w:hAnsi="Times New Roman"/>
          <w:lang w:val="en"/>
        </w:rPr>
        <w:tab/>
        <w:t>At the Committee meetings in 2020, the current state of HSE management systems and existing problematic issues in Portfolio Companies, as well as measures to combat coronavirus, were discussed. This Committee will help sharing best practices and solving current HSE challenges on a single platform of the Fund, as well as bringing HSE management systems to the level of international standards.</w:t>
      </w:r>
    </w:p>
    <w:p w14:paraId="1723E24D" w14:textId="77777777" w:rsidR="005F0588" w:rsidRPr="008C5655" w:rsidRDefault="005F0588" w:rsidP="00095A70">
      <w:pPr>
        <w:rPr>
          <w:rFonts w:ascii="Times New Roman" w:hAnsi="Times New Roman"/>
          <w:sz w:val="26"/>
          <w:szCs w:val="26"/>
          <w:lang w:val="en-US"/>
        </w:rPr>
        <w:sectPr w:rsidR="005F0588" w:rsidRPr="008C5655" w:rsidSect="005F0588">
          <w:type w:val="continuous"/>
          <w:pgSz w:w="16840" w:h="11900" w:orient="landscape"/>
          <w:pgMar w:top="851" w:right="1191" w:bottom="851" w:left="1191" w:header="709" w:footer="709" w:gutter="0"/>
          <w:pgNumType w:start="0"/>
          <w:cols w:num="2" w:space="708"/>
          <w:titlePg/>
          <w:docGrid w:linePitch="360"/>
        </w:sectPr>
      </w:pPr>
    </w:p>
    <w:p w14:paraId="56AD6948" w14:textId="77777777" w:rsidR="00095A70" w:rsidRPr="008C5655" w:rsidRDefault="00095A70" w:rsidP="00095A70">
      <w:pPr>
        <w:rPr>
          <w:rFonts w:ascii="Times New Roman" w:hAnsi="Times New Roman"/>
          <w:sz w:val="26"/>
          <w:szCs w:val="26"/>
          <w:lang w:val="en-US"/>
        </w:rPr>
      </w:pPr>
    </w:p>
    <w:p w14:paraId="55ACC9AB" w14:textId="77777777" w:rsidR="004C28D2" w:rsidRPr="008C5655" w:rsidRDefault="004C5B3C" w:rsidP="004C28D2">
      <w:pPr>
        <w:rPr>
          <w:rFonts w:ascii="Times New Roman" w:hAnsi="Times New Roman"/>
          <w:b/>
          <w:lang w:val="en-US"/>
        </w:rPr>
      </w:pPr>
      <w:r w:rsidRPr="00D63C4D">
        <w:rPr>
          <w:rFonts w:ascii="Times New Roman" w:hAnsi="Times New Roman"/>
          <w:b/>
          <w:lang w:val="en"/>
        </w:rPr>
        <w:t xml:space="preserve">Environmental responsibility </w:t>
      </w:r>
    </w:p>
    <w:p w14:paraId="60C18F25" w14:textId="77777777" w:rsidR="005F0588" w:rsidRPr="008C5655" w:rsidRDefault="005F0588" w:rsidP="004C28D2">
      <w:pPr>
        <w:rPr>
          <w:rFonts w:ascii="Times New Roman" w:hAnsi="Times New Roman"/>
          <w:b/>
          <w:lang w:val="en-US"/>
        </w:rPr>
        <w:sectPr w:rsidR="005F0588" w:rsidRPr="008C5655" w:rsidSect="00C83E79">
          <w:type w:val="continuous"/>
          <w:pgSz w:w="16840" w:h="11900" w:orient="landscape"/>
          <w:pgMar w:top="851" w:right="1191" w:bottom="851" w:left="1191" w:header="709" w:footer="709" w:gutter="0"/>
          <w:pgNumType w:start="0"/>
          <w:cols w:space="708"/>
          <w:titlePg/>
          <w:docGrid w:linePitch="360"/>
        </w:sectPr>
      </w:pPr>
    </w:p>
    <w:p w14:paraId="7C9D591A" w14:textId="77777777" w:rsidR="004C28D2" w:rsidRPr="008C5655" w:rsidRDefault="004C5B3C" w:rsidP="004C28D2">
      <w:pPr>
        <w:rPr>
          <w:rFonts w:ascii="Times New Roman" w:hAnsi="Times New Roman"/>
          <w:b/>
          <w:lang w:val="en-US"/>
        </w:rPr>
      </w:pPr>
      <w:r w:rsidRPr="00D63C4D">
        <w:rPr>
          <w:rFonts w:ascii="Times New Roman" w:hAnsi="Times New Roman"/>
          <w:b/>
          <w:lang w:val="en"/>
        </w:rPr>
        <w:t>Environmental protection</w:t>
      </w:r>
    </w:p>
    <w:p w14:paraId="3B703268" w14:textId="4F68D3AE" w:rsidR="004C28D2" w:rsidRPr="008C5655" w:rsidRDefault="004C5B3C" w:rsidP="004C28D2">
      <w:pPr>
        <w:ind w:firstLine="709"/>
        <w:jc w:val="both"/>
        <w:rPr>
          <w:rFonts w:ascii="Times New Roman" w:hAnsi="Times New Roman"/>
          <w:lang w:val="en-US"/>
        </w:rPr>
      </w:pPr>
      <w:r w:rsidRPr="00D63C4D">
        <w:rPr>
          <w:rFonts w:ascii="Times New Roman" w:hAnsi="Times New Roman"/>
          <w:lang w:val="en"/>
        </w:rPr>
        <w:t>JSC NMC Tau-Ken Samruk and its subsidiaries carry out activities in the field of mining and metallurgical complex, including geological exploration, production, enrichment and metallurgical processing, which determines the impact of the Company</w:t>
      </w:r>
      <w:r w:rsidR="00BE1BB1">
        <w:rPr>
          <w:rFonts w:ascii="Times New Roman" w:hAnsi="Times New Roman"/>
          <w:lang w:val="en"/>
        </w:rPr>
        <w:t>’</w:t>
      </w:r>
      <w:r w:rsidRPr="00D63C4D">
        <w:rPr>
          <w:rFonts w:ascii="Times New Roman" w:hAnsi="Times New Roman"/>
          <w:lang w:val="en"/>
        </w:rPr>
        <w:t>s production activities and its subsidiaries on the environment, including such types of impacts as emissions of pollutants into the atmospheric air, discharges of pollutants into water objects, disposal of industrial waste, destruction of land and soil pollution, negative noise impact and others.</w:t>
      </w:r>
    </w:p>
    <w:p w14:paraId="5A4A9247" w14:textId="680598F2" w:rsidR="004C28D2" w:rsidRPr="008C5655" w:rsidRDefault="004C5B3C" w:rsidP="004C28D2">
      <w:pPr>
        <w:ind w:firstLine="709"/>
        <w:jc w:val="both"/>
        <w:rPr>
          <w:rFonts w:ascii="Times New Roman" w:hAnsi="Times New Roman"/>
          <w:lang w:val="en-US"/>
        </w:rPr>
      </w:pPr>
      <w:r>
        <w:rPr>
          <w:rFonts w:ascii="Times New Roman" w:hAnsi="Times New Roman"/>
          <w:lang w:val="en"/>
        </w:rPr>
        <w:t>The Company assumes a share of responsibility for the state of the environment and the health of the population in the regions affected by the Company</w:t>
      </w:r>
      <w:r w:rsidR="00BE1BB1">
        <w:rPr>
          <w:rFonts w:ascii="Times New Roman" w:hAnsi="Times New Roman"/>
          <w:lang w:val="en"/>
        </w:rPr>
        <w:t>’</w:t>
      </w:r>
      <w:r>
        <w:rPr>
          <w:rFonts w:ascii="Times New Roman" w:hAnsi="Times New Roman"/>
          <w:lang w:val="en"/>
        </w:rPr>
        <w:t>s production facilities and its subsidiaries.</w:t>
      </w:r>
    </w:p>
    <w:p w14:paraId="79DA871B" w14:textId="77777777" w:rsidR="004C28D2" w:rsidRPr="008C5655" w:rsidRDefault="004C5B3C" w:rsidP="004C28D2">
      <w:pPr>
        <w:ind w:firstLine="709"/>
        <w:jc w:val="both"/>
        <w:rPr>
          <w:rFonts w:ascii="Times New Roman" w:hAnsi="Times New Roman"/>
          <w:lang w:val="en-US"/>
        </w:rPr>
      </w:pPr>
      <w:r w:rsidRPr="00D63C4D">
        <w:rPr>
          <w:rFonts w:ascii="Times New Roman" w:hAnsi="Times New Roman"/>
          <w:lang w:val="en"/>
        </w:rPr>
        <w:t>When planning and implementing its environmental activities, the Company complies with the following key principles:</w:t>
      </w:r>
    </w:p>
    <w:p w14:paraId="4F7E046E" w14:textId="77777777" w:rsidR="004C28D2" w:rsidRPr="008C5655" w:rsidRDefault="004C5B3C" w:rsidP="003C7F22">
      <w:pPr>
        <w:pStyle w:val="a5"/>
        <w:numPr>
          <w:ilvl w:val="0"/>
          <w:numId w:val="42"/>
        </w:numPr>
        <w:tabs>
          <w:tab w:val="left" w:pos="1134"/>
        </w:tabs>
        <w:rPr>
          <w:rFonts w:ascii="Times New Roman" w:hAnsi="Times New Roman"/>
          <w:lang w:val="en-US"/>
        </w:rPr>
      </w:pPr>
      <w:r w:rsidRPr="00D63C4D">
        <w:rPr>
          <w:rFonts w:ascii="Times New Roman" w:hAnsi="Times New Roman"/>
          <w:lang w:val="en"/>
        </w:rPr>
        <w:t>Compliance with the requirements and standards established by the environmental legislation of the Republic of Kazakhstan;</w:t>
      </w:r>
    </w:p>
    <w:p w14:paraId="307CBFE9" w14:textId="77777777" w:rsidR="004C28D2" w:rsidRPr="008C5655" w:rsidRDefault="004C5B3C" w:rsidP="003C7F22">
      <w:pPr>
        <w:pStyle w:val="a5"/>
        <w:numPr>
          <w:ilvl w:val="0"/>
          <w:numId w:val="42"/>
        </w:numPr>
        <w:rPr>
          <w:rFonts w:ascii="Times New Roman" w:hAnsi="Times New Roman"/>
          <w:lang w:val="en-US"/>
        </w:rPr>
      </w:pPr>
      <w:r w:rsidRPr="00D63C4D">
        <w:rPr>
          <w:rFonts w:ascii="Times New Roman" w:hAnsi="Times New Roman"/>
          <w:lang w:val="en"/>
        </w:rPr>
        <w:t>Mandatory preventive measures to avoid environmental pollution and damage to it in any other forms;</w:t>
      </w:r>
    </w:p>
    <w:p w14:paraId="3CDB2037" w14:textId="77777777" w:rsidR="004C28D2" w:rsidRPr="008C5655" w:rsidRDefault="004C5B3C" w:rsidP="003C7F22">
      <w:pPr>
        <w:pStyle w:val="a5"/>
        <w:numPr>
          <w:ilvl w:val="0"/>
          <w:numId w:val="42"/>
        </w:numPr>
        <w:tabs>
          <w:tab w:val="left" w:pos="1134"/>
        </w:tabs>
        <w:rPr>
          <w:rFonts w:ascii="Times New Roman" w:hAnsi="Times New Roman"/>
          <w:lang w:val="en-US"/>
        </w:rPr>
      </w:pPr>
      <w:r w:rsidRPr="00D63C4D">
        <w:rPr>
          <w:rFonts w:ascii="Times New Roman" w:hAnsi="Times New Roman"/>
          <w:lang w:val="en"/>
        </w:rPr>
        <w:t>Continuous improvement of existing and introduction of new technologies to ensure environmental safety;</w:t>
      </w:r>
    </w:p>
    <w:p w14:paraId="3D6FBE44" w14:textId="77777777" w:rsidR="004C28D2" w:rsidRPr="008C5655" w:rsidRDefault="004C5B3C" w:rsidP="003C7F22">
      <w:pPr>
        <w:pStyle w:val="a5"/>
        <w:numPr>
          <w:ilvl w:val="0"/>
          <w:numId w:val="42"/>
        </w:numPr>
        <w:tabs>
          <w:tab w:val="left" w:leader="dot" w:pos="851"/>
        </w:tabs>
        <w:rPr>
          <w:rFonts w:ascii="Times New Roman" w:hAnsi="Times New Roman"/>
          <w:lang w:val="en-US"/>
        </w:rPr>
      </w:pPr>
      <w:r w:rsidRPr="00D63C4D">
        <w:rPr>
          <w:rFonts w:ascii="Times New Roman" w:hAnsi="Times New Roman"/>
          <w:lang w:val="en"/>
        </w:rPr>
        <w:t>Systematic and comprehensive settlement of issues of ensuring environmental safety and conducting environmental protection activities;</w:t>
      </w:r>
    </w:p>
    <w:p w14:paraId="02E2F9D8" w14:textId="77777777" w:rsidR="004C28D2" w:rsidRPr="008C5655" w:rsidRDefault="004C5B3C" w:rsidP="003C7F22">
      <w:pPr>
        <w:pStyle w:val="a5"/>
        <w:numPr>
          <w:ilvl w:val="0"/>
          <w:numId w:val="42"/>
        </w:numPr>
        <w:tabs>
          <w:tab w:val="left" w:pos="1134"/>
        </w:tabs>
        <w:rPr>
          <w:rFonts w:ascii="Times New Roman" w:hAnsi="Times New Roman"/>
          <w:lang w:val="en-US"/>
        </w:rPr>
      </w:pPr>
      <w:r w:rsidRPr="00D63C4D">
        <w:rPr>
          <w:rFonts w:ascii="Times New Roman" w:hAnsi="Times New Roman"/>
          <w:lang w:val="en"/>
        </w:rPr>
        <w:t xml:space="preserve">Openness and accessibility of environmental information. </w:t>
      </w:r>
    </w:p>
    <w:p w14:paraId="58977D5A" w14:textId="77777777" w:rsidR="004C28D2" w:rsidRPr="008C5655" w:rsidRDefault="004C5B3C" w:rsidP="004C28D2">
      <w:pPr>
        <w:tabs>
          <w:tab w:val="left" w:pos="1134"/>
        </w:tabs>
        <w:jc w:val="both"/>
        <w:rPr>
          <w:rFonts w:ascii="Times New Roman" w:hAnsi="Times New Roman"/>
          <w:lang w:val="en-US"/>
        </w:rPr>
      </w:pPr>
      <w:r w:rsidRPr="00D63C4D">
        <w:rPr>
          <w:rFonts w:ascii="Times New Roman" w:hAnsi="Times New Roman"/>
          <w:lang w:val="en"/>
        </w:rPr>
        <w:t xml:space="preserve">            To implement the key principles of environmental activity, the Company assumes the following obligations:</w:t>
      </w:r>
    </w:p>
    <w:p w14:paraId="46B0D424" w14:textId="77777777" w:rsidR="004C28D2" w:rsidRPr="008C5655" w:rsidRDefault="004C5B3C" w:rsidP="004C28D2">
      <w:pPr>
        <w:pStyle w:val="a5"/>
        <w:ind w:left="0" w:firstLine="720"/>
        <w:rPr>
          <w:rFonts w:ascii="Times New Roman" w:hAnsi="Times New Roman"/>
          <w:lang w:val="en-US"/>
        </w:rPr>
      </w:pPr>
      <w:r w:rsidRPr="00D63C4D">
        <w:rPr>
          <w:rFonts w:ascii="Times New Roman" w:hAnsi="Times New Roman"/>
          <w:lang w:val="en"/>
        </w:rPr>
        <w:t>1. provide environmental safety and environmental protection activities using the necessary resources;</w:t>
      </w:r>
    </w:p>
    <w:p w14:paraId="08C74FE2" w14:textId="77777777" w:rsidR="004C28D2" w:rsidRPr="008C5655" w:rsidRDefault="004C5B3C" w:rsidP="004C28D2">
      <w:pPr>
        <w:pStyle w:val="a5"/>
        <w:ind w:left="0" w:firstLine="720"/>
        <w:rPr>
          <w:rFonts w:ascii="Times New Roman" w:hAnsi="Times New Roman"/>
          <w:lang w:val="en-US"/>
        </w:rPr>
      </w:pPr>
      <w:r w:rsidRPr="00D63C4D">
        <w:rPr>
          <w:rFonts w:ascii="Times New Roman" w:hAnsi="Times New Roman"/>
          <w:lang w:val="en"/>
        </w:rPr>
        <w:lastRenderedPageBreak/>
        <w:t>2. take management and investment decisions based on a variety of development scenarios, given environmental priorities;</w:t>
      </w:r>
    </w:p>
    <w:p w14:paraId="61504CAB" w14:textId="77777777" w:rsidR="004C28D2" w:rsidRPr="008C5655" w:rsidRDefault="004C5B3C" w:rsidP="004C28D2">
      <w:pPr>
        <w:pStyle w:val="a5"/>
        <w:ind w:left="0" w:firstLine="720"/>
        <w:rPr>
          <w:rFonts w:ascii="Times New Roman" w:hAnsi="Times New Roman"/>
          <w:lang w:val="en-US"/>
        </w:rPr>
      </w:pPr>
      <w:r w:rsidRPr="00D63C4D">
        <w:rPr>
          <w:rFonts w:ascii="Times New Roman" w:hAnsi="Times New Roman"/>
          <w:lang w:val="en"/>
        </w:rPr>
        <w:t>3. provide for minimizing the risks of negative impact on the environment at all stages of the implementation of investment projects;</w:t>
      </w:r>
    </w:p>
    <w:p w14:paraId="609A2578" w14:textId="77777777" w:rsidR="004C28D2" w:rsidRPr="008C5655" w:rsidRDefault="004C5B3C" w:rsidP="004C28D2">
      <w:pPr>
        <w:pStyle w:val="a5"/>
        <w:ind w:left="0" w:firstLine="720"/>
        <w:rPr>
          <w:rFonts w:ascii="Times New Roman" w:hAnsi="Times New Roman"/>
          <w:lang w:val="en-US"/>
        </w:rPr>
      </w:pPr>
      <w:r w:rsidRPr="00D63C4D">
        <w:rPr>
          <w:rFonts w:ascii="Times New Roman" w:hAnsi="Times New Roman"/>
          <w:lang w:val="en"/>
        </w:rPr>
        <w:t>4. Conduct environmental monitoring and audit of production activities of the Company and its subsidiaries on a regular basis;</w:t>
      </w:r>
    </w:p>
    <w:p w14:paraId="149C5546" w14:textId="77777777" w:rsidR="004C28D2" w:rsidRPr="008C5655" w:rsidRDefault="004C5B3C" w:rsidP="004C28D2">
      <w:pPr>
        <w:pStyle w:val="a5"/>
        <w:ind w:left="0" w:firstLine="720"/>
        <w:rPr>
          <w:rFonts w:ascii="Times New Roman" w:hAnsi="Times New Roman"/>
          <w:lang w:val="en-US"/>
        </w:rPr>
      </w:pPr>
      <w:r w:rsidRPr="00D63C4D">
        <w:rPr>
          <w:rFonts w:ascii="Times New Roman" w:hAnsi="Times New Roman"/>
          <w:lang w:val="en"/>
        </w:rPr>
        <w:t>5. Ensure wide availability of environmental information related to the activities of the Company and its subsidiaries in the field of environmental protection and decisions taken in this area.</w:t>
      </w:r>
    </w:p>
    <w:p w14:paraId="4C800864" w14:textId="77777777" w:rsidR="004C28D2" w:rsidRPr="008C5655" w:rsidRDefault="004C28D2" w:rsidP="004C28D2">
      <w:pPr>
        <w:jc w:val="both"/>
        <w:rPr>
          <w:rFonts w:ascii="Times New Roman" w:hAnsi="Times New Roman"/>
          <w:b/>
          <w:lang w:val="en-US"/>
        </w:rPr>
      </w:pPr>
    </w:p>
    <w:p w14:paraId="66CEB360" w14:textId="77777777" w:rsidR="005F0588" w:rsidRPr="008C5655" w:rsidRDefault="005F0588" w:rsidP="004C28D2">
      <w:pPr>
        <w:jc w:val="both"/>
        <w:rPr>
          <w:rFonts w:ascii="Times New Roman" w:hAnsi="Times New Roman"/>
          <w:b/>
          <w:sz w:val="26"/>
          <w:szCs w:val="26"/>
          <w:lang w:val="en-US"/>
        </w:rPr>
        <w:sectPr w:rsidR="005F0588" w:rsidRPr="008C5655" w:rsidSect="005F0588">
          <w:type w:val="continuous"/>
          <w:pgSz w:w="16840" w:h="11900" w:orient="landscape"/>
          <w:pgMar w:top="851" w:right="1191" w:bottom="851" w:left="1191" w:header="709" w:footer="709" w:gutter="0"/>
          <w:pgNumType w:start="0"/>
          <w:cols w:num="2" w:space="708"/>
          <w:titlePg/>
          <w:docGrid w:linePitch="360"/>
        </w:sectPr>
      </w:pPr>
    </w:p>
    <w:p w14:paraId="22C45BEB" w14:textId="77777777" w:rsidR="005F0588" w:rsidRPr="008C5655" w:rsidRDefault="004C5B3C" w:rsidP="004C28D2">
      <w:pPr>
        <w:jc w:val="both"/>
        <w:rPr>
          <w:rFonts w:ascii="Times New Roman" w:hAnsi="Times New Roman"/>
          <w:b/>
          <w:sz w:val="26"/>
          <w:szCs w:val="26"/>
          <w:lang w:val="en-US"/>
        </w:rPr>
      </w:pPr>
      <w:r w:rsidRPr="008C5655">
        <w:rPr>
          <w:rFonts w:ascii="Times New Roman" w:hAnsi="Times New Roman"/>
          <w:b/>
          <w:sz w:val="26"/>
          <w:szCs w:val="26"/>
          <w:lang w:val="en-US"/>
        </w:rPr>
        <w:t xml:space="preserve">         </w:t>
      </w:r>
    </w:p>
    <w:p w14:paraId="62070B61" w14:textId="77777777" w:rsidR="005F0588" w:rsidRPr="008C5655" w:rsidRDefault="005F0588" w:rsidP="004C28D2">
      <w:pPr>
        <w:jc w:val="both"/>
        <w:rPr>
          <w:rFonts w:ascii="Times New Roman" w:hAnsi="Times New Roman"/>
          <w:b/>
          <w:sz w:val="26"/>
          <w:szCs w:val="26"/>
          <w:lang w:val="en-US"/>
        </w:rPr>
      </w:pPr>
    </w:p>
    <w:p w14:paraId="434C6D3E" w14:textId="77777777" w:rsidR="005F0588" w:rsidRPr="008C5655" w:rsidRDefault="005F0588" w:rsidP="004C28D2">
      <w:pPr>
        <w:jc w:val="both"/>
        <w:rPr>
          <w:rFonts w:ascii="Times New Roman" w:hAnsi="Times New Roman"/>
          <w:b/>
          <w:sz w:val="26"/>
          <w:szCs w:val="26"/>
          <w:lang w:val="en-US"/>
        </w:rPr>
      </w:pPr>
    </w:p>
    <w:p w14:paraId="6607B7AA" w14:textId="77777777" w:rsidR="005F0588" w:rsidRPr="008C5655" w:rsidRDefault="005F0588" w:rsidP="004C28D2">
      <w:pPr>
        <w:jc w:val="both"/>
        <w:rPr>
          <w:rFonts w:ascii="Times New Roman" w:hAnsi="Times New Roman"/>
          <w:b/>
          <w:sz w:val="26"/>
          <w:szCs w:val="26"/>
          <w:lang w:val="en-US"/>
        </w:rPr>
      </w:pPr>
    </w:p>
    <w:p w14:paraId="511DF449" w14:textId="77777777" w:rsidR="005F0588" w:rsidRPr="008C5655" w:rsidRDefault="005F0588" w:rsidP="004C28D2">
      <w:pPr>
        <w:jc w:val="both"/>
        <w:rPr>
          <w:rFonts w:ascii="Times New Roman" w:hAnsi="Times New Roman"/>
          <w:b/>
          <w:sz w:val="26"/>
          <w:szCs w:val="26"/>
          <w:lang w:val="en-US"/>
        </w:rPr>
      </w:pPr>
    </w:p>
    <w:p w14:paraId="05317435" w14:textId="77777777" w:rsidR="005F0588" w:rsidRPr="008C5655" w:rsidRDefault="005F0588" w:rsidP="004C28D2">
      <w:pPr>
        <w:jc w:val="both"/>
        <w:rPr>
          <w:rFonts w:ascii="Times New Roman" w:hAnsi="Times New Roman"/>
          <w:b/>
          <w:sz w:val="26"/>
          <w:szCs w:val="26"/>
          <w:lang w:val="en-US"/>
        </w:rPr>
      </w:pPr>
    </w:p>
    <w:p w14:paraId="5543C701" w14:textId="77777777" w:rsidR="005F0588" w:rsidRPr="008C5655" w:rsidRDefault="005F0588" w:rsidP="004C28D2">
      <w:pPr>
        <w:jc w:val="both"/>
        <w:rPr>
          <w:rFonts w:ascii="Times New Roman" w:hAnsi="Times New Roman"/>
          <w:b/>
          <w:sz w:val="26"/>
          <w:szCs w:val="26"/>
          <w:lang w:val="en-US"/>
        </w:rPr>
      </w:pPr>
    </w:p>
    <w:p w14:paraId="24366295" w14:textId="77777777" w:rsidR="007366B0" w:rsidRPr="008C5655" w:rsidRDefault="007366B0" w:rsidP="004C28D2">
      <w:pPr>
        <w:jc w:val="both"/>
        <w:rPr>
          <w:rFonts w:ascii="Times New Roman" w:hAnsi="Times New Roman"/>
          <w:b/>
          <w:sz w:val="26"/>
          <w:szCs w:val="26"/>
          <w:lang w:val="en-US"/>
        </w:rPr>
      </w:pPr>
    </w:p>
    <w:p w14:paraId="5570B336" w14:textId="77777777" w:rsidR="007366B0" w:rsidRPr="008C5655" w:rsidRDefault="007366B0" w:rsidP="004C28D2">
      <w:pPr>
        <w:jc w:val="both"/>
        <w:rPr>
          <w:rFonts w:ascii="Times New Roman" w:hAnsi="Times New Roman"/>
          <w:b/>
          <w:sz w:val="26"/>
          <w:szCs w:val="26"/>
          <w:lang w:val="en-US"/>
        </w:rPr>
      </w:pPr>
    </w:p>
    <w:p w14:paraId="5F980A96" w14:textId="77777777" w:rsidR="00312A0C" w:rsidRPr="008C5655" w:rsidRDefault="00312A0C" w:rsidP="004C28D2">
      <w:pPr>
        <w:jc w:val="both"/>
        <w:rPr>
          <w:rFonts w:ascii="Times New Roman" w:hAnsi="Times New Roman"/>
          <w:b/>
          <w:sz w:val="26"/>
          <w:szCs w:val="26"/>
          <w:lang w:val="en-US"/>
        </w:rPr>
      </w:pPr>
    </w:p>
    <w:p w14:paraId="66DB12E0" w14:textId="77777777" w:rsidR="00312A0C" w:rsidRPr="008C5655" w:rsidRDefault="00312A0C" w:rsidP="004C28D2">
      <w:pPr>
        <w:jc w:val="both"/>
        <w:rPr>
          <w:rFonts w:ascii="Times New Roman" w:hAnsi="Times New Roman"/>
          <w:b/>
          <w:sz w:val="26"/>
          <w:szCs w:val="26"/>
          <w:lang w:val="en-US"/>
        </w:rPr>
      </w:pPr>
    </w:p>
    <w:p w14:paraId="7D701B46" w14:textId="77777777" w:rsidR="00312A0C" w:rsidRPr="008C5655" w:rsidRDefault="00312A0C" w:rsidP="004C28D2">
      <w:pPr>
        <w:jc w:val="both"/>
        <w:rPr>
          <w:rFonts w:ascii="Times New Roman" w:hAnsi="Times New Roman"/>
          <w:b/>
          <w:sz w:val="26"/>
          <w:szCs w:val="26"/>
          <w:lang w:val="en-US"/>
        </w:rPr>
      </w:pPr>
    </w:p>
    <w:p w14:paraId="50D34EF4" w14:textId="77777777" w:rsidR="007366B0" w:rsidRPr="008C5655" w:rsidRDefault="007366B0" w:rsidP="004C28D2">
      <w:pPr>
        <w:jc w:val="both"/>
        <w:rPr>
          <w:rFonts w:ascii="Times New Roman" w:hAnsi="Times New Roman"/>
          <w:b/>
          <w:sz w:val="26"/>
          <w:szCs w:val="26"/>
          <w:lang w:val="en-US"/>
        </w:rPr>
      </w:pPr>
    </w:p>
    <w:p w14:paraId="5588D0AA" w14:textId="77777777" w:rsidR="007366B0" w:rsidRPr="008C5655" w:rsidRDefault="007366B0" w:rsidP="004C28D2">
      <w:pPr>
        <w:jc w:val="both"/>
        <w:rPr>
          <w:rFonts w:ascii="Times New Roman" w:hAnsi="Times New Roman"/>
          <w:b/>
          <w:sz w:val="26"/>
          <w:szCs w:val="26"/>
          <w:lang w:val="en-US"/>
        </w:rPr>
      </w:pPr>
    </w:p>
    <w:p w14:paraId="7CB9E46B" w14:textId="77777777" w:rsidR="007366B0" w:rsidRPr="008C5655" w:rsidRDefault="007366B0" w:rsidP="004C28D2">
      <w:pPr>
        <w:jc w:val="both"/>
        <w:rPr>
          <w:rFonts w:ascii="Times New Roman" w:hAnsi="Times New Roman"/>
          <w:b/>
          <w:sz w:val="26"/>
          <w:szCs w:val="26"/>
          <w:lang w:val="en-US"/>
        </w:rPr>
      </w:pPr>
    </w:p>
    <w:p w14:paraId="027CD4D6" w14:textId="77777777" w:rsidR="007366B0" w:rsidRPr="008C5655" w:rsidRDefault="007366B0" w:rsidP="004C28D2">
      <w:pPr>
        <w:jc w:val="both"/>
        <w:rPr>
          <w:rFonts w:ascii="Times New Roman" w:hAnsi="Times New Roman"/>
          <w:b/>
          <w:sz w:val="26"/>
          <w:szCs w:val="26"/>
          <w:lang w:val="en-US"/>
        </w:rPr>
      </w:pPr>
    </w:p>
    <w:p w14:paraId="09FDC1E1" w14:textId="77777777" w:rsidR="005F0588" w:rsidRPr="008C5655" w:rsidRDefault="005F0588" w:rsidP="004C28D2">
      <w:pPr>
        <w:jc w:val="both"/>
        <w:rPr>
          <w:rFonts w:ascii="Times New Roman" w:hAnsi="Times New Roman"/>
          <w:b/>
          <w:sz w:val="26"/>
          <w:szCs w:val="26"/>
          <w:lang w:val="en-US"/>
        </w:rPr>
      </w:pPr>
    </w:p>
    <w:p w14:paraId="670387B1" w14:textId="77777777" w:rsidR="005F0588" w:rsidRPr="008C5655" w:rsidRDefault="004C5B3C" w:rsidP="004C28D2">
      <w:pPr>
        <w:jc w:val="both"/>
        <w:rPr>
          <w:rFonts w:ascii="Times New Roman" w:hAnsi="Times New Roman"/>
          <w:b/>
          <w:sz w:val="26"/>
          <w:szCs w:val="26"/>
          <w:lang w:val="en-US"/>
        </w:rPr>
        <w:sectPr w:rsidR="005F0588" w:rsidRPr="008C5655" w:rsidSect="00C83E79">
          <w:type w:val="continuous"/>
          <w:pgSz w:w="16840" w:h="11900" w:orient="landscape"/>
          <w:pgMar w:top="851" w:right="1191" w:bottom="851" w:left="1191" w:header="709" w:footer="709" w:gutter="0"/>
          <w:pgNumType w:start="0"/>
          <w:cols w:space="708"/>
          <w:titlePg/>
          <w:docGrid w:linePitch="360"/>
        </w:sectPr>
      </w:pPr>
      <w:r w:rsidRPr="008C5655">
        <w:rPr>
          <w:rFonts w:ascii="Times New Roman" w:hAnsi="Times New Roman"/>
          <w:b/>
          <w:sz w:val="26"/>
          <w:szCs w:val="26"/>
          <w:lang w:val="en-US"/>
        </w:rPr>
        <w:t xml:space="preserve"> </w:t>
      </w:r>
    </w:p>
    <w:p w14:paraId="5FDD69E8" w14:textId="77777777" w:rsidR="00A847C5" w:rsidRDefault="00A847C5" w:rsidP="004C28D2">
      <w:pPr>
        <w:jc w:val="both"/>
        <w:rPr>
          <w:rFonts w:ascii="Times New Roman" w:hAnsi="Times New Roman"/>
          <w:b/>
          <w:lang w:val="en"/>
        </w:rPr>
      </w:pPr>
    </w:p>
    <w:p w14:paraId="216D3412" w14:textId="77777777" w:rsidR="00A847C5" w:rsidRDefault="00A847C5" w:rsidP="004C28D2">
      <w:pPr>
        <w:jc w:val="both"/>
        <w:rPr>
          <w:rFonts w:ascii="Times New Roman" w:hAnsi="Times New Roman"/>
          <w:b/>
          <w:lang w:val="en"/>
        </w:rPr>
      </w:pPr>
    </w:p>
    <w:p w14:paraId="65D0EBC2" w14:textId="77777777" w:rsidR="00A847C5" w:rsidRDefault="00A847C5" w:rsidP="004C28D2">
      <w:pPr>
        <w:jc w:val="both"/>
        <w:rPr>
          <w:rFonts w:ascii="Times New Roman" w:hAnsi="Times New Roman"/>
          <w:b/>
          <w:lang w:val="en"/>
        </w:rPr>
      </w:pPr>
    </w:p>
    <w:p w14:paraId="3775A1FE" w14:textId="77777777" w:rsidR="00A847C5" w:rsidRDefault="00A847C5" w:rsidP="004C28D2">
      <w:pPr>
        <w:jc w:val="both"/>
        <w:rPr>
          <w:rFonts w:ascii="Times New Roman" w:hAnsi="Times New Roman"/>
          <w:b/>
          <w:lang w:val="en"/>
        </w:rPr>
      </w:pPr>
    </w:p>
    <w:p w14:paraId="0D39D893" w14:textId="77777777" w:rsidR="00A847C5" w:rsidRDefault="00A847C5" w:rsidP="004C28D2">
      <w:pPr>
        <w:jc w:val="both"/>
        <w:rPr>
          <w:rFonts w:ascii="Times New Roman" w:hAnsi="Times New Roman"/>
          <w:b/>
          <w:lang w:val="en"/>
        </w:rPr>
      </w:pPr>
    </w:p>
    <w:p w14:paraId="5C08C1E5" w14:textId="77777777" w:rsidR="00A847C5" w:rsidRDefault="00A847C5" w:rsidP="004C28D2">
      <w:pPr>
        <w:jc w:val="both"/>
        <w:rPr>
          <w:rFonts w:ascii="Times New Roman" w:hAnsi="Times New Roman"/>
          <w:b/>
          <w:lang w:val="en"/>
        </w:rPr>
      </w:pPr>
    </w:p>
    <w:p w14:paraId="3411AB07" w14:textId="77777777" w:rsidR="00A847C5" w:rsidRDefault="00A847C5" w:rsidP="004C28D2">
      <w:pPr>
        <w:jc w:val="both"/>
        <w:rPr>
          <w:rFonts w:ascii="Times New Roman" w:hAnsi="Times New Roman"/>
          <w:b/>
          <w:lang w:val="en"/>
        </w:rPr>
      </w:pPr>
    </w:p>
    <w:p w14:paraId="7FAFA630" w14:textId="77777777" w:rsidR="00A847C5" w:rsidRDefault="00A847C5" w:rsidP="004C28D2">
      <w:pPr>
        <w:jc w:val="both"/>
        <w:rPr>
          <w:rFonts w:ascii="Times New Roman" w:hAnsi="Times New Roman"/>
          <w:b/>
          <w:lang w:val="en"/>
        </w:rPr>
      </w:pPr>
    </w:p>
    <w:p w14:paraId="3686A75D" w14:textId="77777777" w:rsidR="00A847C5" w:rsidRDefault="00A847C5" w:rsidP="004C28D2">
      <w:pPr>
        <w:jc w:val="both"/>
        <w:rPr>
          <w:rFonts w:ascii="Times New Roman" w:hAnsi="Times New Roman"/>
          <w:b/>
          <w:lang w:val="en"/>
        </w:rPr>
      </w:pPr>
    </w:p>
    <w:p w14:paraId="3F721308" w14:textId="77777777" w:rsidR="00A847C5" w:rsidRDefault="00A847C5" w:rsidP="004C28D2">
      <w:pPr>
        <w:jc w:val="both"/>
        <w:rPr>
          <w:rFonts w:ascii="Times New Roman" w:hAnsi="Times New Roman"/>
          <w:b/>
          <w:lang w:val="en"/>
        </w:rPr>
      </w:pPr>
    </w:p>
    <w:p w14:paraId="38C3ADA8" w14:textId="77777777" w:rsidR="00A847C5" w:rsidRDefault="00A847C5" w:rsidP="004C28D2">
      <w:pPr>
        <w:jc w:val="both"/>
        <w:rPr>
          <w:rFonts w:ascii="Times New Roman" w:hAnsi="Times New Roman"/>
          <w:b/>
          <w:lang w:val="en"/>
        </w:rPr>
      </w:pPr>
    </w:p>
    <w:p w14:paraId="37D3E478" w14:textId="77777777" w:rsidR="00A847C5" w:rsidRDefault="00A847C5" w:rsidP="004C28D2">
      <w:pPr>
        <w:jc w:val="both"/>
        <w:rPr>
          <w:rFonts w:ascii="Times New Roman" w:hAnsi="Times New Roman"/>
          <w:b/>
          <w:lang w:val="en"/>
        </w:rPr>
      </w:pPr>
    </w:p>
    <w:p w14:paraId="696A3B73" w14:textId="77777777" w:rsidR="00A847C5" w:rsidRDefault="00A847C5" w:rsidP="004C28D2">
      <w:pPr>
        <w:jc w:val="both"/>
        <w:rPr>
          <w:rFonts w:ascii="Times New Roman" w:hAnsi="Times New Roman"/>
          <w:b/>
          <w:lang w:val="en"/>
        </w:rPr>
      </w:pPr>
    </w:p>
    <w:p w14:paraId="29124EEB" w14:textId="77777777" w:rsidR="00A847C5" w:rsidRDefault="00A847C5" w:rsidP="004C28D2">
      <w:pPr>
        <w:jc w:val="both"/>
        <w:rPr>
          <w:rFonts w:ascii="Times New Roman" w:hAnsi="Times New Roman"/>
          <w:b/>
          <w:lang w:val="en"/>
        </w:rPr>
      </w:pPr>
    </w:p>
    <w:p w14:paraId="0F715D8C" w14:textId="77777777" w:rsidR="00A847C5" w:rsidRDefault="00A847C5" w:rsidP="004C28D2">
      <w:pPr>
        <w:jc w:val="both"/>
        <w:rPr>
          <w:rFonts w:ascii="Times New Roman" w:hAnsi="Times New Roman"/>
          <w:b/>
          <w:lang w:val="en"/>
        </w:rPr>
      </w:pPr>
    </w:p>
    <w:p w14:paraId="2C4D7EF9" w14:textId="77777777" w:rsidR="00A847C5" w:rsidRDefault="00A847C5" w:rsidP="004C28D2">
      <w:pPr>
        <w:jc w:val="both"/>
        <w:rPr>
          <w:rFonts w:ascii="Times New Roman" w:hAnsi="Times New Roman"/>
          <w:b/>
          <w:lang w:val="en"/>
        </w:rPr>
      </w:pPr>
    </w:p>
    <w:p w14:paraId="6EEFCAD7" w14:textId="77777777" w:rsidR="00A847C5" w:rsidRDefault="00A847C5" w:rsidP="004C28D2">
      <w:pPr>
        <w:jc w:val="both"/>
        <w:rPr>
          <w:rFonts w:ascii="Times New Roman" w:hAnsi="Times New Roman"/>
          <w:b/>
          <w:lang w:val="en"/>
        </w:rPr>
      </w:pPr>
    </w:p>
    <w:p w14:paraId="06FBD485" w14:textId="77777777" w:rsidR="00A847C5" w:rsidRDefault="00A847C5" w:rsidP="004C28D2">
      <w:pPr>
        <w:jc w:val="both"/>
        <w:rPr>
          <w:rFonts w:ascii="Times New Roman" w:hAnsi="Times New Roman"/>
          <w:b/>
          <w:lang w:val="en"/>
        </w:rPr>
      </w:pPr>
    </w:p>
    <w:p w14:paraId="60D5E08B" w14:textId="77777777" w:rsidR="00A847C5" w:rsidRDefault="00A847C5" w:rsidP="004C28D2">
      <w:pPr>
        <w:jc w:val="both"/>
        <w:rPr>
          <w:rFonts w:ascii="Times New Roman" w:hAnsi="Times New Roman"/>
          <w:b/>
          <w:lang w:val="en"/>
        </w:rPr>
      </w:pPr>
    </w:p>
    <w:p w14:paraId="07CD9878" w14:textId="77777777" w:rsidR="00A847C5" w:rsidRDefault="00A847C5" w:rsidP="004C28D2">
      <w:pPr>
        <w:jc w:val="both"/>
        <w:rPr>
          <w:rFonts w:ascii="Times New Roman" w:hAnsi="Times New Roman"/>
          <w:b/>
          <w:lang w:val="en"/>
        </w:rPr>
      </w:pPr>
    </w:p>
    <w:p w14:paraId="55352AD0" w14:textId="77777777" w:rsidR="00A847C5" w:rsidRDefault="00A847C5" w:rsidP="004C28D2">
      <w:pPr>
        <w:jc w:val="both"/>
        <w:rPr>
          <w:rFonts w:ascii="Times New Roman" w:hAnsi="Times New Roman"/>
          <w:b/>
          <w:lang w:val="en"/>
        </w:rPr>
      </w:pPr>
    </w:p>
    <w:p w14:paraId="018675DA" w14:textId="77777777" w:rsidR="00A847C5" w:rsidRDefault="00A847C5" w:rsidP="004C28D2">
      <w:pPr>
        <w:jc w:val="both"/>
        <w:rPr>
          <w:rFonts w:ascii="Times New Roman" w:hAnsi="Times New Roman"/>
          <w:b/>
          <w:lang w:val="en"/>
        </w:rPr>
      </w:pPr>
    </w:p>
    <w:p w14:paraId="0D796F8E" w14:textId="73B85449" w:rsidR="004C28D2" w:rsidRPr="008C5655" w:rsidRDefault="004C5B3C" w:rsidP="004C28D2">
      <w:pPr>
        <w:jc w:val="both"/>
        <w:rPr>
          <w:rFonts w:ascii="Times New Roman" w:hAnsi="Times New Roman"/>
          <w:b/>
          <w:lang w:val="en-US"/>
        </w:rPr>
      </w:pPr>
      <w:r w:rsidRPr="00D63C4D">
        <w:rPr>
          <w:rFonts w:ascii="Times New Roman" w:hAnsi="Times New Roman"/>
          <w:b/>
          <w:lang w:val="en"/>
        </w:rPr>
        <w:lastRenderedPageBreak/>
        <w:t>Energy resources usage</w:t>
      </w:r>
    </w:p>
    <w:p w14:paraId="06B9521D" w14:textId="77777777" w:rsidR="004C28D2" w:rsidRPr="008C5655" w:rsidRDefault="004C5B3C" w:rsidP="004C28D2">
      <w:pPr>
        <w:ind w:firstLine="708"/>
        <w:jc w:val="both"/>
        <w:rPr>
          <w:rFonts w:ascii="Times New Roman" w:hAnsi="Times New Roman"/>
          <w:lang w:val="en-US" w:eastAsia="ru-RU"/>
        </w:rPr>
      </w:pPr>
      <w:r w:rsidRPr="00D63C4D">
        <w:rPr>
          <w:rFonts w:ascii="Times New Roman" w:hAnsi="Times New Roman"/>
          <w:lang w:val="en" w:eastAsia="ru-RU"/>
        </w:rPr>
        <w:t xml:space="preserve">In total, during the reporting period, the consumption of fuel and energy resources by subsidiaries of JSC NMC Tau-Ken Samruk amounted to 90 399.56 GJ, including 57 146.16 GJ of electric energy. Significant decrease in electricity consumption is due to the fact that the silicon plant of Tau-Ken Temir LLP was idle in 2020.  </w:t>
      </w:r>
    </w:p>
    <w:p w14:paraId="0E8FC681" w14:textId="77777777" w:rsidR="004C28D2" w:rsidRPr="008C5655" w:rsidRDefault="004C28D2" w:rsidP="004C28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lang w:val="en-US" w:eastAsia="ru-RU"/>
        </w:rPr>
      </w:pPr>
    </w:p>
    <w:p w14:paraId="3CBEFD88" w14:textId="77777777" w:rsidR="004C28D2" w:rsidRPr="008C5655" w:rsidRDefault="004C5B3C" w:rsidP="004C28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lang w:val="en-US" w:eastAsia="ru-RU"/>
        </w:rPr>
      </w:pPr>
      <w:r w:rsidRPr="00D63C4D">
        <w:rPr>
          <w:rFonts w:ascii="Times New Roman" w:hAnsi="Times New Roman"/>
          <w:b/>
          <w:lang w:val="en" w:eastAsia="ru-RU"/>
        </w:rPr>
        <w:t>Energy consumption within the Company for 2020</w:t>
      </w:r>
    </w:p>
    <w:tbl>
      <w:tblPr>
        <w:tblStyle w:val="aa"/>
        <w:tblW w:w="9493" w:type="dxa"/>
        <w:shd w:val="clear" w:color="auto" w:fill="B4C6E7" w:themeFill="accent1" w:themeFillTint="66"/>
        <w:tblLook w:val="04A0" w:firstRow="1" w:lastRow="0" w:firstColumn="1" w:lastColumn="0" w:noHBand="0" w:noVBand="1"/>
      </w:tblPr>
      <w:tblGrid>
        <w:gridCol w:w="3681"/>
        <w:gridCol w:w="1701"/>
        <w:gridCol w:w="4111"/>
      </w:tblGrid>
      <w:tr w:rsidR="004943B8" w14:paraId="399AD592" w14:textId="77777777" w:rsidTr="00004C87">
        <w:tc>
          <w:tcPr>
            <w:tcW w:w="3681" w:type="dxa"/>
            <w:shd w:val="clear" w:color="auto" w:fill="B4C6E7" w:themeFill="accent1" w:themeFillTint="66"/>
          </w:tcPr>
          <w:p w14:paraId="06112CDE"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lang w:eastAsia="ru-RU"/>
              </w:rPr>
            </w:pPr>
            <w:r w:rsidRPr="00D63C4D">
              <w:rPr>
                <w:rFonts w:ascii="Times New Roman" w:hAnsi="Times New Roman"/>
                <w:b/>
                <w:lang w:val="en" w:eastAsia="ru-RU"/>
              </w:rPr>
              <w:t>Fuel and energy resources</w:t>
            </w:r>
          </w:p>
        </w:tc>
        <w:tc>
          <w:tcPr>
            <w:tcW w:w="1701" w:type="dxa"/>
            <w:shd w:val="clear" w:color="auto" w:fill="B4C6E7" w:themeFill="accent1" w:themeFillTint="66"/>
          </w:tcPr>
          <w:p w14:paraId="5BF2E7AF"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lang w:eastAsia="ru-RU"/>
              </w:rPr>
            </w:pPr>
            <w:r w:rsidRPr="00D63C4D">
              <w:rPr>
                <w:rFonts w:ascii="Times New Roman" w:hAnsi="Times New Roman"/>
                <w:b/>
                <w:lang w:val="en" w:eastAsia="ru-RU"/>
              </w:rPr>
              <w:t>Consumption volume, GJ 2019</w:t>
            </w:r>
          </w:p>
        </w:tc>
        <w:tc>
          <w:tcPr>
            <w:tcW w:w="4111" w:type="dxa"/>
            <w:shd w:val="clear" w:color="auto" w:fill="B4C6E7" w:themeFill="accent1" w:themeFillTint="66"/>
          </w:tcPr>
          <w:p w14:paraId="10AF16C5" w14:textId="77777777" w:rsidR="00004C87"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lang w:eastAsia="ru-RU"/>
              </w:rPr>
            </w:pPr>
            <w:r w:rsidRPr="00D63C4D">
              <w:rPr>
                <w:rFonts w:ascii="Times New Roman" w:hAnsi="Times New Roman"/>
                <w:b/>
                <w:lang w:val="en" w:eastAsia="ru-RU"/>
              </w:rPr>
              <w:t xml:space="preserve">Volume </w:t>
            </w:r>
          </w:p>
          <w:p w14:paraId="28093027" w14:textId="77777777" w:rsidR="00004C87"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lang w:eastAsia="ru-RU"/>
              </w:rPr>
            </w:pPr>
            <w:r w:rsidRPr="00D63C4D">
              <w:rPr>
                <w:rFonts w:ascii="Times New Roman" w:hAnsi="Times New Roman"/>
                <w:b/>
                <w:lang w:val="en" w:eastAsia="ru-RU"/>
              </w:rPr>
              <w:t xml:space="preserve">of consumption, </w:t>
            </w:r>
          </w:p>
          <w:p w14:paraId="0388FE92"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lang w:eastAsia="ru-RU"/>
              </w:rPr>
            </w:pPr>
            <w:r w:rsidRPr="00D63C4D">
              <w:rPr>
                <w:rFonts w:ascii="Times New Roman" w:hAnsi="Times New Roman"/>
                <w:b/>
                <w:lang w:val="en" w:eastAsia="ru-RU"/>
              </w:rPr>
              <w:t>GJ 2020</w:t>
            </w:r>
          </w:p>
        </w:tc>
      </w:tr>
      <w:tr w:rsidR="004943B8" w14:paraId="32B44A1C" w14:textId="77777777" w:rsidTr="00004C87">
        <w:tc>
          <w:tcPr>
            <w:tcW w:w="3681" w:type="dxa"/>
            <w:shd w:val="clear" w:color="auto" w:fill="B4C6E7" w:themeFill="accent1" w:themeFillTint="66"/>
          </w:tcPr>
          <w:p w14:paraId="0400142A" w14:textId="77777777" w:rsidR="004C28D2" w:rsidRPr="008C5655"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US" w:eastAsia="ru-RU"/>
              </w:rPr>
            </w:pPr>
            <w:r w:rsidRPr="00D63C4D">
              <w:rPr>
                <w:rFonts w:ascii="Times New Roman" w:hAnsi="Times New Roman"/>
                <w:lang w:val="en" w:eastAsia="ru-RU"/>
              </w:rPr>
              <w:t>Total fuel consumption from non-renewable sources (diesel fuel, gasoline, fuel oil):</w:t>
            </w:r>
          </w:p>
        </w:tc>
        <w:tc>
          <w:tcPr>
            <w:tcW w:w="1701" w:type="dxa"/>
            <w:shd w:val="clear" w:color="auto" w:fill="B4C6E7" w:themeFill="accent1" w:themeFillTint="66"/>
          </w:tcPr>
          <w:p w14:paraId="121245BC"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36260.67 Gj</w:t>
            </w:r>
          </w:p>
        </w:tc>
        <w:tc>
          <w:tcPr>
            <w:tcW w:w="4111" w:type="dxa"/>
            <w:shd w:val="clear" w:color="auto" w:fill="B4C6E7" w:themeFill="accent1" w:themeFillTint="66"/>
          </w:tcPr>
          <w:p w14:paraId="6209F2CB"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kk-KZ" w:eastAsia="ru-RU"/>
              </w:rPr>
            </w:pPr>
            <w:r w:rsidRPr="00D63C4D">
              <w:rPr>
                <w:rFonts w:ascii="Times New Roman" w:hAnsi="Times New Roman"/>
                <w:lang w:val="en" w:eastAsia="ru-RU"/>
              </w:rPr>
              <w:t>12048.6 Gj</w:t>
            </w:r>
          </w:p>
        </w:tc>
      </w:tr>
      <w:tr w:rsidR="004943B8" w14:paraId="7CBE52C8" w14:textId="77777777" w:rsidTr="00004C87">
        <w:tc>
          <w:tcPr>
            <w:tcW w:w="3681" w:type="dxa"/>
            <w:shd w:val="clear" w:color="auto" w:fill="B4C6E7" w:themeFill="accent1" w:themeFillTint="66"/>
          </w:tcPr>
          <w:p w14:paraId="498BF162" w14:textId="77777777" w:rsidR="004C28D2" w:rsidRPr="008C5655"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US" w:eastAsia="ru-RU"/>
              </w:rPr>
            </w:pPr>
            <w:r w:rsidRPr="00D63C4D">
              <w:rPr>
                <w:rFonts w:ascii="Times New Roman" w:hAnsi="Times New Roman"/>
                <w:lang w:val="en" w:eastAsia="ru-RU"/>
              </w:rPr>
              <w:t>Total fuel consumption from renewable sources</w:t>
            </w:r>
          </w:p>
        </w:tc>
        <w:tc>
          <w:tcPr>
            <w:tcW w:w="1701" w:type="dxa"/>
            <w:shd w:val="clear" w:color="auto" w:fill="B4C6E7" w:themeFill="accent1" w:themeFillTint="66"/>
          </w:tcPr>
          <w:p w14:paraId="18B814F2"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0 GJ</w:t>
            </w:r>
          </w:p>
        </w:tc>
        <w:tc>
          <w:tcPr>
            <w:tcW w:w="4111" w:type="dxa"/>
            <w:shd w:val="clear" w:color="auto" w:fill="B4C6E7" w:themeFill="accent1" w:themeFillTint="66"/>
          </w:tcPr>
          <w:p w14:paraId="6908414F"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0 GJ</w:t>
            </w:r>
          </w:p>
        </w:tc>
      </w:tr>
      <w:tr w:rsidR="004943B8" w14:paraId="3F1F0658" w14:textId="77777777" w:rsidTr="00004C87">
        <w:tc>
          <w:tcPr>
            <w:tcW w:w="3681" w:type="dxa"/>
            <w:shd w:val="clear" w:color="auto" w:fill="B4C6E7" w:themeFill="accent1" w:themeFillTint="66"/>
          </w:tcPr>
          <w:p w14:paraId="2C7AAFC1"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Total electricity consumption</w:t>
            </w:r>
          </w:p>
        </w:tc>
        <w:tc>
          <w:tcPr>
            <w:tcW w:w="1701" w:type="dxa"/>
            <w:shd w:val="clear" w:color="auto" w:fill="B4C6E7" w:themeFill="accent1" w:themeFillTint="66"/>
          </w:tcPr>
          <w:p w14:paraId="79B54492"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884 471.26 GJ</w:t>
            </w:r>
          </w:p>
        </w:tc>
        <w:tc>
          <w:tcPr>
            <w:tcW w:w="4111" w:type="dxa"/>
            <w:shd w:val="clear" w:color="auto" w:fill="B4C6E7" w:themeFill="accent1" w:themeFillTint="66"/>
          </w:tcPr>
          <w:p w14:paraId="3A147D7D"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kk-KZ" w:eastAsia="ru-RU"/>
              </w:rPr>
            </w:pPr>
            <w:r w:rsidRPr="00D63C4D">
              <w:rPr>
                <w:rFonts w:ascii="Times New Roman" w:hAnsi="Times New Roman"/>
                <w:lang w:val="en" w:eastAsia="ru-RU"/>
              </w:rPr>
              <w:t>57146.16 GJ</w:t>
            </w:r>
          </w:p>
        </w:tc>
      </w:tr>
      <w:tr w:rsidR="004943B8" w14:paraId="54C87CCC" w14:textId="77777777" w:rsidTr="00004C87">
        <w:tc>
          <w:tcPr>
            <w:tcW w:w="3681" w:type="dxa"/>
            <w:shd w:val="clear" w:color="auto" w:fill="B4C6E7" w:themeFill="accent1" w:themeFillTint="66"/>
          </w:tcPr>
          <w:p w14:paraId="244320F5" w14:textId="77777777" w:rsidR="004C28D2" w:rsidRPr="008C5655"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US" w:eastAsia="ru-RU"/>
              </w:rPr>
            </w:pPr>
            <w:r w:rsidRPr="00D63C4D">
              <w:rPr>
                <w:rFonts w:ascii="Times New Roman" w:hAnsi="Times New Roman"/>
                <w:lang w:val="en" w:eastAsia="ru-RU"/>
              </w:rPr>
              <w:t>Total energy consumption for heating</w:t>
            </w:r>
          </w:p>
        </w:tc>
        <w:tc>
          <w:tcPr>
            <w:tcW w:w="1701" w:type="dxa"/>
            <w:shd w:val="clear" w:color="auto" w:fill="B4C6E7" w:themeFill="accent1" w:themeFillTint="66"/>
          </w:tcPr>
          <w:p w14:paraId="3E541951"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5696.76 GJ</w:t>
            </w:r>
          </w:p>
        </w:tc>
        <w:tc>
          <w:tcPr>
            <w:tcW w:w="4111" w:type="dxa"/>
            <w:shd w:val="clear" w:color="auto" w:fill="B4C6E7" w:themeFill="accent1" w:themeFillTint="66"/>
          </w:tcPr>
          <w:p w14:paraId="3B5C08C0"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kk-KZ" w:eastAsia="ru-RU"/>
              </w:rPr>
            </w:pPr>
            <w:r w:rsidRPr="00D63C4D">
              <w:rPr>
                <w:rFonts w:ascii="Times New Roman" w:hAnsi="Times New Roman"/>
                <w:lang w:val="en" w:eastAsia="ru-RU"/>
              </w:rPr>
              <w:t>19329.4 GJ</w:t>
            </w:r>
          </w:p>
        </w:tc>
      </w:tr>
      <w:tr w:rsidR="004943B8" w14:paraId="327F9CD7" w14:textId="77777777" w:rsidTr="00004C87">
        <w:tc>
          <w:tcPr>
            <w:tcW w:w="3681" w:type="dxa"/>
            <w:shd w:val="clear" w:color="auto" w:fill="B4C6E7" w:themeFill="accent1" w:themeFillTint="66"/>
          </w:tcPr>
          <w:p w14:paraId="2A689027" w14:textId="77777777" w:rsidR="004C28D2" w:rsidRPr="008C5655"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US" w:eastAsia="ru-RU"/>
              </w:rPr>
            </w:pPr>
            <w:r w:rsidRPr="00D63C4D">
              <w:rPr>
                <w:rFonts w:ascii="Times New Roman" w:hAnsi="Times New Roman"/>
                <w:lang w:val="en" w:eastAsia="ru-RU"/>
              </w:rPr>
              <w:t>Total energy consumption for cooling</w:t>
            </w:r>
          </w:p>
        </w:tc>
        <w:tc>
          <w:tcPr>
            <w:tcW w:w="1701" w:type="dxa"/>
            <w:shd w:val="clear" w:color="auto" w:fill="B4C6E7" w:themeFill="accent1" w:themeFillTint="66"/>
          </w:tcPr>
          <w:p w14:paraId="086EED2E"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64,152 GJ</w:t>
            </w:r>
          </w:p>
        </w:tc>
        <w:tc>
          <w:tcPr>
            <w:tcW w:w="4111" w:type="dxa"/>
            <w:shd w:val="clear" w:color="auto" w:fill="B4C6E7" w:themeFill="accent1" w:themeFillTint="66"/>
          </w:tcPr>
          <w:p w14:paraId="228DBC5A"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13.6 GJ</w:t>
            </w:r>
          </w:p>
        </w:tc>
      </w:tr>
      <w:tr w:rsidR="004943B8" w14:paraId="2ACD2F81" w14:textId="77777777" w:rsidTr="00004C87">
        <w:tc>
          <w:tcPr>
            <w:tcW w:w="3681" w:type="dxa"/>
            <w:shd w:val="clear" w:color="auto" w:fill="B4C6E7" w:themeFill="accent1" w:themeFillTint="66"/>
          </w:tcPr>
          <w:p w14:paraId="64B0BD45"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Electricity sold</w:t>
            </w:r>
          </w:p>
        </w:tc>
        <w:tc>
          <w:tcPr>
            <w:tcW w:w="1701" w:type="dxa"/>
            <w:shd w:val="clear" w:color="auto" w:fill="B4C6E7" w:themeFill="accent1" w:themeFillTint="66"/>
          </w:tcPr>
          <w:p w14:paraId="6B59DFBF"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0 GJ</w:t>
            </w:r>
          </w:p>
        </w:tc>
        <w:tc>
          <w:tcPr>
            <w:tcW w:w="4111" w:type="dxa"/>
            <w:shd w:val="clear" w:color="auto" w:fill="B4C6E7" w:themeFill="accent1" w:themeFillTint="66"/>
          </w:tcPr>
          <w:p w14:paraId="71E9A0DD"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ru-RU"/>
              </w:rPr>
            </w:pPr>
            <w:r w:rsidRPr="00D63C4D">
              <w:rPr>
                <w:rFonts w:ascii="Times New Roman" w:hAnsi="Times New Roman"/>
                <w:lang w:val="en" w:eastAsia="ru-RU"/>
              </w:rPr>
              <w:t>1861.8 GJ</w:t>
            </w:r>
          </w:p>
        </w:tc>
      </w:tr>
      <w:tr w:rsidR="004943B8" w14:paraId="41CCAC27" w14:textId="77777777" w:rsidTr="00004C87">
        <w:tc>
          <w:tcPr>
            <w:tcW w:w="3681" w:type="dxa"/>
            <w:shd w:val="clear" w:color="auto" w:fill="B4C6E7" w:themeFill="accent1" w:themeFillTint="66"/>
          </w:tcPr>
          <w:p w14:paraId="1CA42D06"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lang w:val="kk-KZ" w:eastAsia="ru-RU"/>
              </w:rPr>
            </w:pPr>
            <w:r w:rsidRPr="00D63C4D">
              <w:rPr>
                <w:rFonts w:ascii="Times New Roman" w:hAnsi="Times New Roman"/>
                <w:b/>
                <w:lang w:val="en" w:eastAsia="ru-RU"/>
              </w:rPr>
              <w:t>TOTAL</w:t>
            </w:r>
          </w:p>
        </w:tc>
        <w:tc>
          <w:tcPr>
            <w:tcW w:w="1701" w:type="dxa"/>
            <w:shd w:val="clear" w:color="auto" w:fill="B4C6E7" w:themeFill="accent1" w:themeFillTint="66"/>
          </w:tcPr>
          <w:p w14:paraId="61600BC1"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lang w:val="kk-KZ" w:eastAsia="ru-RU"/>
              </w:rPr>
            </w:pPr>
            <w:r w:rsidRPr="00D63C4D">
              <w:rPr>
                <w:rFonts w:ascii="Times New Roman" w:hAnsi="Times New Roman"/>
                <w:b/>
                <w:lang w:val="en" w:eastAsia="ru-RU"/>
              </w:rPr>
              <w:t>926 492.5 GJ</w:t>
            </w:r>
          </w:p>
        </w:tc>
        <w:tc>
          <w:tcPr>
            <w:tcW w:w="4111" w:type="dxa"/>
            <w:shd w:val="clear" w:color="auto" w:fill="B4C6E7" w:themeFill="accent1" w:themeFillTint="66"/>
          </w:tcPr>
          <w:p w14:paraId="3CAFDD61" w14:textId="77777777" w:rsidR="004C28D2" w:rsidRPr="00D63C4D" w:rsidRDefault="004C5B3C" w:rsidP="00CA4F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lang w:val="kk-KZ" w:eastAsia="ru-RU"/>
              </w:rPr>
            </w:pPr>
            <w:r w:rsidRPr="00D63C4D">
              <w:rPr>
                <w:rFonts w:ascii="Times New Roman" w:hAnsi="Times New Roman"/>
                <w:b/>
                <w:lang w:val="en" w:eastAsia="ru-RU"/>
              </w:rPr>
              <w:t>90 399.56 GJ</w:t>
            </w:r>
          </w:p>
        </w:tc>
      </w:tr>
    </w:tbl>
    <w:p w14:paraId="63F52CCE" w14:textId="77777777" w:rsidR="004C28D2" w:rsidRPr="00CD3852" w:rsidRDefault="004C5B3C" w:rsidP="004C28D2">
      <w:pPr>
        <w:spacing w:after="200" w:line="276" w:lineRule="auto"/>
        <w:ind w:firstLine="708"/>
        <w:rPr>
          <w:rFonts w:ascii="Times New Roman" w:hAnsi="Times New Roman"/>
          <w:sz w:val="26"/>
          <w:szCs w:val="26"/>
          <w:lang w:val="kk-KZ" w:eastAsia="ru-RU"/>
        </w:rPr>
      </w:pPr>
      <w:r w:rsidRPr="00CD3852">
        <w:rPr>
          <w:rFonts w:ascii="Times New Roman" w:hAnsi="Times New Roman"/>
          <w:b/>
          <w:sz w:val="26"/>
          <w:szCs w:val="26"/>
          <w:lang w:val="en" w:eastAsia="ru-RU"/>
        </w:rPr>
        <w:t>*</w:t>
      </w:r>
      <w:r w:rsidRPr="00D63C4D">
        <w:rPr>
          <w:rFonts w:ascii="Times New Roman" w:hAnsi="Times New Roman"/>
          <w:lang w:val="en" w:eastAsia="ru-RU"/>
        </w:rPr>
        <w:t>An international coefficient was used in the calculation (kW to GJ online converter was used)</w:t>
      </w:r>
    </w:p>
    <w:p w14:paraId="4FC4D678" w14:textId="77777777" w:rsidR="004C28D2" w:rsidRPr="00835032" w:rsidRDefault="004C5B3C" w:rsidP="00D63C4D">
      <w:pPr>
        <w:spacing w:line="276" w:lineRule="auto"/>
        <w:rPr>
          <w:rFonts w:ascii="Times New Roman" w:hAnsi="Times New Roman"/>
          <w:b/>
          <w:lang w:val="kk-KZ" w:eastAsia="ru-RU"/>
        </w:rPr>
      </w:pPr>
      <w:r w:rsidRPr="00835032">
        <w:rPr>
          <w:rFonts w:ascii="Times New Roman" w:hAnsi="Times New Roman"/>
          <w:b/>
          <w:lang w:val="en" w:eastAsia="ru-RU"/>
        </w:rPr>
        <w:t xml:space="preserve">          Greenhouse gas emissions</w:t>
      </w:r>
    </w:p>
    <w:p w14:paraId="4D648831" w14:textId="77777777" w:rsidR="004C28D2" w:rsidRPr="008C5655" w:rsidRDefault="004C5B3C" w:rsidP="00D63C4D">
      <w:pPr>
        <w:ind w:firstLine="708"/>
        <w:jc w:val="both"/>
        <w:rPr>
          <w:rFonts w:ascii="Times New Roman" w:hAnsi="Times New Roman"/>
          <w:lang w:val="en-US" w:eastAsia="ru-RU"/>
        </w:rPr>
      </w:pPr>
      <w:r w:rsidRPr="00835032">
        <w:rPr>
          <w:rFonts w:ascii="Times New Roman" w:hAnsi="Times New Roman"/>
          <w:lang w:val="en" w:eastAsia="ru-RU"/>
        </w:rPr>
        <w:t xml:space="preserve">We keep records of direct greenhouse gas emissions, the report after validation and verification is submitted to the authorized body on an annual basis. </w:t>
      </w:r>
    </w:p>
    <w:p w14:paraId="24C9AE66" w14:textId="77777777" w:rsidR="004C28D2" w:rsidRPr="008C5655" w:rsidRDefault="004C5B3C" w:rsidP="004C28D2">
      <w:pPr>
        <w:ind w:firstLine="708"/>
        <w:jc w:val="both"/>
        <w:rPr>
          <w:rFonts w:ascii="Times New Roman" w:hAnsi="Times New Roman"/>
          <w:lang w:val="en-US" w:eastAsia="ru-RU"/>
        </w:rPr>
      </w:pPr>
      <w:r w:rsidRPr="00835032">
        <w:rPr>
          <w:rFonts w:ascii="Times New Roman" w:hAnsi="Times New Roman"/>
          <w:lang w:val="en" w:eastAsia="ru-RU"/>
        </w:rPr>
        <w:t xml:space="preserve">The volumes of greenhouse gas emissions of all subsidiaries of the Company in 2020 do not exceed 20 thousand tons per year. </w:t>
      </w:r>
    </w:p>
    <w:p w14:paraId="6834366D" w14:textId="77777777" w:rsidR="004C28D2" w:rsidRPr="008C5655" w:rsidRDefault="004C5B3C" w:rsidP="004C28D2">
      <w:pPr>
        <w:ind w:firstLine="708"/>
        <w:jc w:val="both"/>
        <w:rPr>
          <w:rFonts w:ascii="Times New Roman" w:hAnsi="Times New Roman"/>
          <w:lang w:val="en-US" w:eastAsia="ru-RU"/>
        </w:rPr>
      </w:pPr>
      <w:r w:rsidRPr="00835032">
        <w:rPr>
          <w:rFonts w:ascii="Times New Roman" w:hAnsi="Times New Roman"/>
          <w:lang w:val="en" w:eastAsia="ru-RU"/>
        </w:rPr>
        <w:t>Tau-Ken Temir LLP is included in the National Quota Distribution Plan for 2018-2020. However, due to the fact that the silicon plant was idle, there were no greenhouse gas emissions in 2020.</w:t>
      </w:r>
    </w:p>
    <w:p w14:paraId="3618D65B" w14:textId="77777777" w:rsidR="004C28D2" w:rsidRPr="008C5655" w:rsidRDefault="004C5B3C" w:rsidP="004C28D2">
      <w:pPr>
        <w:ind w:firstLine="708"/>
        <w:jc w:val="both"/>
        <w:rPr>
          <w:rFonts w:ascii="Times New Roman" w:hAnsi="Times New Roman"/>
          <w:lang w:val="en-US" w:eastAsia="ru-RU"/>
        </w:rPr>
      </w:pPr>
      <w:r w:rsidRPr="00835032">
        <w:rPr>
          <w:rFonts w:ascii="Times New Roman" w:hAnsi="Times New Roman"/>
          <w:lang w:val="en" w:eastAsia="ru-RU"/>
        </w:rPr>
        <w:t>Greenhouse gas emissions are calculated based on the following approved methodologies:</w:t>
      </w:r>
    </w:p>
    <w:p w14:paraId="71E423F8" w14:textId="77777777" w:rsidR="004C28D2" w:rsidRPr="008C5655" w:rsidRDefault="004C5B3C" w:rsidP="004C28D2">
      <w:pPr>
        <w:jc w:val="both"/>
        <w:rPr>
          <w:rFonts w:ascii="Times New Roman" w:hAnsi="Times New Roman"/>
          <w:lang w:val="en-US" w:eastAsia="ru-RU"/>
        </w:rPr>
      </w:pPr>
      <w:r w:rsidRPr="00835032">
        <w:rPr>
          <w:rFonts w:ascii="Times New Roman" w:hAnsi="Times New Roman"/>
          <w:lang w:val="en" w:eastAsia="ru-RU"/>
        </w:rPr>
        <w:tab/>
        <w:t>- A system of regulatory documents on environmental protection. The guiding normative document - Methodological Guidelines for Calculating Greenhouse Gas Emissions from Thermal Power Plants and Boiler Houses. Astana 2020.</w:t>
      </w:r>
    </w:p>
    <w:p w14:paraId="5844C2CD" w14:textId="77777777" w:rsidR="004C28D2" w:rsidRPr="00835032" w:rsidRDefault="004C5B3C" w:rsidP="004C28D2">
      <w:pPr>
        <w:jc w:val="both"/>
        <w:rPr>
          <w:rFonts w:ascii="Times New Roman" w:hAnsi="Times New Roman"/>
          <w:lang w:val="kk-KZ" w:eastAsia="ru-RU"/>
        </w:rPr>
      </w:pPr>
      <w:r w:rsidRPr="00835032">
        <w:rPr>
          <w:rFonts w:ascii="Times New Roman" w:hAnsi="Times New Roman"/>
          <w:lang w:val="en" w:eastAsia="ru-RU"/>
        </w:rPr>
        <w:tab/>
        <w:t>- IPCC Guidelines for National Greenhouse Gas Inventories, 2006.</w:t>
      </w:r>
    </w:p>
    <w:p w14:paraId="60F206EA" w14:textId="77777777" w:rsidR="004C28D2" w:rsidRPr="008C5655" w:rsidRDefault="004C5B3C" w:rsidP="004C28D2">
      <w:pPr>
        <w:jc w:val="both"/>
        <w:rPr>
          <w:rFonts w:ascii="Times New Roman" w:hAnsi="Times New Roman"/>
          <w:lang w:val="en-US" w:eastAsia="ru-RU"/>
        </w:rPr>
      </w:pPr>
      <w:r w:rsidRPr="00835032">
        <w:rPr>
          <w:rFonts w:ascii="Times New Roman" w:hAnsi="Times New Roman"/>
          <w:lang w:val="en" w:eastAsia="ru-RU"/>
        </w:rPr>
        <w:tab/>
        <w:t>Quotas for greenhouse gas emissions for installations of Tau-Ken Temir LLP is distributed based on the application of specific coefficients of greenhouse gas emissions, considering the obligations to limit and (or) reduce greenhouse gas emissions.</w:t>
      </w:r>
    </w:p>
    <w:p w14:paraId="4000340C" w14:textId="77777777" w:rsidR="005F0588" w:rsidRPr="008C5655" w:rsidRDefault="005F0588" w:rsidP="004C28D2">
      <w:pPr>
        <w:spacing w:line="276" w:lineRule="auto"/>
        <w:jc w:val="both"/>
        <w:rPr>
          <w:rFonts w:ascii="Times New Roman" w:hAnsi="Times New Roman"/>
          <w:sz w:val="26"/>
          <w:szCs w:val="26"/>
          <w:lang w:val="en-US" w:eastAsia="ru-RU"/>
        </w:rPr>
        <w:sectPr w:rsidR="005F0588" w:rsidRPr="008C5655" w:rsidSect="005F0588">
          <w:type w:val="continuous"/>
          <w:pgSz w:w="16840" w:h="11900" w:orient="landscape"/>
          <w:pgMar w:top="851" w:right="1191" w:bottom="851" w:left="1191" w:header="709" w:footer="709" w:gutter="0"/>
          <w:pgNumType w:start="0"/>
          <w:cols w:num="2" w:space="708"/>
          <w:titlePg/>
          <w:docGrid w:linePitch="360"/>
        </w:sectPr>
      </w:pPr>
    </w:p>
    <w:p w14:paraId="62D97F8F" w14:textId="77777777" w:rsidR="004C28D2" w:rsidRPr="00835032" w:rsidRDefault="004C5B3C" w:rsidP="007366B0">
      <w:pPr>
        <w:spacing w:line="276" w:lineRule="auto"/>
        <w:jc w:val="both"/>
        <w:rPr>
          <w:rFonts w:ascii="Times New Roman" w:hAnsi="Times New Roman"/>
          <w:b/>
          <w:lang w:val="kk-KZ" w:eastAsia="ru-RU"/>
        </w:rPr>
      </w:pPr>
      <w:r w:rsidRPr="00835032">
        <w:rPr>
          <w:rFonts w:ascii="Times New Roman" w:hAnsi="Times New Roman"/>
          <w:b/>
          <w:lang w:val="en" w:eastAsia="ru-RU"/>
        </w:rPr>
        <w:tab/>
        <w:t xml:space="preserve">PROTECTION OF ATMOSPHERIC AIR </w:t>
      </w:r>
    </w:p>
    <w:p w14:paraId="4CFF6A90" w14:textId="002A2DE7" w:rsidR="004C28D2" w:rsidRPr="008C5655" w:rsidRDefault="004C5B3C" w:rsidP="00835032">
      <w:pPr>
        <w:jc w:val="both"/>
        <w:rPr>
          <w:rFonts w:ascii="Times New Roman" w:hAnsi="Times New Roman"/>
          <w:lang w:val="en-US" w:eastAsia="ru-RU"/>
        </w:rPr>
      </w:pPr>
      <w:r w:rsidRPr="00835032">
        <w:rPr>
          <w:rFonts w:ascii="Times New Roman" w:hAnsi="Times New Roman"/>
          <w:lang w:val="en" w:eastAsia="ru-RU"/>
        </w:rPr>
        <w:tab/>
        <w:t>One of the main environmental tasks in the implementation of the Company</w:t>
      </w:r>
      <w:r w:rsidR="00BE1BB1">
        <w:rPr>
          <w:rFonts w:ascii="Times New Roman" w:hAnsi="Times New Roman"/>
          <w:lang w:val="en" w:eastAsia="ru-RU"/>
        </w:rPr>
        <w:t>’</w:t>
      </w:r>
      <w:r w:rsidRPr="00835032">
        <w:rPr>
          <w:rFonts w:ascii="Times New Roman" w:hAnsi="Times New Roman"/>
          <w:lang w:val="en" w:eastAsia="ru-RU"/>
        </w:rPr>
        <w:t>s activities is the protection of atmospheric air, within the framework of which industrial environmental control is carried out and measures are taken to reduce emissions of pollutants into the atmosphere.</w:t>
      </w:r>
    </w:p>
    <w:p w14:paraId="7DA7F970" w14:textId="77777777" w:rsidR="004C28D2" w:rsidRPr="008C5655" w:rsidRDefault="004C5B3C" w:rsidP="004C28D2">
      <w:pPr>
        <w:ind w:firstLine="708"/>
        <w:jc w:val="both"/>
        <w:rPr>
          <w:rFonts w:ascii="Times New Roman" w:hAnsi="Times New Roman"/>
          <w:lang w:val="en-US" w:eastAsia="ru-RU"/>
        </w:rPr>
      </w:pPr>
      <w:r w:rsidRPr="00835032">
        <w:rPr>
          <w:rFonts w:ascii="Times New Roman" w:hAnsi="Times New Roman"/>
          <w:lang w:val="en" w:eastAsia="ru-RU"/>
        </w:rPr>
        <w:t>All subsidiaries of the Company have organized industrial environmental control (IEC) at production facilities. Environmental control is carried out to comply with the requirements of environmental legislation, meeting the established standards in the field of environmental protection, ensure the rational use of natural resources and minimize environmental impact.</w:t>
      </w:r>
    </w:p>
    <w:p w14:paraId="301949CE" w14:textId="77777777" w:rsidR="004C28D2" w:rsidRPr="008C5655" w:rsidRDefault="004C5B3C" w:rsidP="004C28D2">
      <w:pPr>
        <w:ind w:firstLine="708"/>
        <w:jc w:val="both"/>
        <w:rPr>
          <w:rFonts w:ascii="Times New Roman" w:hAnsi="Times New Roman"/>
          <w:lang w:val="en-US" w:eastAsia="ru-RU"/>
        </w:rPr>
      </w:pPr>
      <w:r w:rsidRPr="00835032">
        <w:rPr>
          <w:rFonts w:ascii="Times New Roman" w:hAnsi="Times New Roman"/>
          <w:lang w:val="en" w:eastAsia="ru-RU"/>
        </w:rPr>
        <w:t>Environmental control is the most important legal measure to ensure rational use of natural resources and environmental protection from harmful influences and is carried out absolutely at all stages of the production activities of subsidiaries and contractors.</w:t>
      </w:r>
    </w:p>
    <w:p w14:paraId="55313116" w14:textId="77777777" w:rsidR="004C28D2" w:rsidRPr="008C5655" w:rsidRDefault="004C28D2" w:rsidP="004C28D2">
      <w:pPr>
        <w:spacing w:line="276" w:lineRule="auto"/>
        <w:jc w:val="both"/>
        <w:rPr>
          <w:rFonts w:ascii="Times New Roman" w:hAnsi="Times New Roman"/>
          <w:sz w:val="26"/>
          <w:szCs w:val="26"/>
          <w:lang w:val="en-US" w:eastAsia="ru-RU"/>
        </w:rPr>
      </w:pPr>
    </w:p>
    <w:p w14:paraId="5B34FD3F" w14:textId="77777777" w:rsidR="00312A0C" w:rsidRPr="008C5655" w:rsidRDefault="00312A0C" w:rsidP="004C28D2">
      <w:pPr>
        <w:spacing w:line="276" w:lineRule="auto"/>
        <w:jc w:val="center"/>
        <w:rPr>
          <w:rFonts w:ascii="Times New Roman" w:hAnsi="Times New Roman"/>
          <w:b/>
          <w:lang w:val="en-US" w:eastAsia="ru-RU"/>
        </w:rPr>
      </w:pPr>
    </w:p>
    <w:p w14:paraId="1AE43514" w14:textId="77777777" w:rsidR="00312A0C" w:rsidRPr="008C5655" w:rsidRDefault="00312A0C" w:rsidP="004C28D2">
      <w:pPr>
        <w:spacing w:line="276" w:lineRule="auto"/>
        <w:jc w:val="center"/>
        <w:rPr>
          <w:rFonts w:ascii="Times New Roman" w:hAnsi="Times New Roman"/>
          <w:b/>
          <w:lang w:val="en-US" w:eastAsia="ru-RU"/>
        </w:rPr>
      </w:pPr>
    </w:p>
    <w:p w14:paraId="75BFBB3A" w14:textId="77777777" w:rsidR="00A847C5" w:rsidRDefault="00A847C5" w:rsidP="004C28D2">
      <w:pPr>
        <w:spacing w:line="276" w:lineRule="auto"/>
        <w:jc w:val="center"/>
        <w:rPr>
          <w:rFonts w:ascii="Times New Roman" w:hAnsi="Times New Roman"/>
          <w:b/>
          <w:lang w:val="en" w:eastAsia="ru-RU"/>
        </w:rPr>
      </w:pPr>
    </w:p>
    <w:p w14:paraId="2F6E83F0" w14:textId="77777777" w:rsidR="00A847C5" w:rsidRDefault="00A847C5" w:rsidP="004C28D2">
      <w:pPr>
        <w:spacing w:line="276" w:lineRule="auto"/>
        <w:jc w:val="center"/>
        <w:rPr>
          <w:rFonts w:ascii="Times New Roman" w:hAnsi="Times New Roman"/>
          <w:b/>
          <w:lang w:val="en" w:eastAsia="ru-RU"/>
        </w:rPr>
      </w:pPr>
    </w:p>
    <w:p w14:paraId="47973C67" w14:textId="77777777" w:rsidR="00A847C5" w:rsidRDefault="00A847C5" w:rsidP="004C28D2">
      <w:pPr>
        <w:spacing w:line="276" w:lineRule="auto"/>
        <w:jc w:val="center"/>
        <w:rPr>
          <w:rFonts w:ascii="Times New Roman" w:hAnsi="Times New Roman"/>
          <w:b/>
          <w:lang w:val="en" w:eastAsia="ru-RU"/>
        </w:rPr>
      </w:pPr>
    </w:p>
    <w:p w14:paraId="483A76C7" w14:textId="77777777" w:rsidR="00A847C5" w:rsidRDefault="00A847C5" w:rsidP="004C28D2">
      <w:pPr>
        <w:spacing w:line="276" w:lineRule="auto"/>
        <w:jc w:val="center"/>
        <w:rPr>
          <w:rFonts w:ascii="Times New Roman" w:hAnsi="Times New Roman"/>
          <w:b/>
          <w:lang w:val="en" w:eastAsia="ru-RU"/>
        </w:rPr>
      </w:pPr>
    </w:p>
    <w:p w14:paraId="3FD4F5EA" w14:textId="0FF5152F" w:rsidR="004C28D2" w:rsidRPr="008C5655" w:rsidRDefault="004C5B3C" w:rsidP="004C28D2">
      <w:pPr>
        <w:spacing w:line="276" w:lineRule="auto"/>
        <w:jc w:val="center"/>
        <w:rPr>
          <w:rFonts w:ascii="Times New Roman" w:hAnsi="Times New Roman"/>
          <w:b/>
          <w:lang w:val="en-US" w:eastAsia="ru-RU"/>
        </w:rPr>
      </w:pPr>
      <w:r w:rsidRPr="00835032">
        <w:rPr>
          <w:rFonts w:ascii="Times New Roman" w:hAnsi="Times New Roman"/>
          <w:b/>
          <w:lang w:val="en" w:eastAsia="ru-RU"/>
        </w:rPr>
        <w:lastRenderedPageBreak/>
        <w:t>Gross emissions of pollutants</w:t>
      </w:r>
    </w:p>
    <w:p w14:paraId="67EAEDF1" w14:textId="77777777" w:rsidR="004C28D2" w:rsidRPr="008C5655" w:rsidRDefault="004C5B3C" w:rsidP="004C28D2">
      <w:pPr>
        <w:spacing w:line="276" w:lineRule="auto"/>
        <w:jc w:val="center"/>
        <w:rPr>
          <w:rFonts w:ascii="Times New Roman" w:hAnsi="Times New Roman"/>
          <w:b/>
          <w:lang w:val="en-US" w:eastAsia="ru-RU"/>
        </w:rPr>
      </w:pPr>
      <w:r w:rsidRPr="00835032">
        <w:rPr>
          <w:rFonts w:ascii="Times New Roman" w:hAnsi="Times New Roman"/>
          <w:b/>
          <w:lang w:val="en" w:eastAsia="ru-RU"/>
        </w:rPr>
        <w:t>in atmospheric air, t</w:t>
      </w:r>
    </w:p>
    <w:p w14:paraId="3AB731E2" w14:textId="77777777" w:rsidR="004C28D2" w:rsidRPr="008C5655" w:rsidRDefault="004C5B3C" w:rsidP="00312A0C">
      <w:pPr>
        <w:jc w:val="both"/>
        <w:rPr>
          <w:rFonts w:ascii="Times New Roman" w:hAnsi="Times New Roman"/>
          <w:lang w:val="en-US" w:eastAsia="ru-RU"/>
        </w:rPr>
      </w:pPr>
      <w:r w:rsidRPr="00835032">
        <w:rPr>
          <w:rFonts w:ascii="Times New Roman" w:hAnsi="Times New Roman"/>
          <w:lang w:val="en" w:eastAsia="ru-RU"/>
        </w:rPr>
        <w:t>The total volume of gross emissions of pollutants in 2020 significantly decreased due to the fact that in 2020 there were no mining operations at the Shalkiya, Alaigyr and Aktas deposits, as well as due to the temporary conservation of the silicon plant.</w:t>
      </w:r>
      <w:r w:rsidRPr="00835032">
        <w:rPr>
          <w:rFonts w:ascii="Times New Roman" w:hAnsi="Times New Roman"/>
          <w:lang w:val="en" w:eastAsia="ru-RU"/>
        </w:rPr>
        <w:tab/>
      </w:r>
    </w:p>
    <w:tbl>
      <w:tblPr>
        <w:tblStyle w:val="aa"/>
        <w:tblW w:w="0" w:type="auto"/>
        <w:shd w:val="clear" w:color="auto" w:fill="8EAADB" w:themeFill="accent1" w:themeFillTint="99"/>
        <w:tblLook w:val="04A0" w:firstRow="1" w:lastRow="0" w:firstColumn="1" w:lastColumn="0" w:noHBand="0" w:noVBand="1"/>
      </w:tblPr>
      <w:tblGrid>
        <w:gridCol w:w="1866"/>
        <w:gridCol w:w="1212"/>
        <w:gridCol w:w="1212"/>
        <w:gridCol w:w="1342"/>
        <w:gridCol w:w="1233"/>
      </w:tblGrid>
      <w:tr w:rsidR="004943B8" w14:paraId="423A26CC" w14:textId="77777777" w:rsidTr="00CA4F32">
        <w:tc>
          <w:tcPr>
            <w:tcW w:w="2533" w:type="dxa"/>
            <w:shd w:val="clear" w:color="auto" w:fill="8EAADB" w:themeFill="accent1" w:themeFillTint="99"/>
          </w:tcPr>
          <w:p w14:paraId="21018432" w14:textId="77777777" w:rsidR="004C28D2" w:rsidRPr="008C5655" w:rsidRDefault="004C28D2" w:rsidP="00CA4F32">
            <w:pPr>
              <w:spacing w:after="200" w:line="276" w:lineRule="auto"/>
              <w:jc w:val="both"/>
              <w:rPr>
                <w:rFonts w:ascii="Times New Roman" w:hAnsi="Times New Roman"/>
                <w:sz w:val="16"/>
                <w:szCs w:val="16"/>
                <w:lang w:val="en-US" w:eastAsia="ru-RU"/>
              </w:rPr>
            </w:pPr>
          </w:p>
        </w:tc>
        <w:tc>
          <w:tcPr>
            <w:tcW w:w="1616" w:type="dxa"/>
            <w:shd w:val="clear" w:color="auto" w:fill="8EAADB" w:themeFill="accent1" w:themeFillTint="99"/>
          </w:tcPr>
          <w:p w14:paraId="52392484" w14:textId="77777777" w:rsidR="004C28D2" w:rsidRPr="00A3291B" w:rsidRDefault="004C5B3C" w:rsidP="00CA4F32">
            <w:pPr>
              <w:spacing w:after="200" w:line="276" w:lineRule="auto"/>
              <w:jc w:val="center"/>
              <w:rPr>
                <w:rFonts w:ascii="Times New Roman" w:hAnsi="Times New Roman"/>
                <w:b/>
                <w:sz w:val="16"/>
                <w:szCs w:val="16"/>
                <w:lang w:eastAsia="ru-RU"/>
              </w:rPr>
            </w:pPr>
            <w:r w:rsidRPr="00A3291B">
              <w:rPr>
                <w:rFonts w:ascii="Times New Roman" w:hAnsi="Times New Roman"/>
                <w:b/>
                <w:sz w:val="16"/>
                <w:szCs w:val="16"/>
                <w:lang w:val="en" w:eastAsia="ru-RU"/>
              </w:rPr>
              <w:t>2017</w:t>
            </w:r>
          </w:p>
        </w:tc>
        <w:tc>
          <w:tcPr>
            <w:tcW w:w="1616" w:type="dxa"/>
            <w:shd w:val="clear" w:color="auto" w:fill="8EAADB" w:themeFill="accent1" w:themeFillTint="99"/>
          </w:tcPr>
          <w:p w14:paraId="753AB830" w14:textId="77777777" w:rsidR="004C28D2" w:rsidRPr="00A3291B" w:rsidRDefault="004C5B3C" w:rsidP="00CA4F32">
            <w:pPr>
              <w:spacing w:after="200" w:line="276" w:lineRule="auto"/>
              <w:jc w:val="center"/>
              <w:rPr>
                <w:rFonts w:ascii="Times New Roman" w:hAnsi="Times New Roman"/>
                <w:b/>
                <w:sz w:val="16"/>
                <w:szCs w:val="16"/>
                <w:lang w:eastAsia="ru-RU"/>
              </w:rPr>
            </w:pPr>
            <w:r w:rsidRPr="00A3291B">
              <w:rPr>
                <w:rFonts w:ascii="Times New Roman" w:hAnsi="Times New Roman"/>
                <w:b/>
                <w:sz w:val="16"/>
                <w:szCs w:val="16"/>
                <w:lang w:val="en" w:eastAsia="ru-RU"/>
              </w:rPr>
              <w:t>2018</w:t>
            </w:r>
          </w:p>
        </w:tc>
        <w:tc>
          <w:tcPr>
            <w:tcW w:w="1857" w:type="dxa"/>
            <w:shd w:val="clear" w:color="auto" w:fill="8EAADB" w:themeFill="accent1" w:themeFillTint="99"/>
          </w:tcPr>
          <w:p w14:paraId="68B8FA47" w14:textId="77777777" w:rsidR="004C28D2" w:rsidRPr="00A3291B" w:rsidRDefault="004C5B3C" w:rsidP="00CA4F32">
            <w:pPr>
              <w:spacing w:after="200" w:line="276" w:lineRule="auto"/>
              <w:jc w:val="center"/>
              <w:rPr>
                <w:rFonts w:ascii="Times New Roman" w:hAnsi="Times New Roman"/>
                <w:b/>
                <w:sz w:val="16"/>
                <w:szCs w:val="16"/>
                <w:lang w:eastAsia="ru-RU"/>
              </w:rPr>
            </w:pPr>
            <w:r w:rsidRPr="00A3291B">
              <w:rPr>
                <w:rFonts w:ascii="Times New Roman" w:hAnsi="Times New Roman"/>
                <w:b/>
                <w:sz w:val="16"/>
                <w:szCs w:val="16"/>
                <w:lang w:val="en" w:eastAsia="ru-RU"/>
              </w:rPr>
              <w:t>2019</w:t>
            </w:r>
          </w:p>
        </w:tc>
        <w:tc>
          <w:tcPr>
            <w:tcW w:w="1723" w:type="dxa"/>
            <w:shd w:val="clear" w:color="auto" w:fill="8EAADB" w:themeFill="accent1" w:themeFillTint="99"/>
          </w:tcPr>
          <w:p w14:paraId="1B6664EA" w14:textId="77777777" w:rsidR="004C28D2" w:rsidRPr="00A3291B" w:rsidRDefault="004C5B3C" w:rsidP="00CA4F32">
            <w:pPr>
              <w:spacing w:after="200" w:line="276" w:lineRule="auto"/>
              <w:jc w:val="center"/>
              <w:rPr>
                <w:rFonts w:ascii="Times New Roman" w:hAnsi="Times New Roman"/>
                <w:b/>
                <w:sz w:val="16"/>
                <w:szCs w:val="16"/>
                <w:lang w:val="en-US" w:eastAsia="ru-RU"/>
              </w:rPr>
            </w:pPr>
            <w:r w:rsidRPr="00A3291B">
              <w:rPr>
                <w:rFonts w:ascii="Times New Roman" w:hAnsi="Times New Roman"/>
                <w:b/>
                <w:sz w:val="16"/>
                <w:szCs w:val="16"/>
                <w:lang w:val="en" w:eastAsia="ru-RU"/>
              </w:rPr>
              <w:t>2020</w:t>
            </w:r>
          </w:p>
        </w:tc>
      </w:tr>
      <w:tr w:rsidR="004943B8" w14:paraId="345149AC" w14:textId="77777777" w:rsidTr="00CA4F32">
        <w:tc>
          <w:tcPr>
            <w:tcW w:w="2533" w:type="dxa"/>
            <w:shd w:val="clear" w:color="auto" w:fill="8EAADB" w:themeFill="accent1" w:themeFillTint="99"/>
          </w:tcPr>
          <w:p w14:paraId="4BEF2604" w14:textId="77777777" w:rsidR="004C28D2" w:rsidRPr="00A3291B" w:rsidRDefault="004C5B3C" w:rsidP="00CA4F32">
            <w:pPr>
              <w:spacing w:after="200" w:line="276" w:lineRule="auto"/>
              <w:jc w:val="both"/>
              <w:rPr>
                <w:rFonts w:ascii="Times New Roman" w:hAnsi="Times New Roman"/>
                <w:sz w:val="16"/>
                <w:szCs w:val="16"/>
                <w:lang w:eastAsia="ru-RU"/>
              </w:rPr>
            </w:pPr>
            <w:r w:rsidRPr="00A3291B">
              <w:rPr>
                <w:rFonts w:ascii="Times New Roman" w:hAnsi="Times New Roman"/>
                <w:sz w:val="16"/>
                <w:szCs w:val="16"/>
                <w:lang w:val="en" w:eastAsia="ru-RU"/>
              </w:rPr>
              <w:t>Mining projects</w:t>
            </w:r>
          </w:p>
        </w:tc>
        <w:tc>
          <w:tcPr>
            <w:tcW w:w="1616" w:type="dxa"/>
            <w:shd w:val="clear" w:color="auto" w:fill="8EAADB" w:themeFill="accent1" w:themeFillTint="99"/>
          </w:tcPr>
          <w:p w14:paraId="3092535A"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165.492</w:t>
            </w:r>
          </w:p>
        </w:tc>
        <w:tc>
          <w:tcPr>
            <w:tcW w:w="1616" w:type="dxa"/>
            <w:shd w:val="clear" w:color="auto" w:fill="8EAADB" w:themeFill="accent1" w:themeFillTint="99"/>
          </w:tcPr>
          <w:p w14:paraId="78946CBF"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180.119</w:t>
            </w:r>
          </w:p>
        </w:tc>
        <w:tc>
          <w:tcPr>
            <w:tcW w:w="1857" w:type="dxa"/>
            <w:shd w:val="clear" w:color="auto" w:fill="8EAADB" w:themeFill="accent1" w:themeFillTint="99"/>
          </w:tcPr>
          <w:p w14:paraId="711CDF68"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218.237</w:t>
            </w:r>
          </w:p>
        </w:tc>
        <w:tc>
          <w:tcPr>
            <w:tcW w:w="1723" w:type="dxa"/>
            <w:shd w:val="clear" w:color="auto" w:fill="8EAADB" w:themeFill="accent1" w:themeFillTint="99"/>
          </w:tcPr>
          <w:p w14:paraId="7BB39B14"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40.34</w:t>
            </w:r>
          </w:p>
        </w:tc>
      </w:tr>
      <w:tr w:rsidR="004943B8" w14:paraId="3F136AFC" w14:textId="77777777" w:rsidTr="00CA4F32">
        <w:tc>
          <w:tcPr>
            <w:tcW w:w="2533" w:type="dxa"/>
            <w:shd w:val="clear" w:color="auto" w:fill="8EAADB" w:themeFill="accent1" w:themeFillTint="99"/>
          </w:tcPr>
          <w:p w14:paraId="2D842B9E" w14:textId="77777777" w:rsidR="004C28D2" w:rsidRPr="00A3291B" w:rsidRDefault="004C5B3C" w:rsidP="00CA4F32">
            <w:pPr>
              <w:spacing w:after="200" w:line="276" w:lineRule="auto"/>
              <w:jc w:val="both"/>
              <w:rPr>
                <w:rFonts w:ascii="Times New Roman" w:hAnsi="Times New Roman"/>
                <w:sz w:val="16"/>
                <w:szCs w:val="16"/>
                <w:lang w:eastAsia="ru-RU"/>
              </w:rPr>
            </w:pPr>
            <w:r w:rsidRPr="00A3291B">
              <w:rPr>
                <w:rFonts w:ascii="Times New Roman" w:hAnsi="Times New Roman"/>
                <w:sz w:val="16"/>
                <w:szCs w:val="16"/>
                <w:lang w:val="en" w:eastAsia="ru-RU"/>
              </w:rPr>
              <w:t>Metallurgical projects</w:t>
            </w:r>
          </w:p>
        </w:tc>
        <w:tc>
          <w:tcPr>
            <w:tcW w:w="1616" w:type="dxa"/>
            <w:shd w:val="clear" w:color="auto" w:fill="8EAADB" w:themeFill="accent1" w:themeFillTint="99"/>
          </w:tcPr>
          <w:p w14:paraId="428A27F6"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227.438</w:t>
            </w:r>
          </w:p>
        </w:tc>
        <w:tc>
          <w:tcPr>
            <w:tcW w:w="1616" w:type="dxa"/>
            <w:shd w:val="clear" w:color="auto" w:fill="8EAADB" w:themeFill="accent1" w:themeFillTint="99"/>
          </w:tcPr>
          <w:p w14:paraId="492BE0DB"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182.321</w:t>
            </w:r>
          </w:p>
        </w:tc>
        <w:tc>
          <w:tcPr>
            <w:tcW w:w="1857" w:type="dxa"/>
            <w:shd w:val="clear" w:color="auto" w:fill="8EAADB" w:themeFill="accent1" w:themeFillTint="99"/>
          </w:tcPr>
          <w:p w14:paraId="335E1F41"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134.76</w:t>
            </w:r>
          </w:p>
        </w:tc>
        <w:tc>
          <w:tcPr>
            <w:tcW w:w="1723" w:type="dxa"/>
            <w:shd w:val="clear" w:color="auto" w:fill="8EAADB" w:themeFill="accent1" w:themeFillTint="99"/>
          </w:tcPr>
          <w:p w14:paraId="3CE1D775"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94.37</w:t>
            </w:r>
          </w:p>
        </w:tc>
      </w:tr>
      <w:tr w:rsidR="004943B8" w14:paraId="0CB449E4" w14:textId="77777777" w:rsidTr="00CA4F32">
        <w:tc>
          <w:tcPr>
            <w:tcW w:w="2533" w:type="dxa"/>
            <w:shd w:val="clear" w:color="auto" w:fill="F4B083" w:themeFill="accent2" w:themeFillTint="99"/>
          </w:tcPr>
          <w:p w14:paraId="66FC2A53" w14:textId="77777777" w:rsidR="004C28D2" w:rsidRPr="00A3291B" w:rsidRDefault="004C5B3C" w:rsidP="00CA4F32">
            <w:pPr>
              <w:spacing w:after="200" w:line="276" w:lineRule="auto"/>
              <w:jc w:val="both"/>
              <w:rPr>
                <w:rFonts w:ascii="Times New Roman" w:hAnsi="Times New Roman"/>
                <w:b/>
                <w:sz w:val="16"/>
                <w:szCs w:val="16"/>
                <w:lang w:eastAsia="ru-RU"/>
              </w:rPr>
            </w:pPr>
            <w:r w:rsidRPr="00A3291B">
              <w:rPr>
                <w:rFonts w:ascii="Times New Roman" w:hAnsi="Times New Roman"/>
                <w:b/>
                <w:sz w:val="16"/>
                <w:szCs w:val="16"/>
                <w:lang w:val="en" w:eastAsia="ru-RU"/>
              </w:rPr>
              <w:t xml:space="preserve"> TOTAL</w:t>
            </w:r>
          </w:p>
        </w:tc>
        <w:tc>
          <w:tcPr>
            <w:tcW w:w="1616" w:type="dxa"/>
            <w:shd w:val="clear" w:color="auto" w:fill="F4B083" w:themeFill="accent2" w:themeFillTint="99"/>
          </w:tcPr>
          <w:p w14:paraId="72F097C1"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392.93</w:t>
            </w:r>
          </w:p>
        </w:tc>
        <w:tc>
          <w:tcPr>
            <w:tcW w:w="1616" w:type="dxa"/>
            <w:shd w:val="clear" w:color="auto" w:fill="F4B083" w:themeFill="accent2" w:themeFillTint="99"/>
          </w:tcPr>
          <w:p w14:paraId="12FAACA5"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362.44</w:t>
            </w:r>
          </w:p>
        </w:tc>
        <w:tc>
          <w:tcPr>
            <w:tcW w:w="1857" w:type="dxa"/>
            <w:shd w:val="clear" w:color="auto" w:fill="F4B083" w:themeFill="accent2" w:themeFillTint="99"/>
          </w:tcPr>
          <w:p w14:paraId="35BDEE37" w14:textId="77777777" w:rsidR="004C28D2" w:rsidRPr="00A3291B" w:rsidRDefault="004C5B3C" w:rsidP="00CA4F32">
            <w:pPr>
              <w:spacing w:after="200" w:line="276" w:lineRule="auto"/>
              <w:jc w:val="center"/>
              <w:rPr>
                <w:rFonts w:ascii="Times New Roman" w:hAnsi="Times New Roman"/>
                <w:sz w:val="16"/>
                <w:szCs w:val="16"/>
                <w:lang w:val="en-US" w:eastAsia="ru-RU"/>
              </w:rPr>
            </w:pPr>
            <w:r w:rsidRPr="00A3291B">
              <w:rPr>
                <w:rFonts w:ascii="Times New Roman" w:hAnsi="Times New Roman"/>
                <w:sz w:val="16"/>
                <w:szCs w:val="16"/>
                <w:lang w:val="en" w:eastAsia="ru-RU"/>
              </w:rPr>
              <w:t>352.997</w:t>
            </w:r>
          </w:p>
        </w:tc>
        <w:tc>
          <w:tcPr>
            <w:tcW w:w="1723" w:type="dxa"/>
            <w:shd w:val="clear" w:color="auto" w:fill="F4B083" w:themeFill="accent2" w:themeFillTint="99"/>
          </w:tcPr>
          <w:p w14:paraId="52687744" w14:textId="77777777" w:rsidR="004C28D2" w:rsidRPr="00A3291B" w:rsidRDefault="004C5B3C" w:rsidP="00CA4F32">
            <w:pPr>
              <w:spacing w:after="200" w:line="276" w:lineRule="auto"/>
              <w:jc w:val="center"/>
              <w:rPr>
                <w:rFonts w:ascii="Times New Roman" w:hAnsi="Times New Roman"/>
                <w:sz w:val="16"/>
                <w:szCs w:val="16"/>
                <w:lang w:eastAsia="ru-RU"/>
              </w:rPr>
            </w:pPr>
            <w:r w:rsidRPr="00A3291B">
              <w:rPr>
                <w:rFonts w:ascii="Times New Roman" w:hAnsi="Times New Roman"/>
                <w:sz w:val="16"/>
                <w:szCs w:val="16"/>
                <w:lang w:val="en" w:eastAsia="ru-RU"/>
              </w:rPr>
              <w:t>134.71</w:t>
            </w:r>
          </w:p>
        </w:tc>
      </w:tr>
    </w:tbl>
    <w:p w14:paraId="6B498B0A" w14:textId="77777777" w:rsidR="001E61B3" w:rsidRDefault="001E61B3" w:rsidP="00312A0C">
      <w:pPr>
        <w:rPr>
          <w:rFonts w:ascii="Times New Roman" w:hAnsi="Times New Roman"/>
          <w:lang w:eastAsia="ru-RU"/>
        </w:rPr>
      </w:pPr>
    </w:p>
    <w:p w14:paraId="7B836FAA" w14:textId="7F67EC06" w:rsidR="004C28D2" w:rsidRPr="00835032" w:rsidRDefault="001E61B3" w:rsidP="00312A0C">
      <w:pPr>
        <w:rPr>
          <w:rFonts w:ascii="Times New Roman" w:hAnsi="Times New Roman"/>
          <w:lang w:eastAsia="ru-RU"/>
        </w:rPr>
      </w:pPr>
      <w:r w:rsidRPr="00CD3852">
        <w:rPr>
          <w:rFonts w:ascii="Times New Roman" w:hAnsi="Times New Roman"/>
          <w:noProof/>
          <w:sz w:val="26"/>
          <w:szCs w:val="26"/>
          <w:lang w:eastAsia="ru-RU"/>
        </w:rPr>
        <w:drawing>
          <wp:anchor distT="0" distB="0" distL="114300" distR="114300" simplePos="0" relativeHeight="251735040" behindDoc="0" locked="0" layoutInCell="1" allowOverlap="1" wp14:anchorId="50D6A9E0" wp14:editId="563FCE6A">
            <wp:simplePos x="0" y="0"/>
            <wp:positionH relativeFrom="column">
              <wp:posOffset>0</wp:posOffset>
            </wp:positionH>
            <wp:positionV relativeFrom="paragraph">
              <wp:posOffset>177165</wp:posOffset>
            </wp:positionV>
            <wp:extent cx="4459605" cy="2266950"/>
            <wp:effectExtent l="0" t="0" r="17145" b="0"/>
            <wp:wrapSquare wrapText="bothSides"/>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4C5B3C">
        <w:rPr>
          <w:rFonts w:ascii="Times New Roman" w:hAnsi="Times New Roman"/>
          <w:lang w:eastAsia="ru-RU"/>
        </w:rPr>
        <w:t xml:space="preserve">        </w:t>
      </w:r>
    </w:p>
    <w:p w14:paraId="470946D0" w14:textId="77777777" w:rsidR="001E61B3" w:rsidRDefault="001E61B3" w:rsidP="004C28D2">
      <w:pPr>
        <w:ind w:firstLine="708"/>
        <w:jc w:val="both"/>
        <w:rPr>
          <w:rFonts w:ascii="Times New Roman" w:hAnsi="Times New Roman"/>
          <w:lang w:val="en" w:eastAsia="ru-RU"/>
        </w:rPr>
      </w:pPr>
    </w:p>
    <w:p w14:paraId="7C5FC3AA" w14:textId="79337B2C" w:rsidR="004C28D2" w:rsidRPr="008C5655" w:rsidRDefault="004C5B3C" w:rsidP="004C28D2">
      <w:pPr>
        <w:ind w:firstLine="708"/>
        <w:jc w:val="both"/>
        <w:rPr>
          <w:rFonts w:ascii="Times New Roman" w:hAnsi="Times New Roman"/>
          <w:lang w:val="en-US" w:eastAsia="ru-RU"/>
        </w:rPr>
      </w:pPr>
      <w:r w:rsidRPr="00835032">
        <w:rPr>
          <w:rFonts w:ascii="Times New Roman" w:hAnsi="Times New Roman"/>
          <w:lang w:val="en" w:eastAsia="ru-RU"/>
        </w:rPr>
        <w:t>The Refinery of Tau-Ken Altyn LLP has implemented a project to switch from autonomous heating to central city heating, which permitted to significantly reduce costs, as well as decrease emissions into the atmospheric air from the boiler house of the plant.</w:t>
      </w:r>
    </w:p>
    <w:p w14:paraId="00E25B28" w14:textId="77777777" w:rsidR="00B35E41" w:rsidRPr="008C5655" w:rsidRDefault="004C5B3C" w:rsidP="00B35E41">
      <w:pPr>
        <w:spacing w:after="200" w:line="276" w:lineRule="auto"/>
        <w:rPr>
          <w:rFonts w:ascii="Times New Roman" w:hAnsi="Times New Roman"/>
          <w:b/>
          <w:sz w:val="26"/>
          <w:szCs w:val="26"/>
          <w:lang w:val="en-US" w:eastAsia="ru-RU"/>
        </w:rPr>
      </w:pPr>
      <w:r w:rsidRPr="008C5655">
        <w:rPr>
          <w:rFonts w:ascii="Times New Roman" w:hAnsi="Times New Roman"/>
          <w:b/>
          <w:sz w:val="26"/>
          <w:szCs w:val="26"/>
          <w:lang w:val="en-US" w:eastAsia="ru-RU"/>
        </w:rPr>
        <w:t xml:space="preserve">            </w:t>
      </w:r>
    </w:p>
    <w:p w14:paraId="06CFAD88" w14:textId="77777777" w:rsidR="005F0588" w:rsidRPr="008C5655" w:rsidRDefault="005F0588" w:rsidP="00B35E41">
      <w:pPr>
        <w:spacing w:after="200" w:line="276" w:lineRule="auto"/>
        <w:rPr>
          <w:rFonts w:ascii="Times New Roman" w:hAnsi="Times New Roman"/>
          <w:b/>
          <w:sz w:val="26"/>
          <w:szCs w:val="26"/>
          <w:lang w:val="en-US" w:eastAsia="ru-RU"/>
        </w:rPr>
      </w:pPr>
    </w:p>
    <w:p w14:paraId="6840DD06" w14:textId="77777777" w:rsidR="004C28D2" w:rsidRPr="008C5655" w:rsidRDefault="004C5B3C" w:rsidP="00B35E41">
      <w:pPr>
        <w:spacing w:after="200" w:line="276" w:lineRule="auto"/>
        <w:rPr>
          <w:rFonts w:ascii="Times New Roman" w:hAnsi="Times New Roman"/>
          <w:b/>
          <w:lang w:val="en-US" w:eastAsia="ru-RU"/>
        </w:rPr>
      </w:pPr>
      <w:r w:rsidRPr="00835032">
        <w:rPr>
          <w:rFonts w:ascii="Times New Roman" w:hAnsi="Times New Roman"/>
          <w:b/>
          <w:lang w:val="en" w:eastAsia="ru-RU"/>
        </w:rPr>
        <w:t>WATER RESOURCES USAGE</w:t>
      </w:r>
    </w:p>
    <w:p w14:paraId="1B6C1160" w14:textId="77777777" w:rsidR="004C28D2" w:rsidRPr="008C5655" w:rsidRDefault="004C5B3C" w:rsidP="00835032">
      <w:pPr>
        <w:ind w:firstLine="708"/>
        <w:jc w:val="both"/>
        <w:rPr>
          <w:rFonts w:ascii="Times New Roman" w:hAnsi="Times New Roman"/>
          <w:lang w:val="en-US" w:eastAsia="ru-RU"/>
        </w:rPr>
      </w:pPr>
      <w:r w:rsidRPr="00835032">
        <w:rPr>
          <w:rFonts w:ascii="Times New Roman" w:hAnsi="Times New Roman"/>
          <w:lang w:val="en" w:eastAsia="ru-RU"/>
        </w:rPr>
        <w:t xml:space="preserve">Currently, the objects of the Company group use underground water and water from municipal water supply systems (metallurgical projects) for production and household needs. </w:t>
      </w:r>
    </w:p>
    <w:p w14:paraId="1BE3581C" w14:textId="77777777" w:rsidR="004C28D2" w:rsidRPr="008C5655" w:rsidRDefault="004C5B3C" w:rsidP="004C28D2">
      <w:pPr>
        <w:ind w:firstLine="708"/>
        <w:jc w:val="both"/>
        <w:rPr>
          <w:rFonts w:ascii="Times New Roman" w:hAnsi="Times New Roman"/>
          <w:lang w:val="en-US" w:eastAsia="ru-RU"/>
        </w:rPr>
      </w:pPr>
      <w:r w:rsidRPr="00835032">
        <w:rPr>
          <w:rFonts w:ascii="Times New Roman" w:hAnsi="Times New Roman"/>
          <w:lang w:val="en" w:eastAsia="ru-RU"/>
        </w:rPr>
        <w:t>Underground water is the source of domestic drinking and industrial water supply at the Shalkiya deposit. There are own wells for underground water intake: Kuttykozha drinking water intake, Zhanakorgan industrial water intake. At that, the mine provides drinking water to Shalkiya village. Due to increase in the population of the village, the water intake also increased in 2020.</w:t>
      </w:r>
    </w:p>
    <w:p w14:paraId="7BB7E18A" w14:textId="77777777" w:rsidR="004C28D2" w:rsidRPr="008C5655" w:rsidRDefault="004C5B3C" w:rsidP="004C28D2">
      <w:pPr>
        <w:ind w:firstLine="708"/>
        <w:jc w:val="both"/>
        <w:rPr>
          <w:rFonts w:ascii="Times New Roman" w:hAnsi="Times New Roman"/>
          <w:lang w:val="en-US" w:eastAsia="ru-RU"/>
        </w:rPr>
      </w:pPr>
      <w:r w:rsidRPr="00835032">
        <w:rPr>
          <w:rFonts w:ascii="Times New Roman" w:hAnsi="Times New Roman"/>
          <w:lang w:val="en" w:eastAsia="ru-RU"/>
        </w:rPr>
        <w:t>When calculating the volume of water taken, the Rules for Primary Water Accounting approved by Order of the Minister of Agriculture of the Republic of Kazakhstan of March 20, 2015, No.19/1-274, were used.</w:t>
      </w:r>
    </w:p>
    <w:p w14:paraId="58547440" w14:textId="77777777" w:rsidR="004C28D2" w:rsidRPr="00A3291B" w:rsidRDefault="004C5B3C" w:rsidP="004C28D2">
      <w:pPr>
        <w:spacing w:line="276" w:lineRule="auto"/>
        <w:ind w:firstLine="708"/>
        <w:jc w:val="both"/>
        <w:rPr>
          <w:rFonts w:ascii="Times New Roman" w:hAnsi="Times New Roman"/>
          <w:b/>
          <w:sz w:val="20"/>
          <w:szCs w:val="20"/>
          <w:lang w:eastAsia="ru-RU"/>
        </w:rPr>
      </w:pPr>
      <w:r w:rsidRPr="00A3291B">
        <w:rPr>
          <w:rFonts w:ascii="Times New Roman" w:hAnsi="Times New Roman"/>
          <w:b/>
          <w:sz w:val="20"/>
          <w:szCs w:val="20"/>
          <w:lang w:val="en" w:eastAsia="ru-RU"/>
        </w:rPr>
        <w:t xml:space="preserve">                                       Volumes of intake water </w:t>
      </w:r>
    </w:p>
    <w:tbl>
      <w:tblPr>
        <w:tblStyle w:val="aa"/>
        <w:tblW w:w="0" w:type="auto"/>
        <w:tblLook w:val="04A0" w:firstRow="1" w:lastRow="0" w:firstColumn="1" w:lastColumn="0" w:noHBand="0" w:noVBand="1"/>
      </w:tblPr>
      <w:tblGrid>
        <w:gridCol w:w="3220"/>
        <w:gridCol w:w="1972"/>
        <w:gridCol w:w="1673"/>
      </w:tblGrid>
      <w:tr w:rsidR="004943B8" w14:paraId="6896A030" w14:textId="77777777" w:rsidTr="00CA4F32">
        <w:tc>
          <w:tcPr>
            <w:tcW w:w="4672" w:type="dxa"/>
            <w:vMerge w:val="restart"/>
          </w:tcPr>
          <w:p w14:paraId="3AFCA4AD" w14:textId="77777777" w:rsidR="004C28D2" w:rsidRPr="00A3291B" w:rsidRDefault="004C5B3C" w:rsidP="00CA4F32">
            <w:pPr>
              <w:spacing w:line="276" w:lineRule="auto"/>
              <w:jc w:val="center"/>
              <w:rPr>
                <w:rFonts w:ascii="Times New Roman" w:hAnsi="Times New Roman"/>
                <w:b/>
                <w:sz w:val="20"/>
                <w:szCs w:val="20"/>
                <w:lang w:eastAsia="ru-RU"/>
              </w:rPr>
            </w:pPr>
            <w:r w:rsidRPr="00A3291B">
              <w:rPr>
                <w:rFonts w:ascii="Times New Roman" w:hAnsi="Times New Roman"/>
                <w:b/>
                <w:sz w:val="20"/>
                <w:szCs w:val="20"/>
                <w:lang w:val="en" w:eastAsia="ru-RU"/>
              </w:rPr>
              <w:t>Water source</w:t>
            </w:r>
          </w:p>
        </w:tc>
        <w:tc>
          <w:tcPr>
            <w:tcW w:w="4673" w:type="dxa"/>
            <w:gridSpan w:val="2"/>
          </w:tcPr>
          <w:p w14:paraId="09464A22" w14:textId="77777777" w:rsidR="004C28D2" w:rsidRPr="00A3291B" w:rsidRDefault="004C5B3C" w:rsidP="00CA4F32">
            <w:pPr>
              <w:spacing w:line="276" w:lineRule="auto"/>
              <w:jc w:val="both"/>
              <w:rPr>
                <w:rFonts w:ascii="Times New Roman" w:hAnsi="Times New Roman"/>
                <w:b/>
                <w:sz w:val="20"/>
                <w:szCs w:val="20"/>
                <w:lang w:eastAsia="ru-RU"/>
              </w:rPr>
            </w:pPr>
            <w:r w:rsidRPr="00A3291B">
              <w:rPr>
                <w:rFonts w:ascii="Times New Roman" w:hAnsi="Times New Roman"/>
                <w:b/>
                <w:sz w:val="20"/>
                <w:szCs w:val="20"/>
                <w:lang w:val="en" w:eastAsia="ru-RU"/>
              </w:rPr>
              <w:t>Water volume, thousand m3</w:t>
            </w:r>
          </w:p>
        </w:tc>
      </w:tr>
      <w:tr w:rsidR="004943B8" w14:paraId="7172477D" w14:textId="77777777" w:rsidTr="00CA4F32">
        <w:tc>
          <w:tcPr>
            <w:tcW w:w="4672" w:type="dxa"/>
            <w:vMerge/>
          </w:tcPr>
          <w:p w14:paraId="758C4739" w14:textId="77777777" w:rsidR="004C28D2" w:rsidRPr="00A3291B" w:rsidRDefault="004C28D2" w:rsidP="00CA4F32">
            <w:pPr>
              <w:spacing w:line="276" w:lineRule="auto"/>
              <w:jc w:val="both"/>
              <w:rPr>
                <w:rFonts w:ascii="Times New Roman" w:hAnsi="Times New Roman"/>
                <w:b/>
                <w:sz w:val="20"/>
                <w:szCs w:val="20"/>
                <w:lang w:eastAsia="ru-RU"/>
              </w:rPr>
            </w:pPr>
          </w:p>
        </w:tc>
        <w:tc>
          <w:tcPr>
            <w:tcW w:w="2336" w:type="dxa"/>
          </w:tcPr>
          <w:p w14:paraId="2195443A" w14:textId="77777777" w:rsidR="004C28D2" w:rsidRPr="00A3291B" w:rsidRDefault="004C5B3C" w:rsidP="00CA4F32">
            <w:pPr>
              <w:spacing w:line="276" w:lineRule="auto"/>
              <w:ind w:firstLine="708"/>
              <w:jc w:val="both"/>
              <w:rPr>
                <w:rFonts w:ascii="Times New Roman" w:hAnsi="Times New Roman"/>
                <w:b/>
                <w:sz w:val="20"/>
                <w:szCs w:val="20"/>
                <w:lang w:eastAsia="ru-RU"/>
              </w:rPr>
            </w:pPr>
            <w:r w:rsidRPr="00A3291B">
              <w:rPr>
                <w:rFonts w:ascii="Times New Roman" w:hAnsi="Times New Roman"/>
                <w:b/>
                <w:sz w:val="20"/>
                <w:szCs w:val="20"/>
                <w:lang w:val="en" w:eastAsia="ru-RU"/>
              </w:rPr>
              <w:t>2019</w:t>
            </w:r>
          </w:p>
        </w:tc>
        <w:tc>
          <w:tcPr>
            <w:tcW w:w="2337" w:type="dxa"/>
          </w:tcPr>
          <w:p w14:paraId="76673BE9" w14:textId="77777777" w:rsidR="004C28D2" w:rsidRPr="00A3291B" w:rsidRDefault="004C5B3C" w:rsidP="00CA4F32">
            <w:pPr>
              <w:spacing w:line="276" w:lineRule="auto"/>
              <w:jc w:val="both"/>
              <w:rPr>
                <w:rFonts w:ascii="Times New Roman" w:hAnsi="Times New Roman"/>
                <w:b/>
                <w:sz w:val="20"/>
                <w:szCs w:val="20"/>
                <w:lang w:eastAsia="ru-RU"/>
              </w:rPr>
            </w:pPr>
            <w:r w:rsidRPr="00A3291B">
              <w:rPr>
                <w:rFonts w:ascii="Times New Roman" w:hAnsi="Times New Roman"/>
                <w:b/>
                <w:sz w:val="20"/>
                <w:szCs w:val="20"/>
                <w:lang w:val="en" w:eastAsia="ru-RU"/>
              </w:rPr>
              <w:t>2020</w:t>
            </w:r>
          </w:p>
        </w:tc>
      </w:tr>
      <w:tr w:rsidR="004943B8" w14:paraId="5D66E4C0" w14:textId="77777777" w:rsidTr="00CA4F32">
        <w:tc>
          <w:tcPr>
            <w:tcW w:w="4672" w:type="dxa"/>
          </w:tcPr>
          <w:p w14:paraId="482D6B57" w14:textId="77777777" w:rsidR="004C28D2" w:rsidRPr="00A3291B" w:rsidRDefault="004C5B3C" w:rsidP="00CA4F32">
            <w:pPr>
              <w:spacing w:line="276" w:lineRule="auto"/>
              <w:jc w:val="both"/>
              <w:rPr>
                <w:rFonts w:ascii="Times New Roman" w:hAnsi="Times New Roman"/>
                <w:sz w:val="20"/>
                <w:szCs w:val="20"/>
                <w:lang w:eastAsia="ru-RU"/>
              </w:rPr>
            </w:pPr>
            <w:r w:rsidRPr="00A3291B">
              <w:rPr>
                <w:rFonts w:ascii="Times New Roman" w:hAnsi="Times New Roman"/>
                <w:sz w:val="20"/>
                <w:szCs w:val="20"/>
                <w:lang w:val="en" w:eastAsia="ru-RU"/>
              </w:rPr>
              <w:t>From underground sources</w:t>
            </w:r>
          </w:p>
        </w:tc>
        <w:tc>
          <w:tcPr>
            <w:tcW w:w="2336" w:type="dxa"/>
          </w:tcPr>
          <w:p w14:paraId="117BB5DC" w14:textId="77777777" w:rsidR="004C28D2" w:rsidRPr="00A3291B" w:rsidRDefault="004C5B3C" w:rsidP="00CA4F32">
            <w:pPr>
              <w:spacing w:line="276" w:lineRule="auto"/>
              <w:ind w:firstLine="708"/>
              <w:jc w:val="both"/>
              <w:rPr>
                <w:rFonts w:ascii="Times New Roman" w:hAnsi="Times New Roman"/>
                <w:sz w:val="20"/>
                <w:szCs w:val="20"/>
                <w:lang w:eastAsia="ru-RU"/>
              </w:rPr>
            </w:pPr>
            <w:r w:rsidRPr="00A3291B">
              <w:rPr>
                <w:rFonts w:ascii="Times New Roman" w:hAnsi="Times New Roman"/>
                <w:sz w:val="20"/>
                <w:szCs w:val="20"/>
                <w:lang w:val="en" w:eastAsia="ru-RU"/>
              </w:rPr>
              <w:t>384.36</w:t>
            </w:r>
          </w:p>
        </w:tc>
        <w:tc>
          <w:tcPr>
            <w:tcW w:w="2337" w:type="dxa"/>
          </w:tcPr>
          <w:p w14:paraId="51FC76D0" w14:textId="77777777" w:rsidR="004C28D2" w:rsidRPr="00A3291B" w:rsidRDefault="004C5B3C" w:rsidP="00CA4F32">
            <w:pPr>
              <w:spacing w:line="276" w:lineRule="auto"/>
              <w:jc w:val="both"/>
              <w:rPr>
                <w:rFonts w:ascii="Times New Roman" w:hAnsi="Times New Roman"/>
                <w:sz w:val="20"/>
                <w:szCs w:val="20"/>
                <w:lang w:eastAsia="ru-RU"/>
              </w:rPr>
            </w:pPr>
            <w:r w:rsidRPr="00A3291B">
              <w:rPr>
                <w:rFonts w:ascii="Times New Roman" w:hAnsi="Times New Roman"/>
                <w:sz w:val="20"/>
                <w:szCs w:val="20"/>
                <w:lang w:val="en" w:eastAsia="ru-RU"/>
              </w:rPr>
              <w:t>437.52</w:t>
            </w:r>
          </w:p>
        </w:tc>
      </w:tr>
      <w:tr w:rsidR="004943B8" w14:paraId="06818B6F" w14:textId="77777777" w:rsidTr="00CA4F32">
        <w:tc>
          <w:tcPr>
            <w:tcW w:w="4672" w:type="dxa"/>
          </w:tcPr>
          <w:p w14:paraId="4F6275C3" w14:textId="77777777" w:rsidR="004C28D2" w:rsidRPr="008C5655" w:rsidRDefault="004C5B3C" w:rsidP="00CA4F32">
            <w:pPr>
              <w:spacing w:line="276" w:lineRule="auto"/>
              <w:jc w:val="both"/>
              <w:rPr>
                <w:rFonts w:ascii="Times New Roman" w:hAnsi="Times New Roman"/>
                <w:sz w:val="20"/>
                <w:szCs w:val="20"/>
                <w:lang w:val="en-US" w:eastAsia="ru-RU"/>
              </w:rPr>
            </w:pPr>
            <w:r w:rsidRPr="00A3291B">
              <w:rPr>
                <w:rFonts w:ascii="Times New Roman" w:hAnsi="Times New Roman"/>
                <w:sz w:val="20"/>
                <w:szCs w:val="20"/>
                <w:lang w:val="en" w:eastAsia="ru-RU"/>
              </w:rPr>
              <w:t>From municipal and other water supply systems</w:t>
            </w:r>
          </w:p>
        </w:tc>
        <w:tc>
          <w:tcPr>
            <w:tcW w:w="2336" w:type="dxa"/>
          </w:tcPr>
          <w:p w14:paraId="0F4C95C8" w14:textId="77777777" w:rsidR="004C28D2" w:rsidRPr="00A3291B" w:rsidRDefault="004C5B3C" w:rsidP="00CA4F32">
            <w:pPr>
              <w:spacing w:line="276" w:lineRule="auto"/>
              <w:ind w:firstLine="708"/>
              <w:jc w:val="both"/>
              <w:rPr>
                <w:rFonts w:ascii="Times New Roman" w:hAnsi="Times New Roman"/>
                <w:sz w:val="20"/>
                <w:szCs w:val="20"/>
                <w:lang w:eastAsia="ru-RU"/>
              </w:rPr>
            </w:pPr>
            <w:r w:rsidRPr="00A3291B">
              <w:rPr>
                <w:rFonts w:ascii="Times New Roman" w:hAnsi="Times New Roman"/>
                <w:sz w:val="20"/>
                <w:szCs w:val="20"/>
                <w:lang w:val="en" w:eastAsia="ru-RU"/>
              </w:rPr>
              <w:t>11.42</w:t>
            </w:r>
          </w:p>
        </w:tc>
        <w:tc>
          <w:tcPr>
            <w:tcW w:w="2337" w:type="dxa"/>
          </w:tcPr>
          <w:p w14:paraId="081AC844" w14:textId="77777777" w:rsidR="004C28D2" w:rsidRPr="00A3291B" w:rsidRDefault="004C5B3C" w:rsidP="00CA4F32">
            <w:pPr>
              <w:spacing w:line="276" w:lineRule="auto"/>
              <w:jc w:val="both"/>
              <w:rPr>
                <w:rFonts w:ascii="Times New Roman" w:hAnsi="Times New Roman"/>
                <w:sz w:val="20"/>
                <w:szCs w:val="20"/>
                <w:lang w:eastAsia="ru-RU"/>
              </w:rPr>
            </w:pPr>
            <w:r w:rsidRPr="00A3291B">
              <w:rPr>
                <w:rFonts w:ascii="Times New Roman" w:hAnsi="Times New Roman"/>
                <w:sz w:val="20"/>
                <w:szCs w:val="20"/>
                <w:lang w:val="en" w:eastAsia="ru-RU"/>
              </w:rPr>
              <w:t>6.94</w:t>
            </w:r>
          </w:p>
        </w:tc>
      </w:tr>
      <w:tr w:rsidR="004943B8" w14:paraId="39F5D890" w14:textId="77777777" w:rsidTr="00CA4F32">
        <w:tc>
          <w:tcPr>
            <w:tcW w:w="4672" w:type="dxa"/>
          </w:tcPr>
          <w:p w14:paraId="32CED3AD" w14:textId="77777777" w:rsidR="004C28D2" w:rsidRPr="00A3291B" w:rsidRDefault="004C5B3C" w:rsidP="00CA4F32">
            <w:pPr>
              <w:spacing w:line="276" w:lineRule="auto"/>
              <w:jc w:val="both"/>
              <w:rPr>
                <w:rFonts w:ascii="Times New Roman" w:hAnsi="Times New Roman"/>
                <w:b/>
                <w:sz w:val="20"/>
                <w:szCs w:val="20"/>
                <w:lang w:eastAsia="ru-RU"/>
              </w:rPr>
            </w:pPr>
            <w:r w:rsidRPr="00A3291B">
              <w:rPr>
                <w:rFonts w:ascii="Times New Roman" w:hAnsi="Times New Roman"/>
                <w:b/>
                <w:sz w:val="20"/>
                <w:szCs w:val="20"/>
                <w:lang w:val="en" w:eastAsia="ru-RU"/>
              </w:rPr>
              <w:t>Total</w:t>
            </w:r>
          </w:p>
        </w:tc>
        <w:tc>
          <w:tcPr>
            <w:tcW w:w="2336" w:type="dxa"/>
          </w:tcPr>
          <w:p w14:paraId="439B7016" w14:textId="77777777" w:rsidR="004C28D2" w:rsidRPr="00A3291B" w:rsidRDefault="004C5B3C" w:rsidP="00CA4F32">
            <w:pPr>
              <w:spacing w:line="276" w:lineRule="auto"/>
              <w:ind w:firstLine="708"/>
              <w:jc w:val="both"/>
              <w:rPr>
                <w:rFonts w:ascii="Times New Roman" w:hAnsi="Times New Roman"/>
                <w:b/>
                <w:sz w:val="20"/>
                <w:szCs w:val="20"/>
                <w:lang w:eastAsia="ru-RU"/>
              </w:rPr>
            </w:pPr>
            <w:r w:rsidRPr="00A3291B">
              <w:rPr>
                <w:rFonts w:ascii="Times New Roman" w:hAnsi="Times New Roman"/>
                <w:b/>
                <w:sz w:val="20"/>
                <w:szCs w:val="20"/>
                <w:lang w:val="en" w:eastAsia="ru-RU"/>
              </w:rPr>
              <w:t>395.78</w:t>
            </w:r>
          </w:p>
        </w:tc>
        <w:tc>
          <w:tcPr>
            <w:tcW w:w="2337" w:type="dxa"/>
          </w:tcPr>
          <w:p w14:paraId="3D27C679" w14:textId="77777777" w:rsidR="004C28D2" w:rsidRPr="00A3291B" w:rsidRDefault="004C5B3C" w:rsidP="00CA4F32">
            <w:pPr>
              <w:spacing w:line="276" w:lineRule="auto"/>
              <w:jc w:val="both"/>
              <w:rPr>
                <w:rFonts w:ascii="Times New Roman" w:hAnsi="Times New Roman"/>
                <w:b/>
                <w:sz w:val="20"/>
                <w:szCs w:val="20"/>
                <w:lang w:eastAsia="ru-RU"/>
              </w:rPr>
            </w:pPr>
            <w:r w:rsidRPr="00A3291B">
              <w:rPr>
                <w:rFonts w:ascii="Times New Roman" w:hAnsi="Times New Roman"/>
                <w:b/>
                <w:sz w:val="20"/>
                <w:szCs w:val="20"/>
                <w:lang w:val="en" w:eastAsia="ru-RU"/>
              </w:rPr>
              <w:t>444.46</w:t>
            </w:r>
          </w:p>
        </w:tc>
      </w:tr>
    </w:tbl>
    <w:p w14:paraId="2781E687" w14:textId="77777777" w:rsidR="004C28D2" w:rsidRPr="00835032" w:rsidRDefault="004C28D2" w:rsidP="004C28D2">
      <w:pPr>
        <w:jc w:val="both"/>
        <w:rPr>
          <w:rFonts w:ascii="Times New Roman" w:hAnsi="Times New Roman"/>
          <w:lang w:eastAsia="ru-RU"/>
        </w:rPr>
      </w:pPr>
    </w:p>
    <w:p w14:paraId="3D759732" w14:textId="5ADC1D04" w:rsidR="004C28D2" w:rsidRPr="00835032" w:rsidRDefault="004C5B3C" w:rsidP="004C28D2">
      <w:pPr>
        <w:ind w:firstLine="708"/>
        <w:jc w:val="both"/>
        <w:rPr>
          <w:rFonts w:ascii="Times New Roman" w:hAnsi="Times New Roman"/>
          <w:lang w:val="kk-KZ" w:eastAsia="ru-RU"/>
        </w:rPr>
      </w:pPr>
      <w:r w:rsidRPr="00835032">
        <w:rPr>
          <w:rFonts w:ascii="Times New Roman" w:hAnsi="Times New Roman"/>
          <w:lang w:val="en" w:eastAsia="ru-RU"/>
        </w:rPr>
        <w:t>The discharge of mine and household wastewater was carried out in 2020 in accordance with approved permits of the authorized body. Industrial environmental control of wastewater of the facilities of the Company</w:t>
      </w:r>
      <w:r w:rsidR="00BE1BB1">
        <w:rPr>
          <w:rFonts w:ascii="Times New Roman" w:hAnsi="Times New Roman"/>
          <w:lang w:val="en" w:eastAsia="ru-RU"/>
        </w:rPr>
        <w:t>’</w:t>
      </w:r>
      <w:r w:rsidRPr="00835032">
        <w:rPr>
          <w:rFonts w:ascii="Times New Roman" w:hAnsi="Times New Roman"/>
          <w:lang w:val="en" w:eastAsia="ru-RU"/>
        </w:rPr>
        <w:t>s subsidiaries is also carried out on an ongoing basis.</w:t>
      </w:r>
    </w:p>
    <w:p w14:paraId="63361DF2" w14:textId="20490E51" w:rsidR="004C28D2" w:rsidRPr="008C5655" w:rsidRDefault="004C5B3C" w:rsidP="004C28D2">
      <w:pPr>
        <w:ind w:firstLine="567"/>
        <w:jc w:val="both"/>
        <w:rPr>
          <w:rFonts w:ascii="Times New Roman" w:hAnsi="Times New Roman"/>
          <w:lang w:val="en-US" w:eastAsia="ru-RU"/>
        </w:rPr>
      </w:pPr>
      <w:r w:rsidRPr="00835032">
        <w:rPr>
          <w:rFonts w:ascii="Times New Roman" w:hAnsi="Times New Roman"/>
          <w:lang w:val="en" w:eastAsia="ru-RU"/>
        </w:rPr>
        <w:t>As a result of the economic activity of the Shalkiya mine, 2 categories of wastewater are formed: mine and household wastewater. The disposal of mine and household wastewater is carried out in the relevant storage ponds according to two organized releases. Household wastewater is pre-treated before being discharged into the storage pond.</w:t>
      </w:r>
    </w:p>
    <w:p w14:paraId="2E27C361" w14:textId="77777777" w:rsidR="004C28D2" w:rsidRPr="008C5655" w:rsidRDefault="004C5B3C" w:rsidP="004C28D2">
      <w:pPr>
        <w:ind w:firstLine="567"/>
        <w:jc w:val="both"/>
        <w:rPr>
          <w:rFonts w:ascii="Times New Roman" w:eastAsia="Calibri" w:hAnsi="Times New Roman"/>
          <w:lang w:val="en-US" w:eastAsia="ru-RU"/>
        </w:rPr>
      </w:pPr>
      <w:r w:rsidRPr="00835032">
        <w:rPr>
          <w:rFonts w:ascii="Times New Roman" w:eastAsia="Calibri" w:hAnsi="Times New Roman"/>
          <w:lang w:val="en" w:eastAsia="ru-RU"/>
        </w:rPr>
        <w:t xml:space="preserve">The main treatment equipment is a modular unit for the treatment of domestic wastewater, LOS-R 400, with a capacity of 400 m3. After cleaning, the effluents are diverted through a pipeline to the storage pond. The storage pond consists of two cards. A geomembrane film is </w:t>
      </w:r>
      <w:r w:rsidRPr="00835032">
        <w:rPr>
          <w:rFonts w:ascii="Times New Roman" w:eastAsia="Calibri" w:hAnsi="Times New Roman"/>
          <w:lang w:val="en" w:eastAsia="ru-RU"/>
        </w:rPr>
        <w:lastRenderedPageBreak/>
        <w:t>used as an anti-filtration screen. The sludge formed in the treatment facilities is collected by the specialized organization for placement at the special landfill.</w:t>
      </w:r>
    </w:p>
    <w:p w14:paraId="467F1A62" w14:textId="77777777" w:rsidR="004C28D2" w:rsidRPr="008C5655" w:rsidRDefault="004C5B3C" w:rsidP="004C28D2">
      <w:pPr>
        <w:spacing w:line="276" w:lineRule="auto"/>
        <w:ind w:firstLine="708"/>
        <w:jc w:val="both"/>
        <w:rPr>
          <w:rFonts w:ascii="Times New Roman" w:hAnsi="Times New Roman"/>
          <w:b/>
          <w:lang w:val="en-US" w:eastAsia="ru-RU"/>
        </w:rPr>
      </w:pPr>
      <w:r w:rsidRPr="00835032">
        <w:rPr>
          <w:rFonts w:ascii="Times New Roman" w:hAnsi="Times New Roman"/>
          <w:b/>
          <w:lang w:val="en" w:eastAsia="ru-RU"/>
        </w:rPr>
        <w:t>The total volume of water discharge in 2020 amounted to 1148.431 thousand m3</w:t>
      </w:r>
    </w:p>
    <w:p w14:paraId="1523F9A5" w14:textId="77777777" w:rsidR="004C28D2" w:rsidRPr="008C5655" w:rsidRDefault="004C28D2" w:rsidP="004C28D2">
      <w:pPr>
        <w:spacing w:line="276" w:lineRule="auto"/>
        <w:rPr>
          <w:rFonts w:ascii="Times New Roman" w:hAnsi="Times New Roman"/>
          <w:b/>
          <w:sz w:val="26"/>
          <w:szCs w:val="26"/>
          <w:lang w:val="en-US" w:eastAsia="ru-RU"/>
        </w:rPr>
      </w:pPr>
    </w:p>
    <w:p w14:paraId="202CF2D4" w14:textId="027ED365" w:rsidR="004C28D2" w:rsidRPr="00CD3852" w:rsidRDefault="007C063C" w:rsidP="004C28D2">
      <w:pPr>
        <w:spacing w:line="276" w:lineRule="auto"/>
        <w:jc w:val="center"/>
        <w:rPr>
          <w:rFonts w:ascii="Times New Roman" w:hAnsi="Times New Roman"/>
          <w:sz w:val="26"/>
          <w:szCs w:val="26"/>
          <w:lang w:eastAsia="ru-RU"/>
        </w:rPr>
      </w:pPr>
      <w:r w:rsidRPr="00CD3852">
        <w:rPr>
          <w:rFonts w:ascii="Times New Roman" w:hAnsi="Times New Roman"/>
          <w:noProof/>
          <w:sz w:val="26"/>
          <w:szCs w:val="26"/>
          <w:lang w:eastAsia="ru-RU"/>
        </w:rPr>
        <w:drawing>
          <wp:inline distT="0" distB="0" distL="0" distR="0" wp14:anchorId="56808C14" wp14:editId="3D6C5EE9">
            <wp:extent cx="4365625" cy="1722491"/>
            <wp:effectExtent l="0" t="0" r="15875" b="1143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74CE7F2" w14:textId="77777777" w:rsidR="00A3291B" w:rsidRDefault="00A3291B" w:rsidP="004C28D2">
      <w:pPr>
        <w:jc w:val="center"/>
        <w:rPr>
          <w:rFonts w:ascii="Times New Roman" w:hAnsi="Times New Roman"/>
          <w:b/>
          <w:sz w:val="26"/>
          <w:szCs w:val="26"/>
          <w:vertAlign w:val="superscript"/>
        </w:rPr>
      </w:pPr>
    </w:p>
    <w:tbl>
      <w:tblPr>
        <w:tblStyle w:val="aa"/>
        <w:tblpPr w:leftFromText="180" w:rightFromText="180" w:vertAnchor="text" w:horzAnchor="page" w:tblpX="9553" w:tblpY="847"/>
        <w:tblW w:w="0" w:type="auto"/>
        <w:tblLook w:val="04A0" w:firstRow="1" w:lastRow="0" w:firstColumn="1" w:lastColumn="0" w:noHBand="0" w:noVBand="1"/>
      </w:tblPr>
      <w:tblGrid>
        <w:gridCol w:w="3011"/>
        <w:gridCol w:w="2416"/>
      </w:tblGrid>
      <w:tr w:rsidR="004943B8" w14:paraId="1C6562BA" w14:textId="77777777" w:rsidTr="00A3291B">
        <w:trPr>
          <w:trHeight w:val="553"/>
        </w:trPr>
        <w:tc>
          <w:tcPr>
            <w:tcW w:w="3011" w:type="dxa"/>
            <w:shd w:val="clear" w:color="auto" w:fill="8EAADB" w:themeFill="accent1" w:themeFillTint="99"/>
          </w:tcPr>
          <w:p w14:paraId="7C6ADC18" w14:textId="77777777" w:rsidR="00A3291B" w:rsidRPr="00CD3852" w:rsidRDefault="004C5B3C" w:rsidP="00A3291B">
            <w:pPr>
              <w:rPr>
                <w:rFonts w:ascii="Times New Roman" w:hAnsi="Times New Roman"/>
                <w:b/>
                <w:sz w:val="26"/>
                <w:szCs w:val="26"/>
                <w:vertAlign w:val="superscript"/>
              </w:rPr>
            </w:pPr>
            <w:r w:rsidRPr="00CD3852">
              <w:rPr>
                <w:rFonts w:ascii="Times New Roman" w:hAnsi="Times New Roman"/>
                <w:b/>
                <w:sz w:val="26"/>
                <w:szCs w:val="26"/>
                <w:vertAlign w:val="superscript"/>
                <w:lang w:val="en"/>
              </w:rPr>
              <w:t>Receiving object</w:t>
            </w:r>
          </w:p>
        </w:tc>
        <w:tc>
          <w:tcPr>
            <w:tcW w:w="2416" w:type="dxa"/>
            <w:shd w:val="clear" w:color="auto" w:fill="8EAADB" w:themeFill="accent1" w:themeFillTint="99"/>
          </w:tcPr>
          <w:p w14:paraId="2A8A72DD" w14:textId="77777777" w:rsidR="00A3291B" w:rsidRPr="00CD3852" w:rsidRDefault="004C5B3C" w:rsidP="00A3291B">
            <w:pPr>
              <w:jc w:val="center"/>
              <w:rPr>
                <w:rFonts w:ascii="Times New Roman" w:hAnsi="Times New Roman"/>
                <w:b/>
                <w:sz w:val="26"/>
                <w:szCs w:val="26"/>
                <w:vertAlign w:val="superscript"/>
              </w:rPr>
            </w:pPr>
            <w:r w:rsidRPr="00CD3852">
              <w:rPr>
                <w:rFonts w:ascii="Times New Roman" w:hAnsi="Times New Roman"/>
                <w:b/>
                <w:sz w:val="26"/>
                <w:szCs w:val="26"/>
                <w:vertAlign w:val="superscript"/>
                <w:lang w:val="en"/>
              </w:rPr>
              <w:t>Volume</w:t>
            </w:r>
          </w:p>
        </w:tc>
      </w:tr>
      <w:tr w:rsidR="004943B8" w14:paraId="1393A7ED" w14:textId="77777777" w:rsidTr="00A3291B">
        <w:trPr>
          <w:trHeight w:val="178"/>
        </w:trPr>
        <w:tc>
          <w:tcPr>
            <w:tcW w:w="3011" w:type="dxa"/>
          </w:tcPr>
          <w:p w14:paraId="78893642" w14:textId="77777777" w:rsidR="00A3291B" w:rsidRPr="00CD3852" w:rsidRDefault="004C5B3C" w:rsidP="00A3291B">
            <w:pPr>
              <w:rPr>
                <w:rFonts w:ascii="Times New Roman" w:hAnsi="Times New Roman"/>
                <w:sz w:val="26"/>
                <w:szCs w:val="26"/>
                <w:vertAlign w:val="superscript"/>
              </w:rPr>
            </w:pPr>
            <w:r w:rsidRPr="00CD3852">
              <w:rPr>
                <w:rFonts w:ascii="Times New Roman" w:hAnsi="Times New Roman"/>
                <w:sz w:val="26"/>
                <w:szCs w:val="26"/>
                <w:vertAlign w:val="superscript"/>
                <w:lang w:val="en"/>
              </w:rPr>
              <w:t>Storage pond</w:t>
            </w:r>
            <w:r w:rsidRPr="00CD3852">
              <w:rPr>
                <w:rFonts w:ascii="Times New Roman" w:hAnsi="Times New Roman"/>
                <w:sz w:val="26"/>
                <w:szCs w:val="26"/>
                <w:vertAlign w:val="superscript"/>
                <w:lang w:val="en"/>
              </w:rPr>
              <w:tab/>
            </w:r>
          </w:p>
        </w:tc>
        <w:tc>
          <w:tcPr>
            <w:tcW w:w="2416" w:type="dxa"/>
          </w:tcPr>
          <w:p w14:paraId="42F38720" w14:textId="77777777" w:rsidR="00A3291B" w:rsidRPr="00CD3852" w:rsidRDefault="004C5B3C" w:rsidP="00A3291B">
            <w:pPr>
              <w:jc w:val="center"/>
              <w:rPr>
                <w:rFonts w:ascii="Times New Roman" w:hAnsi="Times New Roman"/>
                <w:sz w:val="26"/>
                <w:szCs w:val="26"/>
                <w:vertAlign w:val="superscript"/>
              </w:rPr>
            </w:pPr>
            <w:r w:rsidRPr="00CD3852">
              <w:rPr>
                <w:rFonts w:ascii="Times New Roman" w:hAnsi="Times New Roman"/>
                <w:sz w:val="26"/>
                <w:szCs w:val="26"/>
                <w:vertAlign w:val="superscript"/>
                <w:lang w:val="en"/>
              </w:rPr>
              <w:t>1 134.601</w:t>
            </w:r>
          </w:p>
        </w:tc>
      </w:tr>
      <w:tr w:rsidR="004943B8" w14:paraId="2805EED0" w14:textId="77777777" w:rsidTr="00A3291B">
        <w:trPr>
          <w:trHeight w:val="250"/>
        </w:trPr>
        <w:tc>
          <w:tcPr>
            <w:tcW w:w="3011" w:type="dxa"/>
          </w:tcPr>
          <w:p w14:paraId="229DE5A6" w14:textId="77777777" w:rsidR="00A3291B" w:rsidRPr="00CD3852" w:rsidRDefault="004C5B3C" w:rsidP="00A3291B">
            <w:pPr>
              <w:rPr>
                <w:rFonts w:ascii="Times New Roman" w:hAnsi="Times New Roman"/>
                <w:sz w:val="26"/>
                <w:szCs w:val="26"/>
                <w:vertAlign w:val="superscript"/>
              </w:rPr>
            </w:pPr>
            <w:r w:rsidRPr="00CD3852">
              <w:rPr>
                <w:rFonts w:ascii="Times New Roman" w:hAnsi="Times New Roman"/>
                <w:sz w:val="26"/>
                <w:szCs w:val="26"/>
                <w:vertAlign w:val="superscript"/>
                <w:lang w:val="en"/>
              </w:rPr>
              <w:t>Transfer to third parties</w:t>
            </w:r>
          </w:p>
        </w:tc>
        <w:tc>
          <w:tcPr>
            <w:tcW w:w="2416" w:type="dxa"/>
          </w:tcPr>
          <w:p w14:paraId="1E7FCDC6" w14:textId="77777777" w:rsidR="00A3291B" w:rsidRPr="00CD3852" w:rsidRDefault="004C5B3C" w:rsidP="00A3291B">
            <w:pPr>
              <w:jc w:val="center"/>
              <w:rPr>
                <w:rFonts w:ascii="Times New Roman" w:hAnsi="Times New Roman"/>
                <w:sz w:val="26"/>
                <w:szCs w:val="26"/>
                <w:vertAlign w:val="superscript"/>
              </w:rPr>
            </w:pPr>
            <w:r w:rsidRPr="00CD3852">
              <w:rPr>
                <w:rFonts w:ascii="Times New Roman" w:hAnsi="Times New Roman"/>
                <w:sz w:val="26"/>
                <w:szCs w:val="26"/>
                <w:vertAlign w:val="superscript"/>
                <w:lang w:val="en"/>
              </w:rPr>
              <w:t>9.91</w:t>
            </w:r>
          </w:p>
        </w:tc>
      </w:tr>
      <w:tr w:rsidR="004943B8" w14:paraId="47356242" w14:textId="77777777" w:rsidTr="00A3291B">
        <w:trPr>
          <w:trHeight w:val="318"/>
        </w:trPr>
        <w:tc>
          <w:tcPr>
            <w:tcW w:w="3011" w:type="dxa"/>
          </w:tcPr>
          <w:p w14:paraId="06A758CA" w14:textId="77777777" w:rsidR="00A3291B" w:rsidRPr="00CD3852" w:rsidRDefault="004C5B3C" w:rsidP="00A3291B">
            <w:pPr>
              <w:rPr>
                <w:rFonts w:ascii="Times New Roman" w:hAnsi="Times New Roman"/>
                <w:sz w:val="26"/>
                <w:szCs w:val="26"/>
                <w:vertAlign w:val="superscript"/>
              </w:rPr>
            </w:pPr>
            <w:r w:rsidRPr="00CD3852">
              <w:rPr>
                <w:rFonts w:ascii="Times New Roman" w:hAnsi="Times New Roman"/>
                <w:sz w:val="26"/>
                <w:szCs w:val="26"/>
                <w:vertAlign w:val="superscript"/>
                <w:lang w:val="en"/>
              </w:rPr>
              <w:t>Reused</w:t>
            </w:r>
          </w:p>
        </w:tc>
        <w:tc>
          <w:tcPr>
            <w:tcW w:w="2416" w:type="dxa"/>
          </w:tcPr>
          <w:p w14:paraId="5D05EBD6" w14:textId="77777777" w:rsidR="00A3291B" w:rsidRPr="00CD3852" w:rsidRDefault="004C5B3C" w:rsidP="00A3291B">
            <w:pPr>
              <w:jc w:val="center"/>
              <w:rPr>
                <w:rFonts w:ascii="Times New Roman" w:hAnsi="Times New Roman"/>
                <w:sz w:val="26"/>
                <w:szCs w:val="26"/>
                <w:vertAlign w:val="superscript"/>
              </w:rPr>
            </w:pPr>
            <w:r w:rsidRPr="00CD3852">
              <w:rPr>
                <w:rFonts w:ascii="Times New Roman" w:hAnsi="Times New Roman"/>
                <w:sz w:val="26"/>
                <w:szCs w:val="26"/>
                <w:vertAlign w:val="superscript"/>
                <w:lang w:val="en"/>
              </w:rPr>
              <w:t>70.894</w:t>
            </w:r>
          </w:p>
        </w:tc>
      </w:tr>
    </w:tbl>
    <w:p w14:paraId="66075EEF" w14:textId="77777777" w:rsidR="00A3291B" w:rsidRDefault="00A3291B" w:rsidP="00A3291B">
      <w:pPr>
        <w:jc w:val="center"/>
        <w:rPr>
          <w:rFonts w:ascii="Times New Roman" w:hAnsi="Times New Roman"/>
          <w:b/>
          <w:sz w:val="26"/>
          <w:szCs w:val="26"/>
          <w:vertAlign w:val="superscript"/>
        </w:rPr>
      </w:pPr>
    </w:p>
    <w:p w14:paraId="43D1D250" w14:textId="77777777" w:rsidR="00A3291B" w:rsidRPr="008C5655" w:rsidRDefault="004C5B3C" w:rsidP="00A3291B">
      <w:pPr>
        <w:jc w:val="center"/>
        <w:rPr>
          <w:rFonts w:ascii="Times New Roman" w:hAnsi="Times New Roman"/>
          <w:b/>
          <w:sz w:val="26"/>
          <w:szCs w:val="26"/>
          <w:vertAlign w:val="superscript"/>
          <w:lang w:val="en-US"/>
        </w:rPr>
      </w:pPr>
      <w:r w:rsidRPr="00CD3852">
        <w:rPr>
          <w:rFonts w:ascii="Times New Roman" w:hAnsi="Times New Roman"/>
          <w:b/>
          <w:sz w:val="26"/>
          <w:szCs w:val="26"/>
          <w:vertAlign w:val="superscript"/>
          <w:lang w:val="en"/>
        </w:rPr>
        <w:t>Total volume of water discharge and receiving facility, thousand m3</w:t>
      </w:r>
    </w:p>
    <w:p w14:paraId="637E1895" w14:textId="77777777" w:rsidR="00A3291B" w:rsidRPr="008C5655" w:rsidRDefault="00A3291B" w:rsidP="004C28D2">
      <w:pPr>
        <w:jc w:val="center"/>
        <w:rPr>
          <w:rFonts w:ascii="Times New Roman" w:hAnsi="Times New Roman"/>
          <w:b/>
          <w:sz w:val="26"/>
          <w:szCs w:val="26"/>
          <w:vertAlign w:val="superscript"/>
          <w:lang w:val="en-US"/>
        </w:rPr>
      </w:pPr>
    </w:p>
    <w:p w14:paraId="7781FDF1" w14:textId="77777777" w:rsidR="00A3291B" w:rsidRPr="008C5655" w:rsidRDefault="00A3291B" w:rsidP="004C28D2">
      <w:pPr>
        <w:jc w:val="center"/>
        <w:rPr>
          <w:rFonts w:ascii="Times New Roman" w:hAnsi="Times New Roman"/>
          <w:b/>
          <w:sz w:val="26"/>
          <w:szCs w:val="26"/>
          <w:vertAlign w:val="superscript"/>
          <w:lang w:val="en-US"/>
        </w:rPr>
      </w:pPr>
    </w:p>
    <w:p w14:paraId="50F80361" w14:textId="77777777" w:rsidR="00A3291B" w:rsidRPr="008C5655" w:rsidRDefault="00A3291B" w:rsidP="004C28D2">
      <w:pPr>
        <w:jc w:val="center"/>
        <w:rPr>
          <w:rFonts w:ascii="Times New Roman" w:hAnsi="Times New Roman"/>
          <w:b/>
          <w:sz w:val="26"/>
          <w:szCs w:val="26"/>
          <w:vertAlign w:val="superscript"/>
          <w:lang w:val="en-US"/>
        </w:rPr>
      </w:pPr>
    </w:p>
    <w:p w14:paraId="55A691C1" w14:textId="77777777" w:rsidR="00A3291B" w:rsidRPr="008C5655" w:rsidRDefault="00A3291B" w:rsidP="004C28D2">
      <w:pPr>
        <w:jc w:val="center"/>
        <w:rPr>
          <w:rFonts w:ascii="Times New Roman" w:hAnsi="Times New Roman"/>
          <w:b/>
          <w:sz w:val="26"/>
          <w:szCs w:val="26"/>
          <w:vertAlign w:val="superscript"/>
          <w:lang w:val="en-US"/>
        </w:rPr>
      </w:pPr>
    </w:p>
    <w:p w14:paraId="72327A11" w14:textId="77777777" w:rsidR="00A3291B" w:rsidRPr="008C5655" w:rsidRDefault="00A3291B" w:rsidP="004C28D2">
      <w:pPr>
        <w:jc w:val="center"/>
        <w:rPr>
          <w:rFonts w:ascii="Times New Roman" w:hAnsi="Times New Roman"/>
          <w:b/>
          <w:sz w:val="26"/>
          <w:szCs w:val="26"/>
          <w:vertAlign w:val="superscript"/>
          <w:lang w:val="en-US"/>
        </w:rPr>
      </w:pPr>
    </w:p>
    <w:p w14:paraId="1581E008" w14:textId="77777777" w:rsidR="00A3291B" w:rsidRPr="008C5655" w:rsidRDefault="00A3291B" w:rsidP="004C28D2">
      <w:pPr>
        <w:jc w:val="center"/>
        <w:rPr>
          <w:rFonts w:ascii="Times New Roman" w:hAnsi="Times New Roman"/>
          <w:b/>
          <w:sz w:val="26"/>
          <w:szCs w:val="26"/>
          <w:vertAlign w:val="superscript"/>
          <w:lang w:val="en-US"/>
        </w:rPr>
      </w:pPr>
    </w:p>
    <w:p w14:paraId="327C3E24" w14:textId="698D0A69" w:rsidR="00A3291B" w:rsidRDefault="00A3291B" w:rsidP="004C28D2">
      <w:pPr>
        <w:jc w:val="center"/>
        <w:rPr>
          <w:rFonts w:ascii="Times New Roman" w:hAnsi="Times New Roman"/>
          <w:b/>
          <w:sz w:val="26"/>
          <w:szCs w:val="26"/>
          <w:vertAlign w:val="superscript"/>
          <w:lang w:val="en-US"/>
        </w:rPr>
      </w:pPr>
    </w:p>
    <w:p w14:paraId="62D543AC" w14:textId="4F491327" w:rsidR="007C063C" w:rsidRDefault="007C063C" w:rsidP="004C28D2">
      <w:pPr>
        <w:jc w:val="center"/>
        <w:rPr>
          <w:rFonts w:ascii="Times New Roman" w:hAnsi="Times New Roman"/>
          <w:b/>
          <w:sz w:val="26"/>
          <w:szCs w:val="26"/>
          <w:vertAlign w:val="superscript"/>
          <w:lang w:val="en-US"/>
        </w:rPr>
      </w:pPr>
    </w:p>
    <w:p w14:paraId="4170A4FF" w14:textId="19769EB5" w:rsidR="007C063C" w:rsidRDefault="007C063C" w:rsidP="004C28D2">
      <w:pPr>
        <w:jc w:val="center"/>
        <w:rPr>
          <w:rFonts w:ascii="Times New Roman" w:hAnsi="Times New Roman"/>
          <w:b/>
          <w:sz w:val="26"/>
          <w:szCs w:val="26"/>
          <w:vertAlign w:val="superscript"/>
          <w:lang w:val="en-US"/>
        </w:rPr>
      </w:pPr>
    </w:p>
    <w:p w14:paraId="76B357F2" w14:textId="5941E915" w:rsidR="007C063C" w:rsidRDefault="007C063C" w:rsidP="004C28D2">
      <w:pPr>
        <w:jc w:val="center"/>
        <w:rPr>
          <w:rFonts w:ascii="Times New Roman" w:hAnsi="Times New Roman"/>
          <w:b/>
          <w:sz w:val="26"/>
          <w:szCs w:val="26"/>
          <w:vertAlign w:val="superscript"/>
          <w:lang w:val="en-US"/>
        </w:rPr>
      </w:pPr>
    </w:p>
    <w:p w14:paraId="5097A25F" w14:textId="643CE4E3" w:rsidR="007C063C" w:rsidRDefault="007C063C" w:rsidP="004C28D2">
      <w:pPr>
        <w:jc w:val="center"/>
        <w:rPr>
          <w:rFonts w:ascii="Times New Roman" w:hAnsi="Times New Roman"/>
          <w:b/>
          <w:sz w:val="26"/>
          <w:szCs w:val="26"/>
          <w:vertAlign w:val="superscript"/>
          <w:lang w:val="en-US"/>
        </w:rPr>
      </w:pPr>
    </w:p>
    <w:p w14:paraId="0F25B228" w14:textId="34306C44" w:rsidR="007C063C" w:rsidRDefault="007C063C" w:rsidP="004C28D2">
      <w:pPr>
        <w:jc w:val="center"/>
        <w:rPr>
          <w:rFonts w:ascii="Times New Roman" w:hAnsi="Times New Roman"/>
          <w:b/>
          <w:sz w:val="26"/>
          <w:szCs w:val="26"/>
          <w:vertAlign w:val="superscript"/>
          <w:lang w:val="en-US"/>
        </w:rPr>
      </w:pPr>
    </w:p>
    <w:p w14:paraId="40B64E56" w14:textId="2CE806B8" w:rsidR="007C063C" w:rsidRDefault="007C063C" w:rsidP="004C28D2">
      <w:pPr>
        <w:jc w:val="center"/>
        <w:rPr>
          <w:rFonts w:ascii="Times New Roman" w:hAnsi="Times New Roman"/>
          <w:b/>
          <w:sz w:val="26"/>
          <w:szCs w:val="26"/>
          <w:vertAlign w:val="superscript"/>
          <w:lang w:val="en-US"/>
        </w:rPr>
      </w:pPr>
    </w:p>
    <w:p w14:paraId="5C5693A3" w14:textId="006AC968" w:rsidR="007C063C" w:rsidRDefault="007C063C" w:rsidP="004C28D2">
      <w:pPr>
        <w:jc w:val="center"/>
        <w:rPr>
          <w:rFonts w:ascii="Times New Roman" w:hAnsi="Times New Roman"/>
          <w:b/>
          <w:sz w:val="26"/>
          <w:szCs w:val="26"/>
          <w:vertAlign w:val="superscript"/>
          <w:lang w:val="en-US"/>
        </w:rPr>
      </w:pPr>
    </w:p>
    <w:p w14:paraId="1BBD518E" w14:textId="48EE85F6" w:rsidR="007C063C" w:rsidRDefault="007C063C" w:rsidP="004C28D2">
      <w:pPr>
        <w:jc w:val="center"/>
        <w:rPr>
          <w:rFonts w:ascii="Times New Roman" w:hAnsi="Times New Roman"/>
          <w:b/>
          <w:sz w:val="26"/>
          <w:szCs w:val="26"/>
          <w:vertAlign w:val="superscript"/>
          <w:lang w:val="en-US"/>
        </w:rPr>
      </w:pPr>
    </w:p>
    <w:p w14:paraId="0195F764" w14:textId="77777777" w:rsidR="007C063C" w:rsidRPr="008C5655" w:rsidRDefault="007C063C" w:rsidP="004C28D2">
      <w:pPr>
        <w:jc w:val="center"/>
        <w:rPr>
          <w:rFonts w:ascii="Times New Roman" w:hAnsi="Times New Roman"/>
          <w:b/>
          <w:sz w:val="26"/>
          <w:szCs w:val="26"/>
          <w:vertAlign w:val="superscript"/>
          <w:lang w:val="en-US"/>
        </w:rPr>
      </w:pPr>
    </w:p>
    <w:p w14:paraId="6368BD7F" w14:textId="77777777" w:rsidR="00A3291B" w:rsidRPr="008C5655" w:rsidRDefault="00A3291B" w:rsidP="004C28D2">
      <w:pPr>
        <w:jc w:val="center"/>
        <w:rPr>
          <w:rFonts w:ascii="Times New Roman" w:hAnsi="Times New Roman"/>
          <w:b/>
          <w:sz w:val="26"/>
          <w:szCs w:val="26"/>
          <w:vertAlign w:val="superscript"/>
          <w:lang w:val="en-US"/>
        </w:rPr>
      </w:pPr>
    </w:p>
    <w:p w14:paraId="443AA9D9" w14:textId="77777777" w:rsidR="00A3291B" w:rsidRPr="008C5655" w:rsidRDefault="00A3291B" w:rsidP="004C28D2">
      <w:pPr>
        <w:jc w:val="center"/>
        <w:rPr>
          <w:rFonts w:ascii="Times New Roman" w:hAnsi="Times New Roman"/>
          <w:b/>
          <w:sz w:val="26"/>
          <w:szCs w:val="26"/>
          <w:vertAlign w:val="superscript"/>
          <w:lang w:val="en-US"/>
        </w:rPr>
      </w:pPr>
    </w:p>
    <w:p w14:paraId="1992B536" w14:textId="77777777" w:rsidR="00A3291B" w:rsidRPr="008C5655" w:rsidRDefault="00A3291B" w:rsidP="004C28D2">
      <w:pPr>
        <w:jc w:val="center"/>
        <w:rPr>
          <w:rFonts w:ascii="Times New Roman" w:hAnsi="Times New Roman"/>
          <w:b/>
          <w:sz w:val="26"/>
          <w:szCs w:val="26"/>
          <w:vertAlign w:val="superscript"/>
          <w:lang w:val="en-US"/>
        </w:rPr>
      </w:pPr>
    </w:p>
    <w:p w14:paraId="2C3EA81E" w14:textId="77777777" w:rsidR="00A3291B" w:rsidRPr="008C5655" w:rsidRDefault="00A3291B" w:rsidP="00A3291B">
      <w:pPr>
        <w:rPr>
          <w:rFonts w:ascii="Times New Roman" w:hAnsi="Times New Roman"/>
          <w:b/>
          <w:sz w:val="26"/>
          <w:szCs w:val="26"/>
          <w:vertAlign w:val="superscript"/>
          <w:lang w:val="en-US"/>
        </w:rPr>
      </w:pPr>
    </w:p>
    <w:p w14:paraId="7AC45605" w14:textId="77777777" w:rsidR="00A3291B" w:rsidRPr="008C5655" w:rsidRDefault="00A3291B" w:rsidP="004C28D2">
      <w:pPr>
        <w:spacing w:line="276" w:lineRule="auto"/>
        <w:jc w:val="both"/>
        <w:rPr>
          <w:rFonts w:ascii="Times New Roman" w:eastAsia="Calibri" w:hAnsi="Times New Roman"/>
          <w:sz w:val="26"/>
          <w:szCs w:val="26"/>
          <w:lang w:val="en-US" w:eastAsia="ru-RU"/>
        </w:rPr>
        <w:sectPr w:rsidR="00A3291B" w:rsidRPr="008C5655" w:rsidSect="00A3291B">
          <w:type w:val="continuous"/>
          <w:pgSz w:w="16840" w:h="11900" w:orient="landscape"/>
          <w:pgMar w:top="851" w:right="1191" w:bottom="851" w:left="1191" w:header="709" w:footer="709" w:gutter="0"/>
          <w:pgNumType w:start="0"/>
          <w:cols w:num="2" w:space="708"/>
          <w:titlePg/>
          <w:docGrid w:linePitch="360"/>
        </w:sectPr>
      </w:pPr>
    </w:p>
    <w:p w14:paraId="5924F6D3" w14:textId="77777777" w:rsidR="004C28D2" w:rsidRPr="008C5655" w:rsidRDefault="004C28D2" w:rsidP="004C28D2">
      <w:pPr>
        <w:spacing w:line="276" w:lineRule="auto"/>
        <w:jc w:val="both"/>
        <w:rPr>
          <w:rFonts w:ascii="Times New Roman" w:eastAsia="Calibri" w:hAnsi="Times New Roman"/>
          <w:sz w:val="26"/>
          <w:szCs w:val="26"/>
          <w:lang w:val="en-US" w:eastAsia="ru-RU"/>
        </w:rPr>
      </w:pPr>
    </w:p>
    <w:p w14:paraId="7A1DE3FA" w14:textId="77777777" w:rsidR="00A3291B" w:rsidRPr="008C5655" w:rsidRDefault="004C5B3C" w:rsidP="004C28D2">
      <w:pPr>
        <w:spacing w:line="276" w:lineRule="auto"/>
        <w:rPr>
          <w:rFonts w:ascii="Times New Roman" w:hAnsi="Times New Roman"/>
          <w:b/>
          <w:sz w:val="26"/>
          <w:szCs w:val="26"/>
          <w:lang w:val="en-US" w:eastAsia="ru-RU"/>
        </w:rPr>
        <w:sectPr w:rsidR="00A3291B" w:rsidRPr="008C5655" w:rsidSect="00C83E79">
          <w:type w:val="continuous"/>
          <w:pgSz w:w="16840" w:h="11900" w:orient="landscape"/>
          <w:pgMar w:top="851" w:right="1191" w:bottom="851" w:left="1191" w:header="709" w:footer="709" w:gutter="0"/>
          <w:pgNumType w:start="0"/>
          <w:cols w:space="708"/>
          <w:titlePg/>
          <w:docGrid w:linePitch="360"/>
        </w:sectPr>
      </w:pPr>
      <w:r w:rsidRPr="008C5655">
        <w:rPr>
          <w:rFonts w:ascii="Times New Roman" w:hAnsi="Times New Roman"/>
          <w:b/>
          <w:sz w:val="26"/>
          <w:szCs w:val="26"/>
          <w:lang w:val="en-US" w:eastAsia="ru-RU"/>
        </w:rPr>
        <w:t xml:space="preserve">           </w:t>
      </w:r>
    </w:p>
    <w:p w14:paraId="67BFDA2A" w14:textId="77777777" w:rsidR="004C28D2" w:rsidRPr="008C5655" w:rsidRDefault="004C5B3C" w:rsidP="004C28D2">
      <w:pPr>
        <w:spacing w:line="276" w:lineRule="auto"/>
        <w:rPr>
          <w:rFonts w:ascii="Times New Roman" w:hAnsi="Times New Roman"/>
          <w:b/>
          <w:lang w:val="en-US" w:eastAsia="ru-RU"/>
        </w:rPr>
      </w:pPr>
      <w:r w:rsidRPr="00835032">
        <w:rPr>
          <w:rFonts w:ascii="Times New Roman" w:hAnsi="Times New Roman"/>
          <w:b/>
          <w:lang w:val="en" w:eastAsia="ru-RU"/>
        </w:rPr>
        <w:t>WASTE MANAGEMENT</w:t>
      </w:r>
    </w:p>
    <w:p w14:paraId="46217046" w14:textId="77777777" w:rsidR="004C28D2" w:rsidRPr="008C5655" w:rsidRDefault="004C5B3C" w:rsidP="004C28D2">
      <w:pPr>
        <w:ind w:firstLine="708"/>
        <w:jc w:val="both"/>
        <w:rPr>
          <w:rFonts w:ascii="Times New Roman" w:hAnsi="Times New Roman"/>
          <w:lang w:val="en-US"/>
        </w:rPr>
      </w:pPr>
      <w:r w:rsidRPr="00835032">
        <w:rPr>
          <w:rFonts w:ascii="Times New Roman" w:hAnsi="Times New Roman"/>
          <w:lang w:val="en"/>
        </w:rPr>
        <w:t>The volume of waste formed in 2020 consists of the activities of ShalkiyaZinc Ltd JSC, Tau-Ken Altyn LLP and Tau-Ken Temir LLP.</w:t>
      </w:r>
    </w:p>
    <w:p w14:paraId="0356C179" w14:textId="77777777" w:rsidR="00F40891" w:rsidRPr="008C5655" w:rsidRDefault="004C5B3C" w:rsidP="004C28D2">
      <w:pPr>
        <w:ind w:firstLine="708"/>
        <w:jc w:val="both"/>
        <w:rPr>
          <w:rFonts w:ascii="Times New Roman" w:hAnsi="Times New Roman"/>
          <w:lang w:val="en-US"/>
        </w:rPr>
      </w:pPr>
      <w:r w:rsidRPr="00835032">
        <w:rPr>
          <w:rFonts w:ascii="Times New Roman" w:hAnsi="Times New Roman"/>
          <w:lang w:val="en"/>
        </w:rPr>
        <w:t xml:space="preserve">The main volume of waste is empty rock formed during overburden operations at the Shalkiya deposit. The empty rock is reused for the construction of intra-barrier roads. Significant reduction in the formation </w:t>
      </w:r>
    </w:p>
    <w:p w14:paraId="0BDD004E" w14:textId="3248F641" w:rsidR="004C28D2" w:rsidRPr="00835032" w:rsidRDefault="004C5B3C" w:rsidP="00F40891">
      <w:pPr>
        <w:jc w:val="both"/>
        <w:rPr>
          <w:rFonts w:ascii="Times New Roman" w:hAnsi="Times New Roman"/>
          <w:lang w:val="kk-KZ"/>
        </w:rPr>
      </w:pPr>
      <w:r w:rsidRPr="00835032">
        <w:rPr>
          <w:rFonts w:ascii="Times New Roman" w:hAnsi="Times New Roman"/>
          <w:lang w:val="en"/>
        </w:rPr>
        <w:t>of waste is related to the suspended production and reduced overburden operations at the Alaigyr, Shalkiya and Aktas deposits.</w:t>
      </w:r>
    </w:p>
    <w:p w14:paraId="38615FC4" w14:textId="77777777" w:rsidR="004C28D2" w:rsidRPr="00CD3852" w:rsidRDefault="004C5B3C" w:rsidP="00835032">
      <w:pPr>
        <w:spacing w:line="276" w:lineRule="auto"/>
        <w:jc w:val="center"/>
        <w:rPr>
          <w:rFonts w:ascii="Times New Roman" w:hAnsi="Times New Roman"/>
          <w:b/>
          <w:sz w:val="26"/>
          <w:szCs w:val="26"/>
          <w:lang w:eastAsia="ru-RU"/>
        </w:rPr>
      </w:pPr>
      <w:r w:rsidRPr="00CD3852">
        <w:rPr>
          <w:rFonts w:ascii="Times New Roman" w:hAnsi="Times New Roman"/>
          <w:b/>
          <w:noProof/>
          <w:sz w:val="26"/>
          <w:szCs w:val="26"/>
          <w:lang w:eastAsia="ru-RU"/>
        </w:rPr>
        <w:lastRenderedPageBreak/>
        <w:drawing>
          <wp:inline distT="0" distB="0" distL="0" distR="0" wp14:editId="4C3AE953">
            <wp:extent cx="4282440" cy="1866900"/>
            <wp:effectExtent l="0" t="0" r="381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AA3BB39" w14:textId="77777777" w:rsidR="00124AE1" w:rsidRPr="008C5655" w:rsidRDefault="004C5B3C" w:rsidP="004C28D2">
      <w:pPr>
        <w:ind w:firstLine="708"/>
        <w:jc w:val="both"/>
        <w:rPr>
          <w:rFonts w:ascii="Times New Roman" w:hAnsi="Times New Roman"/>
          <w:b/>
          <w:sz w:val="26"/>
          <w:szCs w:val="26"/>
          <w:lang w:val="en-US"/>
        </w:rPr>
      </w:pPr>
      <w:r w:rsidRPr="008C5655">
        <w:rPr>
          <w:rFonts w:ascii="Times New Roman" w:hAnsi="Times New Roman"/>
          <w:b/>
          <w:sz w:val="26"/>
          <w:szCs w:val="26"/>
          <w:lang w:val="en-US"/>
        </w:rPr>
        <w:t xml:space="preserve">            </w:t>
      </w:r>
    </w:p>
    <w:p w14:paraId="46522517" w14:textId="77777777" w:rsidR="004C28D2" w:rsidRPr="008C5655" w:rsidRDefault="004C5B3C" w:rsidP="00124AE1">
      <w:pPr>
        <w:ind w:firstLine="708"/>
        <w:jc w:val="center"/>
        <w:rPr>
          <w:rFonts w:ascii="Times New Roman" w:hAnsi="Times New Roman"/>
          <w:b/>
          <w:lang w:val="en-US"/>
        </w:rPr>
      </w:pPr>
      <w:r w:rsidRPr="00124AE1">
        <w:rPr>
          <w:rFonts w:ascii="Times New Roman" w:hAnsi="Times New Roman"/>
          <w:b/>
          <w:lang w:val="en"/>
        </w:rPr>
        <w:t>Total mass of waste by type and method of disposal</w:t>
      </w:r>
    </w:p>
    <w:tbl>
      <w:tblPr>
        <w:tblStyle w:val="aa"/>
        <w:tblpPr w:leftFromText="180" w:rightFromText="180" w:vertAnchor="text" w:horzAnchor="margin" w:tblpY="104"/>
        <w:tblW w:w="0" w:type="auto"/>
        <w:shd w:val="solid" w:color="BDD6EE" w:themeColor="accent5" w:themeTint="66" w:fill="auto"/>
        <w:tblLook w:val="04A0" w:firstRow="1" w:lastRow="0" w:firstColumn="1" w:lastColumn="0" w:noHBand="0" w:noVBand="1"/>
      </w:tblPr>
      <w:tblGrid>
        <w:gridCol w:w="4375"/>
        <w:gridCol w:w="1245"/>
        <w:gridCol w:w="1245"/>
      </w:tblGrid>
      <w:tr w:rsidR="004943B8" w14:paraId="769FFF9E" w14:textId="77777777" w:rsidTr="00B35C28">
        <w:tc>
          <w:tcPr>
            <w:tcW w:w="4375" w:type="dxa"/>
            <w:vMerge w:val="restart"/>
            <w:shd w:val="solid" w:color="4472C4" w:themeColor="accent1" w:fill="auto"/>
          </w:tcPr>
          <w:p w14:paraId="5865C3B6" w14:textId="77777777" w:rsidR="00B35C28" w:rsidRPr="008C5655" w:rsidRDefault="004C5B3C" w:rsidP="00B35C28">
            <w:pPr>
              <w:jc w:val="center"/>
              <w:rPr>
                <w:rFonts w:ascii="Times New Roman" w:hAnsi="Times New Roman"/>
                <w:b/>
                <w:lang w:val="en-US"/>
              </w:rPr>
            </w:pPr>
            <w:r w:rsidRPr="00124AE1">
              <w:rPr>
                <w:rFonts w:ascii="Times New Roman" w:hAnsi="Times New Roman"/>
                <w:b/>
                <w:lang w:val="en"/>
              </w:rPr>
              <w:t>Type and method of placement</w:t>
            </w:r>
          </w:p>
        </w:tc>
        <w:tc>
          <w:tcPr>
            <w:tcW w:w="2490" w:type="dxa"/>
            <w:gridSpan w:val="2"/>
            <w:shd w:val="solid" w:color="4472C4" w:themeColor="accent1" w:fill="auto"/>
          </w:tcPr>
          <w:p w14:paraId="53120D95" w14:textId="77777777" w:rsidR="00B35C28" w:rsidRPr="00124AE1" w:rsidRDefault="004C5B3C" w:rsidP="00B35C28">
            <w:pPr>
              <w:jc w:val="center"/>
              <w:rPr>
                <w:rFonts w:ascii="Times New Roman" w:hAnsi="Times New Roman"/>
                <w:b/>
              </w:rPr>
            </w:pPr>
            <w:r w:rsidRPr="00124AE1">
              <w:rPr>
                <w:rFonts w:ascii="Times New Roman" w:hAnsi="Times New Roman"/>
                <w:b/>
                <w:lang w:val="en"/>
              </w:rPr>
              <w:t>Total weight</w:t>
            </w:r>
          </w:p>
        </w:tc>
      </w:tr>
      <w:tr w:rsidR="004943B8" w14:paraId="5CCBB953" w14:textId="77777777" w:rsidTr="00B35C28">
        <w:tc>
          <w:tcPr>
            <w:tcW w:w="4375" w:type="dxa"/>
            <w:vMerge/>
            <w:shd w:val="solid" w:color="4472C4" w:themeColor="accent1" w:fill="auto"/>
          </w:tcPr>
          <w:p w14:paraId="731E3F37" w14:textId="77777777" w:rsidR="00B35C28" w:rsidRPr="00124AE1" w:rsidRDefault="00B35C28" w:rsidP="00B35C28">
            <w:pPr>
              <w:jc w:val="center"/>
              <w:rPr>
                <w:rFonts w:ascii="Times New Roman" w:hAnsi="Times New Roman"/>
                <w:b/>
              </w:rPr>
            </w:pPr>
          </w:p>
        </w:tc>
        <w:tc>
          <w:tcPr>
            <w:tcW w:w="1245" w:type="dxa"/>
            <w:shd w:val="solid" w:color="4472C4" w:themeColor="accent1" w:fill="auto"/>
          </w:tcPr>
          <w:p w14:paraId="6A6C13B2" w14:textId="77777777" w:rsidR="00B35C28" w:rsidRPr="00124AE1" w:rsidRDefault="004C5B3C" w:rsidP="00B35C28">
            <w:pPr>
              <w:jc w:val="center"/>
              <w:rPr>
                <w:rFonts w:ascii="Times New Roman" w:hAnsi="Times New Roman"/>
                <w:b/>
              </w:rPr>
            </w:pPr>
            <w:r w:rsidRPr="00124AE1">
              <w:rPr>
                <w:rFonts w:ascii="Times New Roman" w:hAnsi="Times New Roman"/>
                <w:b/>
                <w:lang w:val="en"/>
              </w:rPr>
              <w:t>2019</w:t>
            </w:r>
          </w:p>
        </w:tc>
        <w:tc>
          <w:tcPr>
            <w:tcW w:w="1245" w:type="dxa"/>
            <w:shd w:val="solid" w:color="4472C4" w:themeColor="accent1" w:fill="auto"/>
          </w:tcPr>
          <w:p w14:paraId="4F3C7119" w14:textId="77777777" w:rsidR="00B35C28" w:rsidRPr="00124AE1" w:rsidRDefault="004C5B3C" w:rsidP="00B35C28">
            <w:pPr>
              <w:jc w:val="center"/>
              <w:rPr>
                <w:rFonts w:ascii="Times New Roman" w:hAnsi="Times New Roman"/>
                <w:b/>
              </w:rPr>
            </w:pPr>
            <w:r w:rsidRPr="00124AE1">
              <w:rPr>
                <w:rFonts w:ascii="Times New Roman" w:hAnsi="Times New Roman"/>
                <w:b/>
                <w:lang w:val="en"/>
              </w:rPr>
              <w:t>2020</w:t>
            </w:r>
          </w:p>
        </w:tc>
      </w:tr>
      <w:tr w:rsidR="004943B8" w14:paraId="5A929CF0" w14:textId="77777777" w:rsidTr="00B35C28">
        <w:tc>
          <w:tcPr>
            <w:tcW w:w="4375" w:type="dxa"/>
            <w:shd w:val="solid" w:color="4472C4" w:themeColor="accent1" w:fill="auto"/>
          </w:tcPr>
          <w:p w14:paraId="0E919EEA" w14:textId="77777777" w:rsidR="00B35C28" w:rsidRPr="008C5655" w:rsidRDefault="004C5B3C" w:rsidP="00B35C28">
            <w:pPr>
              <w:jc w:val="center"/>
              <w:rPr>
                <w:rFonts w:ascii="Times New Roman" w:hAnsi="Times New Roman"/>
                <w:lang w:val="en-US"/>
              </w:rPr>
            </w:pPr>
            <w:r w:rsidRPr="00124AE1">
              <w:rPr>
                <w:rFonts w:ascii="Times New Roman" w:hAnsi="Times New Roman"/>
                <w:lang w:val="en"/>
              </w:rPr>
              <w:t>Total mass of hazardous and non-hazardous waste, t</w:t>
            </w:r>
          </w:p>
        </w:tc>
        <w:tc>
          <w:tcPr>
            <w:tcW w:w="1245" w:type="dxa"/>
            <w:shd w:val="solid" w:color="4472C4" w:themeColor="accent1" w:fill="auto"/>
          </w:tcPr>
          <w:p w14:paraId="038A30DB" w14:textId="77777777" w:rsidR="00B35C28" w:rsidRPr="00124AE1" w:rsidRDefault="004C5B3C" w:rsidP="00B35C28">
            <w:pPr>
              <w:jc w:val="center"/>
              <w:rPr>
                <w:rFonts w:ascii="Times New Roman" w:hAnsi="Times New Roman"/>
              </w:rPr>
            </w:pPr>
            <w:r w:rsidRPr="00124AE1">
              <w:rPr>
                <w:rFonts w:ascii="Times New Roman" w:hAnsi="Times New Roman"/>
                <w:lang w:val="en"/>
              </w:rPr>
              <w:t>837,558</w:t>
            </w:r>
          </w:p>
        </w:tc>
        <w:tc>
          <w:tcPr>
            <w:tcW w:w="1245" w:type="dxa"/>
            <w:shd w:val="solid" w:color="4472C4" w:themeColor="accent1" w:fill="auto"/>
          </w:tcPr>
          <w:p w14:paraId="6780FDB9" w14:textId="77777777" w:rsidR="00B35C28" w:rsidRPr="00124AE1" w:rsidRDefault="004C5B3C" w:rsidP="00B35C28">
            <w:pPr>
              <w:jc w:val="center"/>
              <w:rPr>
                <w:rFonts w:ascii="Times New Roman" w:hAnsi="Times New Roman"/>
              </w:rPr>
            </w:pPr>
            <w:r w:rsidRPr="00124AE1">
              <w:rPr>
                <w:rFonts w:ascii="Times New Roman" w:hAnsi="Times New Roman"/>
                <w:lang w:val="en"/>
              </w:rPr>
              <w:t>102,690</w:t>
            </w:r>
          </w:p>
        </w:tc>
      </w:tr>
      <w:tr w:rsidR="004943B8" w14:paraId="4D9937EA" w14:textId="77777777" w:rsidTr="00B35C28">
        <w:tc>
          <w:tcPr>
            <w:tcW w:w="4375" w:type="dxa"/>
            <w:shd w:val="solid" w:color="BDD6EE" w:themeColor="accent5" w:themeTint="66" w:fill="auto"/>
          </w:tcPr>
          <w:p w14:paraId="459B9142" w14:textId="77777777" w:rsidR="00B35C28" w:rsidRPr="00124AE1" w:rsidRDefault="004C5B3C" w:rsidP="00B35C28">
            <w:pPr>
              <w:jc w:val="center"/>
              <w:rPr>
                <w:rFonts w:ascii="Times New Roman" w:hAnsi="Times New Roman"/>
              </w:rPr>
            </w:pPr>
            <w:r w:rsidRPr="00124AE1">
              <w:rPr>
                <w:rFonts w:ascii="Times New Roman" w:hAnsi="Times New Roman"/>
                <w:lang w:val="en"/>
              </w:rPr>
              <w:t>reuse, t</w:t>
            </w:r>
          </w:p>
          <w:p w14:paraId="7C20644B" w14:textId="77777777" w:rsidR="00B35C28" w:rsidRPr="00124AE1" w:rsidRDefault="00B35C28" w:rsidP="00B35C28">
            <w:pPr>
              <w:jc w:val="center"/>
              <w:rPr>
                <w:rFonts w:ascii="Times New Roman" w:hAnsi="Times New Roman"/>
              </w:rPr>
            </w:pPr>
          </w:p>
        </w:tc>
        <w:tc>
          <w:tcPr>
            <w:tcW w:w="1245" w:type="dxa"/>
            <w:shd w:val="solid" w:color="BDD6EE" w:themeColor="accent5" w:themeTint="66" w:fill="auto"/>
          </w:tcPr>
          <w:p w14:paraId="01B490DA" w14:textId="77777777" w:rsidR="00B35C28" w:rsidRPr="00124AE1" w:rsidRDefault="004C5B3C" w:rsidP="00B35C28">
            <w:pPr>
              <w:jc w:val="center"/>
              <w:rPr>
                <w:rFonts w:ascii="Times New Roman" w:hAnsi="Times New Roman"/>
              </w:rPr>
            </w:pPr>
            <w:r w:rsidRPr="00124AE1">
              <w:rPr>
                <w:rFonts w:ascii="Times New Roman" w:hAnsi="Times New Roman"/>
                <w:lang w:val="en"/>
              </w:rPr>
              <w:t>46 762</w:t>
            </w:r>
          </w:p>
        </w:tc>
        <w:tc>
          <w:tcPr>
            <w:tcW w:w="1245" w:type="dxa"/>
            <w:shd w:val="solid" w:color="BDD6EE" w:themeColor="accent5" w:themeTint="66" w:fill="auto"/>
          </w:tcPr>
          <w:p w14:paraId="0725BB90" w14:textId="77777777" w:rsidR="00B35C28" w:rsidRPr="00124AE1" w:rsidRDefault="004C5B3C" w:rsidP="00B35C28">
            <w:pPr>
              <w:jc w:val="center"/>
              <w:rPr>
                <w:rFonts w:ascii="Times New Roman" w:hAnsi="Times New Roman"/>
                <w:lang w:val="en-US"/>
              </w:rPr>
            </w:pPr>
            <w:r w:rsidRPr="00124AE1">
              <w:rPr>
                <w:rFonts w:ascii="Times New Roman" w:hAnsi="Times New Roman"/>
                <w:lang w:val="en"/>
              </w:rPr>
              <w:t>101,795</w:t>
            </w:r>
          </w:p>
        </w:tc>
      </w:tr>
      <w:tr w:rsidR="004943B8" w14:paraId="1E8B7EE5" w14:textId="77777777" w:rsidTr="00B35C28">
        <w:tc>
          <w:tcPr>
            <w:tcW w:w="4375" w:type="dxa"/>
            <w:shd w:val="solid" w:color="BDD6EE" w:themeColor="accent5" w:themeTint="66" w:fill="auto"/>
          </w:tcPr>
          <w:p w14:paraId="0A02EA1D" w14:textId="77777777" w:rsidR="00B35C28" w:rsidRPr="00124AE1" w:rsidRDefault="004C5B3C" w:rsidP="00B35C28">
            <w:pPr>
              <w:jc w:val="center"/>
              <w:rPr>
                <w:rFonts w:ascii="Times New Roman" w:hAnsi="Times New Roman"/>
              </w:rPr>
            </w:pPr>
            <w:r w:rsidRPr="00124AE1">
              <w:rPr>
                <w:rFonts w:ascii="Times New Roman" w:hAnsi="Times New Roman"/>
                <w:lang w:val="en"/>
              </w:rPr>
              <w:t>placement on the landfill, t</w:t>
            </w:r>
          </w:p>
          <w:p w14:paraId="2CDC041F" w14:textId="77777777" w:rsidR="00B35C28" w:rsidRPr="00124AE1" w:rsidRDefault="00B35C28" w:rsidP="00B35C28">
            <w:pPr>
              <w:jc w:val="center"/>
              <w:rPr>
                <w:rFonts w:ascii="Times New Roman" w:hAnsi="Times New Roman"/>
              </w:rPr>
            </w:pPr>
          </w:p>
        </w:tc>
        <w:tc>
          <w:tcPr>
            <w:tcW w:w="1245" w:type="dxa"/>
            <w:shd w:val="solid" w:color="BDD6EE" w:themeColor="accent5" w:themeTint="66" w:fill="auto"/>
          </w:tcPr>
          <w:p w14:paraId="0F96EBD6" w14:textId="77777777" w:rsidR="00B35C28" w:rsidRPr="00124AE1" w:rsidRDefault="004C5B3C" w:rsidP="00B35C28">
            <w:pPr>
              <w:jc w:val="center"/>
              <w:rPr>
                <w:rFonts w:ascii="Times New Roman" w:hAnsi="Times New Roman"/>
              </w:rPr>
            </w:pPr>
            <w:r w:rsidRPr="00124AE1">
              <w:rPr>
                <w:rFonts w:ascii="Times New Roman" w:hAnsi="Times New Roman"/>
                <w:lang w:val="en"/>
              </w:rPr>
              <w:t>162</w:t>
            </w:r>
          </w:p>
        </w:tc>
        <w:tc>
          <w:tcPr>
            <w:tcW w:w="1245" w:type="dxa"/>
            <w:shd w:val="solid" w:color="BDD6EE" w:themeColor="accent5" w:themeTint="66" w:fill="auto"/>
          </w:tcPr>
          <w:p w14:paraId="2BE22AAA" w14:textId="77777777" w:rsidR="00B35C28" w:rsidRPr="00124AE1" w:rsidRDefault="004C5B3C" w:rsidP="00B35C28">
            <w:pPr>
              <w:jc w:val="center"/>
              <w:rPr>
                <w:rFonts w:ascii="Times New Roman" w:hAnsi="Times New Roman"/>
                <w:lang w:val="en-US"/>
              </w:rPr>
            </w:pPr>
            <w:r w:rsidRPr="00124AE1">
              <w:rPr>
                <w:rFonts w:ascii="Times New Roman" w:hAnsi="Times New Roman"/>
                <w:lang w:val="en"/>
              </w:rPr>
              <w:t>872</w:t>
            </w:r>
          </w:p>
        </w:tc>
      </w:tr>
      <w:tr w:rsidR="004943B8" w14:paraId="7C697EDD" w14:textId="77777777" w:rsidTr="00B35C28">
        <w:tc>
          <w:tcPr>
            <w:tcW w:w="4375" w:type="dxa"/>
            <w:shd w:val="solid" w:color="BDD6EE" w:themeColor="accent5" w:themeTint="66" w:fill="auto"/>
          </w:tcPr>
          <w:p w14:paraId="688FE770" w14:textId="77777777" w:rsidR="00B35C28" w:rsidRPr="008C5655" w:rsidRDefault="004C5B3C" w:rsidP="00B35C28">
            <w:pPr>
              <w:jc w:val="center"/>
              <w:rPr>
                <w:rFonts w:ascii="Times New Roman" w:hAnsi="Times New Roman"/>
                <w:lang w:val="en-US"/>
              </w:rPr>
            </w:pPr>
            <w:r w:rsidRPr="00124AE1">
              <w:rPr>
                <w:rFonts w:ascii="Times New Roman" w:hAnsi="Times New Roman"/>
                <w:lang w:val="en"/>
              </w:rPr>
              <w:t>storage on the site of the enterprise, t</w:t>
            </w:r>
          </w:p>
          <w:p w14:paraId="73AEA221" w14:textId="77777777" w:rsidR="00B35C28" w:rsidRPr="008C5655" w:rsidRDefault="00B35C28" w:rsidP="00B35C28">
            <w:pPr>
              <w:jc w:val="center"/>
              <w:rPr>
                <w:rFonts w:ascii="Times New Roman" w:hAnsi="Times New Roman"/>
                <w:lang w:val="en-US"/>
              </w:rPr>
            </w:pPr>
          </w:p>
        </w:tc>
        <w:tc>
          <w:tcPr>
            <w:tcW w:w="1245" w:type="dxa"/>
            <w:shd w:val="solid" w:color="BDD6EE" w:themeColor="accent5" w:themeTint="66" w:fill="auto"/>
          </w:tcPr>
          <w:p w14:paraId="0D8EC227" w14:textId="77777777" w:rsidR="00B35C28" w:rsidRPr="00124AE1" w:rsidRDefault="004C5B3C" w:rsidP="00B35C28">
            <w:pPr>
              <w:jc w:val="center"/>
              <w:rPr>
                <w:rFonts w:ascii="Times New Roman" w:hAnsi="Times New Roman"/>
              </w:rPr>
            </w:pPr>
            <w:r w:rsidRPr="00124AE1">
              <w:rPr>
                <w:rFonts w:ascii="Times New Roman" w:hAnsi="Times New Roman"/>
                <w:lang w:val="en"/>
              </w:rPr>
              <w:t>785,638</w:t>
            </w:r>
          </w:p>
        </w:tc>
        <w:tc>
          <w:tcPr>
            <w:tcW w:w="1245" w:type="dxa"/>
            <w:shd w:val="solid" w:color="BDD6EE" w:themeColor="accent5" w:themeTint="66" w:fill="auto"/>
          </w:tcPr>
          <w:p w14:paraId="38BB16E1" w14:textId="77777777" w:rsidR="00B35C28" w:rsidRPr="00124AE1" w:rsidRDefault="004C5B3C" w:rsidP="00B35C28">
            <w:pPr>
              <w:jc w:val="center"/>
              <w:rPr>
                <w:rFonts w:ascii="Times New Roman" w:hAnsi="Times New Roman"/>
                <w:lang w:val="en-US"/>
              </w:rPr>
            </w:pPr>
            <w:r w:rsidRPr="00124AE1">
              <w:rPr>
                <w:rFonts w:ascii="Times New Roman" w:hAnsi="Times New Roman"/>
                <w:lang w:val="en"/>
              </w:rPr>
              <w:t>0</w:t>
            </w:r>
          </w:p>
        </w:tc>
      </w:tr>
      <w:tr w:rsidR="004943B8" w14:paraId="1B9D02FB" w14:textId="77777777" w:rsidTr="00B35C28">
        <w:tc>
          <w:tcPr>
            <w:tcW w:w="4375" w:type="dxa"/>
            <w:shd w:val="solid" w:color="BDD6EE" w:themeColor="accent5" w:themeTint="66" w:fill="auto"/>
          </w:tcPr>
          <w:p w14:paraId="7634EF46" w14:textId="77777777" w:rsidR="00B35C28" w:rsidRPr="00124AE1" w:rsidRDefault="004C5B3C" w:rsidP="00B35C28">
            <w:pPr>
              <w:jc w:val="center"/>
              <w:rPr>
                <w:rFonts w:ascii="Times New Roman" w:hAnsi="Times New Roman"/>
              </w:rPr>
            </w:pPr>
            <w:r w:rsidRPr="00124AE1">
              <w:rPr>
                <w:rFonts w:ascii="Times New Roman" w:hAnsi="Times New Roman"/>
                <w:lang w:val="en"/>
              </w:rPr>
              <w:t>other removal method, t</w:t>
            </w:r>
          </w:p>
          <w:p w14:paraId="67CC4E88" w14:textId="77777777" w:rsidR="00B35C28" w:rsidRPr="00124AE1" w:rsidRDefault="00B35C28" w:rsidP="00B35C28">
            <w:pPr>
              <w:jc w:val="center"/>
              <w:rPr>
                <w:rFonts w:ascii="Times New Roman" w:hAnsi="Times New Roman"/>
              </w:rPr>
            </w:pPr>
          </w:p>
        </w:tc>
        <w:tc>
          <w:tcPr>
            <w:tcW w:w="1245" w:type="dxa"/>
            <w:shd w:val="solid" w:color="BDD6EE" w:themeColor="accent5" w:themeTint="66" w:fill="auto"/>
          </w:tcPr>
          <w:p w14:paraId="23EDAC39" w14:textId="77777777" w:rsidR="00B35C28" w:rsidRPr="00124AE1" w:rsidRDefault="004C5B3C" w:rsidP="00B35C28">
            <w:pPr>
              <w:jc w:val="center"/>
              <w:rPr>
                <w:rFonts w:ascii="Times New Roman" w:hAnsi="Times New Roman"/>
              </w:rPr>
            </w:pPr>
            <w:r w:rsidRPr="00124AE1">
              <w:rPr>
                <w:rFonts w:ascii="Times New Roman" w:hAnsi="Times New Roman"/>
                <w:lang w:val="en"/>
              </w:rPr>
              <w:t>4 996</w:t>
            </w:r>
          </w:p>
        </w:tc>
        <w:tc>
          <w:tcPr>
            <w:tcW w:w="1245" w:type="dxa"/>
            <w:shd w:val="solid" w:color="BDD6EE" w:themeColor="accent5" w:themeTint="66" w:fill="auto"/>
          </w:tcPr>
          <w:p w14:paraId="6FF4C100" w14:textId="77777777" w:rsidR="00B35C28" w:rsidRPr="00124AE1" w:rsidRDefault="004C5B3C" w:rsidP="00B35C28">
            <w:pPr>
              <w:jc w:val="center"/>
              <w:rPr>
                <w:rFonts w:ascii="Times New Roman" w:hAnsi="Times New Roman"/>
                <w:lang w:val="en-US"/>
              </w:rPr>
            </w:pPr>
            <w:r w:rsidRPr="00124AE1">
              <w:rPr>
                <w:rFonts w:ascii="Times New Roman" w:hAnsi="Times New Roman"/>
                <w:lang w:val="en"/>
              </w:rPr>
              <w:t>23</w:t>
            </w:r>
          </w:p>
        </w:tc>
      </w:tr>
    </w:tbl>
    <w:p w14:paraId="718812E6" w14:textId="77777777" w:rsidR="004C28D2" w:rsidRPr="00124AE1" w:rsidRDefault="004C28D2" w:rsidP="00124AE1">
      <w:pPr>
        <w:ind w:firstLine="708"/>
        <w:jc w:val="center"/>
        <w:rPr>
          <w:rFonts w:ascii="Times New Roman" w:hAnsi="Times New Roman"/>
          <w:lang w:val="kk-KZ"/>
        </w:rPr>
      </w:pPr>
    </w:p>
    <w:p w14:paraId="0C49F8D8" w14:textId="77777777" w:rsidR="004C28D2" w:rsidRPr="00CD3852" w:rsidRDefault="004C28D2" w:rsidP="004C28D2">
      <w:pPr>
        <w:ind w:firstLine="708"/>
        <w:jc w:val="both"/>
        <w:rPr>
          <w:rFonts w:ascii="Times New Roman" w:hAnsi="Times New Roman"/>
          <w:sz w:val="26"/>
          <w:szCs w:val="26"/>
        </w:rPr>
      </w:pPr>
    </w:p>
    <w:p w14:paraId="0CDC308B" w14:textId="77777777" w:rsidR="004C28D2" w:rsidRPr="00CD3852" w:rsidRDefault="004C28D2" w:rsidP="004C28D2">
      <w:pPr>
        <w:tabs>
          <w:tab w:val="left" w:pos="3660"/>
        </w:tabs>
        <w:spacing w:after="200" w:line="276" w:lineRule="auto"/>
        <w:rPr>
          <w:rFonts w:ascii="Times New Roman" w:hAnsi="Times New Roman"/>
          <w:sz w:val="26"/>
          <w:szCs w:val="26"/>
          <w:lang w:eastAsia="ru-RU"/>
        </w:rPr>
      </w:pPr>
    </w:p>
    <w:p w14:paraId="763EEF34" w14:textId="77777777" w:rsidR="00E06B03" w:rsidRDefault="00E06B03" w:rsidP="00124AE1">
      <w:pPr>
        <w:tabs>
          <w:tab w:val="left" w:pos="3660"/>
        </w:tabs>
        <w:spacing w:line="276" w:lineRule="auto"/>
        <w:ind w:left="720"/>
        <w:rPr>
          <w:rFonts w:ascii="Times New Roman" w:hAnsi="Times New Roman"/>
          <w:b/>
          <w:lang w:eastAsia="ru-RU"/>
        </w:rPr>
      </w:pPr>
    </w:p>
    <w:p w14:paraId="676B8C42" w14:textId="77777777" w:rsidR="00E06B03" w:rsidRDefault="00E06B03" w:rsidP="00124AE1">
      <w:pPr>
        <w:tabs>
          <w:tab w:val="left" w:pos="3660"/>
        </w:tabs>
        <w:spacing w:line="276" w:lineRule="auto"/>
        <w:ind w:left="720"/>
        <w:rPr>
          <w:rFonts w:ascii="Times New Roman" w:hAnsi="Times New Roman"/>
          <w:b/>
          <w:lang w:eastAsia="ru-RU"/>
        </w:rPr>
      </w:pPr>
    </w:p>
    <w:p w14:paraId="23F0AF3F" w14:textId="77777777" w:rsidR="00E06B03" w:rsidRDefault="00E06B03" w:rsidP="00124AE1">
      <w:pPr>
        <w:tabs>
          <w:tab w:val="left" w:pos="3660"/>
        </w:tabs>
        <w:spacing w:line="276" w:lineRule="auto"/>
        <w:ind w:left="720"/>
        <w:rPr>
          <w:rFonts w:ascii="Times New Roman" w:hAnsi="Times New Roman"/>
          <w:b/>
          <w:lang w:eastAsia="ru-RU"/>
        </w:rPr>
      </w:pPr>
    </w:p>
    <w:p w14:paraId="637FD39C" w14:textId="77777777" w:rsidR="00E06B03" w:rsidRDefault="00E06B03" w:rsidP="00124AE1">
      <w:pPr>
        <w:tabs>
          <w:tab w:val="left" w:pos="3660"/>
        </w:tabs>
        <w:spacing w:line="276" w:lineRule="auto"/>
        <w:ind w:left="720"/>
        <w:rPr>
          <w:rFonts w:ascii="Times New Roman" w:hAnsi="Times New Roman"/>
          <w:b/>
          <w:lang w:eastAsia="ru-RU"/>
        </w:rPr>
      </w:pPr>
    </w:p>
    <w:p w14:paraId="39E5EBB4" w14:textId="77777777" w:rsidR="00E06B03" w:rsidRDefault="00E06B03" w:rsidP="00124AE1">
      <w:pPr>
        <w:tabs>
          <w:tab w:val="left" w:pos="3660"/>
        </w:tabs>
        <w:spacing w:line="276" w:lineRule="auto"/>
        <w:ind w:left="720"/>
        <w:rPr>
          <w:rFonts w:ascii="Times New Roman" w:hAnsi="Times New Roman"/>
          <w:b/>
          <w:lang w:eastAsia="ru-RU"/>
        </w:rPr>
      </w:pPr>
    </w:p>
    <w:p w14:paraId="44901EAC" w14:textId="77777777" w:rsidR="004C28D2" w:rsidRPr="008C5655" w:rsidRDefault="004C5B3C" w:rsidP="00124AE1">
      <w:pPr>
        <w:tabs>
          <w:tab w:val="left" w:pos="3660"/>
        </w:tabs>
        <w:spacing w:line="276" w:lineRule="auto"/>
        <w:ind w:left="720"/>
        <w:rPr>
          <w:rFonts w:ascii="Times New Roman" w:hAnsi="Times New Roman"/>
          <w:b/>
          <w:lang w:val="en-US" w:eastAsia="ru-RU"/>
        </w:rPr>
      </w:pPr>
      <w:r w:rsidRPr="00124AE1">
        <w:rPr>
          <w:rFonts w:ascii="Times New Roman" w:hAnsi="Times New Roman"/>
          <w:b/>
          <w:lang w:val="en" w:eastAsia="ru-RU"/>
        </w:rPr>
        <w:t xml:space="preserve">MONETARY VALUE OF SIGNIFICANT FINES AND GENERAL NUMBER OF NON-FINANCIAL SANCTIONS </w:t>
      </w:r>
    </w:p>
    <w:p w14:paraId="67F594DB" w14:textId="77777777" w:rsidR="004C28D2" w:rsidRPr="008C5655" w:rsidRDefault="004C28D2" w:rsidP="004C28D2">
      <w:pPr>
        <w:tabs>
          <w:tab w:val="left" w:pos="3660"/>
        </w:tabs>
        <w:spacing w:line="276" w:lineRule="auto"/>
        <w:jc w:val="both"/>
        <w:rPr>
          <w:rFonts w:ascii="Times New Roman" w:hAnsi="Times New Roman"/>
          <w:sz w:val="26"/>
          <w:szCs w:val="26"/>
          <w:lang w:val="en-US" w:eastAsia="ru-RU"/>
        </w:rPr>
      </w:pPr>
    </w:p>
    <w:p w14:paraId="535C96BC" w14:textId="77777777" w:rsidR="004C28D2" w:rsidRPr="008C5655" w:rsidRDefault="004C5B3C" w:rsidP="00B35E41">
      <w:pPr>
        <w:tabs>
          <w:tab w:val="left" w:pos="3660"/>
        </w:tabs>
        <w:jc w:val="both"/>
        <w:rPr>
          <w:rFonts w:ascii="Times New Roman" w:hAnsi="Times New Roman"/>
          <w:lang w:val="en-US" w:eastAsia="ru-RU"/>
        </w:rPr>
      </w:pPr>
      <w:r w:rsidRPr="00124AE1">
        <w:rPr>
          <w:rFonts w:ascii="Times New Roman" w:hAnsi="Times New Roman"/>
          <w:lang w:val="en" w:eastAsia="ru-RU"/>
        </w:rPr>
        <w:t xml:space="preserve">         According to the environmental legislation of the Republic of Kazakhstan, the State provides for planned and unscheduled inspections, according to the results of which fines can be imposed for violating the requirements of the legislation. </w:t>
      </w:r>
    </w:p>
    <w:p w14:paraId="220F89D5" w14:textId="77777777" w:rsidR="004C28D2" w:rsidRPr="008C5655" w:rsidRDefault="004C5B3C" w:rsidP="00B35E41">
      <w:pPr>
        <w:tabs>
          <w:tab w:val="left" w:pos="3660"/>
        </w:tabs>
        <w:jc w:val="both"/>
        <w:rPr>
          <w:rFonts w:ascii="Times New Roman" w:hAnsi="Times New Roman"/>
          <w:lang w:val="en-US" w:eastAsia="ru-RU"/>
        </w:rPr>
      </w:pPr>
      <w:r w:rsidRPr="00124AE1">
        <w:rPr>
          <w:rFonts w:ascii="Times New Roman" w:hAnsi="Times New Roman"/>
          <w:lang w:val="en" w:eastAsia="ru-RU"/>
        </w:rPr>
        <w:t xml:space="preserve">          In 2020, due to the coronavirus pandemic, as well as the temporary conservation of the Tau-Ken Temir LLP refinery, there were no inspections and penalties on the part of the authorized body. </w:t>
      </w:r>
    </w:p>
    <w:p w14:paraId="49277A8F" w14:textId="77777777" w:rsidR="00373B35" w:rsidRPr="008C5655" w:rsidRDefault="00373B35" w:rsidP="004C28D2">
      <w:pPr>
        <w:tabs>
          <w:tab w:val="left" w:pos="3660"/>
        </w:tabs>
        <w:spacing w:line="276" w:lineRule="auto"/>
        <w:jc w:val="both"/>
        <w:rPr>
          <w:rFonts w:ascii="Times New Roman" w:hAnsi="Times New Roman"/>
          <w:b/>
          <w:sz w:val="26"/>
          <w:szCs w:val="26"/>
          <w:lang w:val="en-US" w:eastAsia="ru-RU"/>
        </w:rPr>
      </w:pPr>
    </w:p>
    <w:p w14:paraId="0A95930C" w14:textId="77777777" w:rsidR="00DA381D" w:rsidRPr="008C5655" w:rsidRDefault="00DA381D" w:rsidP="004C28D2">
      <w:pPr>
        <w:tabs>
          <w:tab w:val="left" w:pos="3660"/>
        </w:tabs>
        <w:spacing w:line="276" w:lineRule="auto"/>
        <w:jc w:val="both"/>
        <w:rPr>
          <w:rFonts w:ascii="Times New Roman" w:hAnsi="Times New Roman"/>
          <w:b/>
          <w:sz w:val="26"/>
          <w:szCs w:val="26"/>
          <w:lang w:val="en-US" w:eastAsia="ru-RU"/>
        </w:rPr>
      </w:pPr>
    </w:p>
    <w:p w14:paraId="2736F7B2" w14:textId="77777777" w:rsidR="00DA381D" w:rsidRPr="008C5655" w:rsidRDefault="00DA381D" w:rsidP="004C28D2">
      <w:pPr>
        <w:tabs>
          <w:tab w:val="left" w:pos="3660"/>
        </w:tabs>
        <w:spacing w:line="276" w:lineRule="auto"/>
        <w:jc w:val="both"/>
        <w:rPr>
          <w:rFonts w:ascii="Times New Roman" w:hAnsi="Times New Roman"/>
          <w:b/>
          <w:sz w:val="26"/>
          <w:szCs w:val="26"/>
          <w:lang w:val="en-US" w:eastAsia="ru-RU"/>
        </w:rPr>
      </w:pPr>
    </w:p>
    <w:p w14:paraId="02C93452" w14:textId="77777777" w:rsidR="00DA381D" w:rsidRPr="008C5655" w:rsidRDefault="00DA381D" w:rsidP="004C28D2">
      <w:pPr>
        <w:tabs>
          <w:tab w:val="left" w:pos="3660"/>
        </w:tabs>
        <w:spacing w:line="276" w:lineRule="auto"/>
        <w:jc w:val="both"/>
        <w:rPr>
          <w:rFonts w:ascii="Times New Roman" w:hAnsi="Times New Roman"/>
          <w:b/>
          <w:sz w:val="26"/>
          <w:szCs w:val="26"/>
          <w:lang w:val="en-US" w:eastAsia="ru-RU"/>
        </w:rPr>
      </w:pPr>
    </w:p>
    <w:p w14:paraId="7BE8DA4B" w14:textId="77777777" w:rsidR="00BE0963" w:rsidRPr="008C5655" w:rsidRDefault="004C5B3C" w:rsidP="00E06B03">
      <w:pPr>
        <w:pStyle w:val="a7"/>
        <w:spacing w:before="44"/>
        <w:ind w:right="116"/>
        <w:rPr>
          <w:rFonts w:ascii="Times New Roman" w:hAnsi="Times New Roman"/>
          <w:b/>
        </w:rPr>
      </w:pPr>
      <w:r w:rsidRPr="008C5655">
        <w:rPr>
          <w:rFonts w:ascii="Times New Roman" w:hAnsi="Times New Roman"/>
          <w:sz w:val="24"/>
          <w:szCs w:val="24"/>
        </w:rPr>
        <w:t xml:space="preserve">         </w:t>
      </w:r>
    </w:p>
    <w:p w14:paraId="2F0B6B68" w14:textId="77777777" w:rsidR="00E06B03" w:rsidRPr="008C5655" w:rsidRDefault="00E06B03" w:rsidP="004C28D2">
      <w:pPr>
        <w:rPr>
          <w:rFonts w:ascii="Times New Roman" w:eastAsia="Times New Roman" w:hAnsi="Times New Roman"/>
          <w:b/>
          <w:sz w:val="28"/>
          <w:szCs w:val="28"/>
          <w:lang w:val="en-US"/>
        </w:rPr>
        <w:sectPr w:rsidR="00E06B03" w:rsidRPr="008C5655" w:rsidSect="00E06B03">
          <w:type w:val="continuous"/>
          <w:pgSz w:w="16840" w:h="11900" w:orient="landscape"/>
          <w:pgMar w:top="851" w:right="1191" w:bottom="851" w:left="1191" w:header="709" w:footer="709" w:gutter="0"/>
          <w:pgNumType w:start="0"/>
          <w:cols w:num="2" w:space="708"/>
          <w:titlePg/>
          <w:docGrid w:linePitch="360"/>
        </w:sectPr>
      </w:pPr>
    </w:p>
    <w:p w14:paraId="64243E6F" w14:textId="77777777" w:rsidR="006049F1" w:rsidRDefault="006049F1" w:rsidP="006049F1">
      <w:pPr>
        <w:tabs>
          <w:tab w:val="left" w:pos="8385"/>
        </w:tabs>
        <w:ind w:left="720"/>
        <w:rPr>
          <w:rFonts w:ascii="Times New Roman" w:hAnsi="Times New Roman"/>
          <w:b/>
          <w:sz w:val="26"/>
          <w:szCs w:val="26"/>
          <w:lang w:val="kk-KZ"/>
        </w:rPr>
      </w:pPr>
    </w:p>
    <w:p w14:paraId="5D7C175E" w14:textId="77777777" w:rsidR="006049F1" w:rsidRDefault="006049F1" w:rsidP="006049F1">
      <w:pPr>
        <w:tabs>
          <w:tab w:val="left" w:pos="8385"/>
        </w:tabs>
        <w:ind w:left="720"/>
        <w:rPr>
          <w:rFonts w:ascii="Times New Roman" w:hAnsi="Times New Roman"/>
          <w:b/>
          <w:sz w:val="26"/>
          <w:szCs w:val="26"/>
          <w:lang w:val="kk-KZ"/>
        </w:rPr>
      </w:pPr>
    </w:p>
    <w:p w14:paraId="7C995254" w14:textId="77777777" w:rsidR="006049F1" w:rsidRDefault="006049F1" w:rsidP="006049F1">
      <w:pPr>
        <w:tabs>
          <w:tab w:val="left" w:pos="8385"/>
        </w:tabs>
        <w:ind w:left="720"/>
        <w:rPr>
          <w:rFonts w:ascii="Times New Roman" w:hAnsi="Times New Roman"/>
          <w:b/>
          <w:sz w:val="26"/>
          <w:szCs w:val="26"/>
          <w:lang w:val="kk-KZ"/>
        </w:rPr>
      </w:pPr>
    </w:p>
    <w:p w14:paraId="20F850E9" w14:textId="77777777" w:rsidR="006049F1" w:rsidRDefault="006049F1" w:rsidP="006049F1">
      <w:pPr>
        <w:tabs>
          <w:tab w:val="left" w:pos="8385"/>
        </w:tabs>
        <w:ind w:left="720"/>
        <w:rPr>
          <w:rFonts w:ascii="Times New Roman" w:hAnsi="Times New Roman"/>
          <w:b/>
          <w:sz w:val="26"/>
          <w:szCs w:val="26"/>
          <w:lang w:val="kk-KZ"/>
        </w:rPr>
      </w:pPr>
    </w:p>
    <w:p w14:paraId="7144BFCD" w14:textId="77777777" w:rsidR="006049F1" w:rsidRDefault="006049F1" w:rsidP="006049F1">
      <w:pPr>
        <w:tabs>
          <w:tab w:val="left" w:pos="8385"/>
        </w:tabs>
        <w:ind w:left="720"/>
        <w:rPr>
          <w:rFonts w:ascii="Times New Roman" w:hAnsi="Times New Roman"/>
          <w:b/>
          <w:sz w:val="26"/>
          <w:szCs w:val="26"/>
          <w:lang w:val="kk-KZ"/>
        </w:rPr>
      </w:pPr>
    </w:p>
    <w:p w14:paraId="757F0E69" w14:textId="77777777" w:rsidR="00B35C28" w:rsidRDefault="00B35C28" w:rsidP="006049F1">
      <w:pPr>
        <w:tabs>
          <w:tab w:val="left" w:pos="8385"/>
        </w:tabs>
        <w:ind w:left="720"/>
        <w:rPr>
          <w:rFonts w:ascii="Times New Roman" w:hAnsi="Times New Roman"/>
          <w:b/>
          <w:sz w:val="26"/>
          <w:szCs w:val="26"/>
          <w:lang w:val="kk-KZ"/>
        </w:rPr>
      </w:pPr>
    </w:p>
    <w:p w14:paraId="2658C490" w14:textId="77777777" w:rsidR="00B35C28" w:rsidRDefault="00B35C28" w:rsidP="006049F1">
      <w:pPr>
        <w:tabs>
          <w:tab w:val="left" w:pos="8385"/>
        </w:tabs>
        <w:ind w:left="720"/>
        <w:rPr>
          <w:rFonts w:ascii="Times New Roman" w:hAnsi="Times New Roman"/>
          <w:b/>
          <w:sz w:val="26"/>
          <w:szCs w:val="26"/>
          <w:lang w:val="kk-KZ"/>
        </w:rPr>
      </w:pPr>
    </w:p>
    <w:p w14:paraId="367989E0" w14:textId="77777777" w:rsidR="00B35C28" w:rsidRDefault="00B35C28" w:rsidP="006049F1">
      <w:pPr>
        <w:tabs>
          <w:tab w:val="left" w:pos="8385"/>
        </w:tabs>
        <w:ind w:left="720"/>
        <w:rPr>
          <w:rFonts w:ascii="Times New Roman" w:hAnsi="Times New Roman"/>
          <w:b/>
          <w:sz w:val="26"/>
          <w:szCs w:val="26"/>
          <w:lang w:val="kk-KZ"/>
        </w:rPr>
      </w:pPr>
    </w:p>
    <w:p w14:paraId="6FAB2DBD" w14:textId="77777777" w:rsidR="00B35C28" w:rsidRDefault="00B35C28" w:rsidP="006049F1">
      <w:pPr>
        <w:tabs>
          <w:tab w:val="left" w:pos="8385"/>
        </w:tabs>
        <w:ind w:left="720"/>
        <w:rPr>
          <w:rFonts w:ascii="Times New Roman" w:hAnsi="Times New Roman"/>
          <w:b/>
          <w:sz w:val="26"/>
          <w:szCs w:val="26"/>
          <w:lang w:val="kk-KZ"/>
        </w:rPr>
      </w:pPr>
    </w:p>
    <w:p w14:paraId="1506A3EC" w14:textId="77777777" w:rsidR="006F14E6" w:rsidRPr="008C5655" w:rsidRDefault="004C5B3C" w:rsidP="00C83C9A">
      <w:pPr>
        <w:pStyle w:val="10"/>
        <w:rPr>
          <w:rFonts w:ascii="Times New Roman" w:hAnsi="Times New Roman" w:cs="Times New Roman"/>
          <w:sz w:val="26"/>
          <w:szCs w:val="26"/>
          <w:lang w:val="en-US"/>
        </w:rPr>
      </w:pPr>
      <w:bookmarkStart w:id="35" w:name="_Toc256000023"/>
      <w:r w:rsidRPr="00C41C33">
        <w:rPr>
          <w:rFonts w:ascii="Times New Roman" w:hAnsi="Times New Roman" w:cs="Times New Roman"/>
          <w:sz w:val="26"/>
          <w:szCs w:val="26"/>
          <w:lang w:val="en"/>
        </w:rPr>
        <w:lastRenderedPageBreak/>
        <w:t>Corporate governance</w:t>
      </w:r>
      <w:bookmarkEnd w:id="35"/>
    </w:p>
    <w:p w14:paraId="3ACB5CBE" w14:textId="50CC412D" w:rsidR="00E6310C" w:rsidRPr="008C5655" w:rsidRDefault="004C5B3C" w:rsidP="00AE3D4D">
      <w:pPr>
        <w:jc w:val="both"/>
        <w:rPr>
          <w:rFonts w:ascii="Times New Roman" w:hAnsi="Times New Roman"/>
          <w:lang w:val="en-US"/>
        </w:rPr>
      </w:pPr>
      <w:r w:rsidRPr="0007287D">
        <w:rPr>
          <w:rFonts w:ascii="Times New Roman" w:hAnsi="Times New Roman"/>
          <w:lang w:val="en"/>
        </w:rPr>
        <w:t>The Company</w:t>
      </w:r>
      <w:r w:rsidR="00BE1BB1">
        <w:rPr>
          <w:rFonts w:ascii="Times New Roman" w:hAnsi="Times New Roman"/>
          <w:lang w:val="en"/>
        </w:rPr>
        <w:t>’</w:t>
      </w:r>
      <w:r w:rsidRPr="0007287D">
        <w:rPr>
          <w:rFonts w:ascii="Times New Roman" w:hAnsi="Times New Roman"/>
          <w:lang w:val="en"/>
        </w:rPr>
        <w:t>s corporate governance system is a set of processes that ensure the management and control over the Company</w:t>
      </w:r>
      <w:r w:rsidR="00BE1BB1">
        <w:rPr>
          <w:rFonts w:ascii="Times New Roman" w:hAnsi="Times New Roman"/>
          <w:lang w:val="en"/>
        </w:rPr>
        <w:t>’</w:t>
      </w:r>
      <w:r w:rsidRPr="0007287D">
        <w:rPr>
          <w:rFonts w:ascii="Times New Roman" w:hAnsi="Times New Roman"/>
          <w:lang w:val="en"/>
        </w:rPr>
        <w:t>s activities, as well as a system of relationships between the Executive Body, the Board of Directors, the Sole Shareholder and stakeholders.</w:t>
      </w:r>
    </w:p>
    <w:p w14:paraId="26B1ADDB" w14:textId="77777777" w:rsidR="00E6310C" w:rsidRPr="008C5655" w:rsidRDefault="004C5B3C" w:rsidP="00AE3D4D">
      <w:pPr>
        <w:jc w:val="both"/>
        <w:rPr>
          <w:rFonts w:ascii="Times New Roman" w:hAnsi="Times New Roman"/>
          <w:lang w:val="en-US"/>
        </w:rPr>
      </w:pPr>
      <w:r w:rsidRPr="0007287D">
        <w:rPr>
          <w:rFonts w:ascii="Times New Roman" w:hAnsi="Times New Roman"/>
          <w:lang w:val="en"/>
        </w:rPr>
        <w:t>The principles of corporate governance are defined in the Corporate Governance Code of the Group of JSC NMC Tau-Ken Samruk companies (hereinafter - Code). The Company adheres to the provisions of the Code in accordance with the following sections:</w:t>
      </w:r>
    </w:p>
    <w:p w14:paraId="09677351" w14:textId="77777777" w:rsidR="00E6310C" w:rsidRPr="0007287D" w:rsidRDefault="004C5B3C" w:rsidP="003C7F22">
      <w:pPr>
        <w:pStyle w:val="a5"/>
        <w:numPr>
          <w:ilvl w:val="0"/>
          <w:numId w:val="14"/>
        </w:numPr>
        <w:rPr>
          <w:rFonts w:ascii="Times New Roman" w:hAnsi="Times New Roman"/>
        </w:rPr>
      </w:pPr>
      <w:r w:rsidRPr="0007287D">
        <w:rPr>
          <w:rFonts w:ascii="Times New Roman" w:hAnsi="Times New Roman"/>
          <w:lang w:val="en"/>
        </w:rPr>
        <w:t>The Government as a Shareholder</w:t>
      </w:r>
    </w:p>
    <w:p w14:paraId="60BFAC36" w14:textId="77777777" w:rsidR="00E6310C" w:rsidRPr="008C5655" w:rsidRDefault="004C5B3C" w:rsidP="003C7F22">
      <w:pPr>
        <w:pStyle w:val="a5"/>
        <w:numPr>
          <w:ilvl w:val="0"/>
          <w:numId w:val="14"/>
        </w:numPr>
        <w:rPr>
          <w:rFonts w:ascii="Times New Roman" w:hAnsi="Times New Roman"/>
          <w:lang w:val="en-US"/>
        </w:rPr>
      </w:pPr>
      <w:r w:rsidRPr="0007287D">
        <w:rPr>
          <w:rFonts w:ascii="Times New Roman" w:hAnsi="Times New Roman"/>
          <w:lang w:val="en"/>
        </w:rPr>
        <w:t>Interaction of the Sole Shareholder and organizations</w:t>
      </w:r>
    </w:p>
    <w:p w14:paraId="343E7FE4" w14:textId="77777777" w:rsidR="00E6310C" w:rsidRPr="0007287D" w:rsidRDefault="004C5B3C" w:rsidP="003C7F22">
      <w:pPr>
        <w:pStyle w:val="a5"/>
        <w:numPr>
          <w:ilvl w:val="0"/>
          <w:numId w:val="14"/>
        </w:numPr>
        <w:rPr>
          <w:rFonts w:ascii="Times New Roman" w:hAnsi="Times New Roman"/>
        </w:rPr>
      </w:pPr>
      <w:r w:rsidRPr="0007287D">
        <w:rPr>
          <w:rFonts w:ascii="Times New Roman" w:hAnsi="Times New Roman"/>
          <w:spacing w:val="-2"/>
          <w:lang w:val="en"/>
        </w:rPr>
        <w:t>Sustainable development</w:t>
      </w:r>
    </w:p>
    <w:p w14:paraId="5CBD135C" w14:textId="16E74F8D" w:rsidR="00E6310C" w:rsidRPr="008C5655" w:rsidRDefault="004C5B3C" w:rsidP="003C7F22">
      <w:pPr>
        <w:pStyle w:val="a5"/>
        <w:numPr>
          <w:ilvl w:val="0"/>
          <w:numId w:val="14"/>
        </w:numPr>
        <w:rPr>
          <w:rFonts w:ascii="Times New Roman" w:hAnsi="Times New Roman"/>
          <w:lang w:val="en-US"/>
        </w:rPr>
      </w:pPr>
      <w:r w:rsidRPr="0007287D">
        <w:rPr>
          <w:rFonts w:ascii="Times New Roman" w:hAnsi="Times New Roman"/>
          <w:lang w:val="en"/>
        </w:rPr>
        <w:t>Shareholders</w:t>
      </w:r>
      <w:r w:rsidR="00BE1BB1">
        <w:rPr>
          <w:rFonts w:ascii="Times New Roman" w:hAnsi="Times New Roman"/>
          <w:lang w:val="en"/>
        </w:rPr>
        <w:t>’</w:t>
      </w:r>
      <w:r w:rsidRPr="0007287D">
        <w:rPr>
          <w:rFonts w:ascii="Times New Roman" w:hAnsi="Times New Roman"/>
          <w:lang w:val="en"/>
        </w:rPr>
        <w:t xml:space="preserve"> rights and fair treatment of shareholders</w:t>
      </w:r>
    </w:p>
    <w:p w14:paraId="5C9C9FD7" w14:textId="77777777" w:rsidR="00E6310C" w:rsidRPr="008C5655" w:rsidRDefault="004C5B3C" w:rsidP="003C7F22">
      <w:pPr>
        <w:pStyle w:val="a5"/>
        <w:numPr>
          <w:ilvl w:val="0"/>
          <w:numId w:val="14"/>
        </w:numPr>
        <w:rPr>
          <w:rFonts w:ascii="Times New Roman" w:hAnsi="Times New Roman"/>
          <w:lang w:val="en-US"/>
        </w:rPr>
      </w:pPr>
      <w:r w:rsidRPr="0007287D">
        <w:rPr>
          <w:rFonts w:ascii="Times New Roman" w:hAnsi="Times New Roman"/>
          <w:lang w:val="en"/>
        </w:rPr>
        <w:t>Effectiveness of the Board of Directors and the Executive Body</w:t>
      </w:r>
    </w:p>
    <w:p w14:paraId="7FACD8C3" w14:textId="77777777" w:rsidR="00E6310C" w:rsidRPr="008C5655" w:rsidRDefault="004C5B3C" w:rsidP="003C7F22">
      <w:pPr>
        <w:pStyle w:val="a5"/>
        <w:numPr>
          <w:ilvl w:val="0"/>
          <w:numId w:val="14"/>
        </w:numPr>
        <w:rPr>
          <w:rFonts w:ascii="Times New Roman" w:hAnsi="Times New Roman"/>
          <w:lang w:val="en-US"/>
        </w:rPr>
      </w:pPr>
      <w:r w:rsidRPr="0007287D">
        <w:rPr>
          <w:rFonts w:ascii="Times New Roman" w:hAnsi="Times New Roman"/>
          <w:spacing w:val="-2"/>
          <w:lang w:val="en"/>
        </w:rPr>
        <w:t>Risk management, internal control and audit</w:t>
      </w:r>
    </w:p>
    <w:p w14:paraId="2504B2FE" w14:textId="77777777" w:rsidR="00E6310C" w:rsidRPr="0007287D" w:rsidRDefault="004C5B3C" w:rsidP="003C7F22">
      <w:pPr>
        <w:pStyle w:val="a5"/>
        <w:numPr>
          <w:ilvl w:val="0"/>
          <w:numId w:val="14"/>
        </w:numPr>
        <w:rPr>
          <w:rFonts w:ascii="Times New Roman" w:hAnsi="Times New Roman"/>
        </w:rPr>
      </w:pPr>
      <w:r w:rsidRPr="0007287D">
        <w:rPr>
          <w:rFonts w:ascii="Times New Roman" w:hAnsi="Times New Roman"/>
          <w:lang w:val="en"/>
        </w:rPr>
        <w:t>Transparency</w:t>
      </w:r>
    </w:p>
    <w:p w14:paraId="40538161" w14:textId="77777777" w:rsidR="004D103E" w:rsidRPr="008C5655" w:rsidRDefault="004C5B3C" w:rsidP="00AE3D4D">
      <w:pPr>
        <w:jc w:val="both"/>
        <w:rPr>
          <w:rFonts w:ascii="Times New Roman" w:hAnsi="Times New Roman"/>
          <w:lang w:val="en-US"/>
        </w:rPr>
      </w:pPr>
      <w:r w:rsidRPr="0007287D">
        <w:rPr>
          <w:rFonts w:ascii="Times New Roman" w:hAnsi="Times New Roman"/>
          <w:lang w:val="en"/>
        </w:rPr>
        <w:t xml:space="preserve">The Board of Directors by the decision of March 26, 2019, Minutes No.02/19, approved the Action Plan for improving the corporate governance of JSC NMC Tau-Ken Samruk for 2019-2020 based on the results of the independent assessment. The Board of Directors by the decision of July 26, 2019, Minutes No.06/19, introduced amendments and supplements to this Plan. Following results of 2020, the Plan is implemented for 85 %, 12 measures are being implemented.  </w:t>
      </w:r>
    </w:p>
    <w:p w14:paraId="5E974E89" w14:textId="77777777" w:rsidR="00E6310C" w:rsidRPr="008C5655" w:rsidRDefault="004C5B3C" w:rsidP="00AE3D4D">
      <w:pPr>
        <w:jc w:val="both"/>
        <w:rPr>
          <w:rFonts w:ascii="Times New Roman" w:hAnsi="Times New Roman"/>
          <w:lang w:val="en-US"/>
        </w:rPr>
      </w:pPr>
      <w:r w:rsidRPr="0007287D">
        <w:rPr>
          <w:rFonts w:ascii="Times New Roman" w:hAnsi="Times New Roman"/>
          <w:lang w:val="en"/>
        </w:rPr>
        <w:t>In 2021, it is scheduled to conduct an independent diagnosis of the corporate governance of Portfolio Companies.</w:t>
      </w:r>
    </w:p>
    <w:p w14:paraId="6DACD7FA" w14:textId="77777777" w:rsidR="006F14E6" w:rsidRPr="008C5655" w:rsidRDefault="004C5B3C" w:rsidP="00AE3D4D">
      <w:pPr>
        <w:jc w:val="both"/>
        <w:rPr>
          <w:rFonts w:ascii="Times New Roman" w:hAnsi="Times New Roman"/>
          <w:lang w:val="en-US"/>
        </w:rPr>
      </w:pPr>
      <w:r w:rsidRPr="0007287D">
        <w:rPr>
          <w:rFonts w:ascii="Times New Roman" w:hAnsi="Times New Roman"/>
          <w:lang w:val="en"/>
        </w:rPr>
        <w:t xml:space="preserve">Annex 2 to the Report provides for information on the key criteria for following the principles of the Code. </w:t>
      </w:r>
    </w:p>
    <w:p w14:paraId="1AE6757A" w14:textId="77777777" w:rsidR="001B5C0E" w:rsidRPr="008C5655" w:rsidRDefault="001B5C0E" w:rsidP="001B5C0E">
      <w:pPr>
        <w:rPr>
          <w:rFonts w:ascii="Times New Roman" w:hAnsi="Times New Roman"/>
          <w:lang w:val="en-US"/>
        </w:rPr>
      </w:pPr>
    </w:p>
    <w:p w14:paraId="16359347" w14:textId="2435AA4F" w:rsidR="006F14E6" w:rsidRPr="00C94B6A" w:rsidRDefault="004C5B3C" w:rsidP="009A3933">
      <w:pPr>
        <w:jc w:val="center"/>
        <w:rPr>
          <w:rFonts w:ascii="Times New Roman" w:hAnsi="Times New Roman"/>
          <w:b/>
          <w:bCs/>
          <w:lang w:val="en"/>
        </w:rPr>
      </w:pPr>
      <w:r w:rsidRPr="00C94B6A">
        <w:rPr>
          <w:rFonts w:ascii="Times New Roman" w:hAnsi="Times New Roman"/>
          <w:b/>
          <w:bCs/>
          <w:lang w:val="en"/>
        </w:rPr>
        <w:t>Corporate Governance Structure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gridCol w:w="4816"/>
      </w:tblGrid>
      <w:tr w:rsidR="001564ED" w14:paraId="00E365F1" w14:textId="77777777" w:rsidTr="00EB187D">
        <w:tc>
          <w:tcPr>
            <w:tcW w:w="4816" w:type="dxa"/>
          </w:tcPr>
          <w:p w14:paraId="7BB1B4F4" w14:textId="5FE38606" w:rsidR="001564ED" w:rsidRDefault="001564ED" w:rsidP="00C94B6A">
            <w:pPr>
              <w:spacing w:line="480" w:lineRule="auto"/>
              <w:jc w:val="center"/>
              <w:rPr>
                <w:rFonts w:ascii="Times New Roman" w:hAnsi="Times New Roman"/>
              </w:rPr>
            </w:pPr>
          </w:p>
        </w:tc>
        <w:tc>
          <w:tcPr>
            <w:tcW w:w="4816" w:type="dxa"/>
          </w:tcPr>
          <w:p w14:paraId="6B77EA33" w14:textId="42529A16" w:rsidR="001564ED" w:rsidRPr="001564ED" w:rsidRDefault="00DA6DBD" w:rsidP="00C94B6A">
            <w:pPr>
              <w:spacing w:line="480" w:lineRule="auto"/>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46304" behindDoc="0" locked="0" layoutInCell="1" allowOverlap="1" wp14:anchorId="75EE02D9" wp14:editId="6B185012">
                      <wp:simplePos x="0" y="0"/>
                      <wp:positionH relativeFrom="column">
                        <wp:posOffset>1374775</wp:posOffset>
                      </wp:positionH>
                      <wp:positionV relativeFrom="paragraph">
                        <wp:posOffset>160655</wp:posOffset>
                      </wp:positionV>
                      <wp:extent cx="0" cy="388620"/>
                      <wp:effectExtent l="0" t="0" r="38100" b="30480"/>
                      <wp:wrapNone/>
                      <wp:docPr id="1295505942" name="Прямая соединительная линия 1295505942"/>
                      <wp:cNvGraphicFramePr/>
                      <a:graphic xmlns:a="http://schemas.openxmlformats.org/drawingml/2006/main">
                        <a:graphicData uri="http://schemas.microsoft.com/office/word/2010/wordprocessingShape">
                          <wps:wsp>
                            <wps:cNvCnPr/>
                            <wps:spPr>
                              <a:xfrm>
                                <a:off x="0" y="0"/>
                                <a:ext cx="0" cy="388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B4C505" id="Прямая соединительная линия 1295505942" o:spid="_x0000_s1026"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25pt,12.65pt" to="108.2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" strokecolor="#4472c4 [3204]" strokeweight=".5pt">
                      <v:stroke joinstyle="miter"/>
                    </v:line>
                  </w:pict>
                </mc:Fallback>
              </mc:AlternateContent>
            </w:r>
            <w:r w:rsidR="001564ED">
              <w:rPr>
                <w:rFonts w:ascii="Times New Roman" w:hAnsi="Times New Roman"/>
                <w:lang w:val="en-US"/>
              </w:rPr>
              <w:t>Sole Shareholder</w:t>
            </w:r>
          </w:p>
        </w:tc>
        <w:tc>
          <w:tcPr>
            <w:tcW w:w="4816" w:type="dxa"/>
          </w:tcPr>
          <w:p w14:paraId="7260A694" w14:textId="77777777" w:rsidR="001564ED" w:rsidRDefault="001564ED" w:rsidP="00C94B6A">
            <w:pPr>
              <w:spacing w:line="480" w:lineRule="auto"/>
              <w:jc w:val="center"/>
              <w:rPr>
                <w:rFonts w:ascii="Times New Roman" w:hAnsi="Times New Roman"/>
              </w:rPr>
            </w:pPr>
          </w:p>
        </w:tc>
      </w:tr>
      <w:tr w:rsidR="001564ED" w14:paraId="043B8209" w14:textId="77777777" w:rsidTr="00EB187D">
        <w:tc>
          <w:tcPr>
            <w:tcW w:w="4816" w:type="dxa"/>
          </w:tcPr>
          <w:p w14:paraId="2ECA90DD" w14:textId="27D01EF6" w:rsidR="001564ED" w:rsidRDefault="00FE5271" w:rsidP="00C94B6A">
            <w:pPr>
              <w:spacing w:line="480" w:lineRule="auto"/>
              <w:jc w:val="cente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50400" behindDoc="0" locked="0" layoutInCell="1" allowOverlap="1" wp14:anchorId="55326479" wp14:editId="241EDC20">
                      <wp:simplePos x="0" y="0"/>
                      <wp:positionH relativeFrom="column">
                        <wp:posOffset>1483995</wp:posOffset>
                      </wp:positionH>
                      <wp:positionV relativeFrom="paragraph">
                        <wp:posOffset>146050</wp:posOffset>
                      </wp:positionV>
                      <wp:extent cx="0" cy="259080"/>
                      <wp:effectExtent l="0" t="0" r="38100" b="26670"/>
                      <wp:wrapNone/>
                      <wp:docPr id="1295505944" name="Прямая соединительная линия 1295505944"/>
                      <wp:cNvGraphicFramePr/>
                      <a:graphic xmlns:a="http://schemas.openxmlformats.org/drawingml/2006/main">
                        <a:graphicData uri="http://schemas.microsoft.com/office/word/2010/wordprocessingShape">
                          <wps:wsp>
                            <wps:cNvCnPr/>
                            <wps:spPr>
                              <a:xfrm flipH="1">
                                <a:off x="0" y="0"/>
                                <a:ext cx="0" cy="259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A2E44" id="Прямая соединительная линия 1295505944"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5pt,11.5pt" to="116.8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" strokecolor="#4472c4 [3204]" strokeweight=".5pt">
                      <v:stroke joinstyle="miter"/>
                    </v:line>
                  </w:pict>
                </mc:Fallback>
              </mc:AlternateContent>
            </w:r>
            <w:r w:rsidR="00DA6DBD">
              <w:rPr>
                <w:rFonts w:ascii="Times New Roman" w:hAnsi="Times New Roman"/>
                <w:noProof/>
                <w:lang w:val="en-US"/>
              </w:rPr>
              <mc:AlternateContent>
                <mc:Choice Requires="wps">
                  <w:drawing>
                    <wp:anchor distT="0" distB="0" distL="114300" distR="114300" simplePos="0" relativeHeight="251754496" behindDoc="0" locked="0" layoutInCell="1" allowOverlap="1" wp14:anchorId="2DD3D48D" wp14:editId="4C822F6A">
                      <wp:simplePos x="0" y="0"/>
                      <wp:positionH relativeFrom="column">
                        <wp:posOffset>1518920</wp:posOffset>
                      </wp:positionH>
                      <wp:positionV relativeFrom="paragraph">
                        <wp:posOffset>147955</wp:posOffset>
                      </wp:positionV>
                      <wp:extent cx="2400300" cy="0"/>
                      <wp:effectExtent l="0" t="0" r="0" b="0"/>
                      <wp:wrapNone/>
                      <wp:docPr id="1295505946" name="Прямая соединительная линия 1295505946"/>
                      <wp:cNvGraphicFramePr/>
                      <a:graphic xmlns:a="http://schemas.openxmlformats.org/drawingml/2006/main">
                        <a:graphicData uri="http://schemas.microsoft.com/office/word/2010/wordprocessingShape">
                          <wps:wsp>
                            <wps:cNvCnPr/>
                            <wps:spPr>
                              <a:xfrm flipH="1">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B8241" id="Прямая соединительная линия 1295505946"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6pt,11.65pt" to="308.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" strokecolor="#4472c4 [3204]" strokeweight=".5pt">
                      <v:stroke joinstyle="miter"/>
                    </v:line>
                  </w:pict>
                </mc:Fallback>
              </mc:AlternateContent>
            </w:r>
          </w:p>
        </w:tc>
        <w:tc>
          <w:tcPr>
            <w:tcW w:w="4816" w:type="dxa"/>
          </w:tcPr>
          <w:p w14:paraId="2C243E9C" w14:textId="5612EEB1" w:rsidR="001564ED" w:rsidRPr="001564ED" w:rsidRDefault="00883ADC" w:rsidP="00C94B6A">
            <w:pPr>
              <w:spacing w:line="480" w:lineRule="auto"/>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62688" behindDoc="0" locked="0" layoutInCell="1" allowOverlap="1" wp14:anchorId="65530F04" wp14:editId="3A584AE3">
                      <wp:simplePos x="0" y="0"/>
                      <wp:positionH relativeFrom="column">
                        <wp:posOffset>1374775</wp:posOffset>
                      </wp:positionH>
                      <wp:positionV relativeFrom="paragraph">
                        <wp:posOffset>245110</wp:posOffset>
                      </wp:positionV>
                      <wp:extent cx="0" cy="1051560"/>
                      <wp:effectExtent l="0" t="0" r="38100" b="34290"/>
                      <wp:wrapNone/>
                      <wp:docPr id="1295505950" name="Прямая соединительная линия 1295505950"/>
                      <wp:cNvGraphicFramePr/>
                      <a:graphic xmlns:a="http://schemas.openxmlformats.org/drawingml/2006/main">
                        <a:graphicData uri="http://schemas.microsoft.com/office/word/2010/wordprocessingShape">
                          <wps:wsp>
                            <wps:cNvCnPr/>
                            <wps:spPr>
                              <a:xfrm>
                                <a:off x="0" y="0"/>
                                <a:ext cx="0" cy="1051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FB4B7" id="Прямая соединительная линия 129550595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19.3pt" to="108.2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" strokecolor="#4472c4 [3204]" strokeweight=".5pt">
                      <v:stroke joinstyle="miter"/>
                    </v:line>
                  </w:pict>
                </mc:Fallback>
              </mc:AlternateContent>
            </w:r>
            <w:r w:rsidR="00C94B6A">
              <w:rPr>
                <w:rFonts w:ascii="Times New Roman" w:hAnsi="Times New Roman"/>
                <w:noProof/>
                <w:lang w:val="en-US"/>
              </w:rPr>
              <mc:AlternateContent>
                <mc:Choice Requires="wps">
                  <w:drawing>
                    <wp:anchor distT="0" distB="0" distL="114300" distR="114300" simplePos="0" relativeHeight="251752448" behindDoc="0" locked="0" layoutInCell="1" allowOverlap="1" wp14:anchorId="3E00300E" wp14:editId="6874BE2A">
                      <wp:simplePos x="0" y="0"/>
                      <wp:positionH relativeFrom="column">
                        <wp:posOffset>277495</wp:posOffset>
                      </wp:positionH>
                      <wp:positionV relativeFrom="paragraph">
                        <wp:posOffset>153670</wp:posOffset>
                      </wp:positionV>
                      <wp:extent cx="0" cy="251460"/>
                      <wp:effectExtent l="0" t="0" r="38100" b="34290"/>
                      <wp:wrapNone/>
                      <wp:docPr id="1295505945" name="Прямая соединительная линия 1295505945"/>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2A58B" id="Прямая соединительная линия 129550594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1pt" to="21.8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" strokecolor="#4472c4 [3204]" strokeweight=".5pt">
                      <v:stroke joinstyle="miter"/>
                    </v:line>
                  </w:pict>
                </mc:Fallback>
              </mc:AlternateContent>
            </w:r>
            <w:r w:rsidR="001564ED">
              <w:rPr>
                <w:rFonts w:ascii="Times New Roman" w:hAnsi="Times New Roman"/>
                <w:lang w:val="en-US"/>
              </w:rPr>
              <w:t>Board of Directors</w:t>
            </w:r>
          </w:p>
        </w:tc>
        <w:tc>
          <w:tcPr>
            <w:tcW w:w="4816" w:type="dxa"/>
          </w:tcPr>
          <w:p w14:paraId="0582C13A" w14:textId="363B35BD" w:rsidR="001564ED" w:rsidRDefault="00EB187D" w:rsidP="00C94B6A">
            <w:pPr>
              <w:spacing w:line="480" w:lineRule="auto"/>
              <w:jc w:val="cente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58592" behindDoc="0" locked="0" layoutInCell="1" allowOverlap="1" wp14:anchorId="18897585" wp14:editId="3C226187">
                      <wp:simplePos x="0" y="0"/>
                      <wp:positionH relativeFrom="column">
                        <wp:posOffset>1417955</wp:posOffset>
                      </wp:positionH>
                      <wp:positionV relativeFrom="paragraph">
                        <wp:posOffset>153670</wp:posOffset>
                      </wp:positionV>
                      <wp:extent cx="0" cy="251460"/>
                      <wp:effectExtent l="0" t="0" r="38100" b="34290"/>
                      <wp:wrapNone/>
                      <wp:docPr id="1295505948" name="Прямая соединительная линия 129550594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2FDF9" id="Прямая соединительная линия 129550594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12.1pt" to="111.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" strokecolor="#4472c4 [3204]" strokeweight=".5pt">
                      <v:stroke joinstyle="miter"/>
                    </v:line>
                  </w:pict>
                </mc:Fallback>
              </mc:AlternateContent>
            </w:r>
            <w:r>
              <w:rPr>
                <w:rFonts w:ascii="Times New Roman" w:hAnsi="Times New Roman"/>
                <w:noProof/>
                <w:lang w:val="en-US"/>
              </w:rPr>
              <mc:AlternateContent>
                <mc:Choice Requires="wps">
                  <w:drawing>
                    <wp:anchor distT="0" distB="0" distL="114300" distR="114300" simplePos="0" relativeHeight="251756544" behindDoc="0" locked="0" layoutInCell="1" allowOverlap="1" wp14:anchorId="7697F212" wp14:editId="6F3E11EC">
                      <wp:simplePos x="0" y="0"/>
                      <wp:positionH relativeFrom="column">
                        <wp:posOffset>-941070</wp:posOffset>
                      </wp:positionH>
                      <wp:positionV relativeFrom="paragraph">
                        <wp:posOffset>151130</wp:posOffset>
                      </wp:positionV>
                      <wp:extent cx="2400300" cy="0"/>
                      <wp:effectExtent l="0" t="0" r="0" b="0"/>
                      <wp:wrapNone/>
                      <wp:docPr id="1295505947" name="Прямая соединительная линия 1295505947"/>
                      <wp:cNvGraphicFramePr/>
                      <a:graphic xmlns:a="http://schemas.openxmlformats.org/drawingml/2006/main">
                        <a:graphicData uri="http://schemas.microsoft.com/office/word/2010/wordprocessingShape">
                          <wps:wsp>
                            <wps:cNvCnPr/>
                            <wps:spPr>
                              <a:xfrm flipH="1">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8AAED" id="Прямая соединительная линия 1295505947"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11.9pt" to="11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" strokecolor="#4472c4 [3204]" strokeweight=".5pt">
                      <v:stroke joinstyle="miter"/>
                    </v:line>
                  </w:pict>
                </mc:Fallback>
              </mc:AlternateContent>
            </w:r>
          </w:p>
        </w:tc>
      </w:tr>
      <w:tr w:rsidR="001564ED" w14:paraId="489F4DD4" w14:textId="77777777" w:rsidTr="00EB187D">
        <w:tc>
          <w:tcPr>
            <w:tcW w:w="4816" w:type="dxa"/>
          </w:tcPr>
          <w:p w14:paraId="79F858B0" w14:textId="58DDFE08" w:rsidR="001564ED" w:rsidRPr="001564ED" w:rsidRDefault="001564ED" w:rsidP="00C94B6A">
            <w:pPr>
              <w:spacing w:line="480" w:lineRule="auto"/>
              <w:jc w:val="center"/>
              <w:rPr>
                <w:rFonts w:ascii="Times New Roman" w:hAnsi="Times New Roman"/>
                <w:lang w:val="en-US"/>
              </w:rPr>
            </w:pPr>
            <w:r>
              <w:rPr>
                <w:rFonts w:ascii="Times New Roman" w:hAnsi="Times New Roman"/>
                <w:lang w:val="en-US"/>
              </w:rPr>
              <w:t>Corporate Secretary</w:t>
            </w:r>
          </w:p>
        </w:tc>
        <w:tc>
          <w:tcPr>
            <w:tcW w:w="4816" w:type="dxa"/>
          </w:tcPr>
          <w:p w14:paraId="476F5016" w14:textId="35324302" w:rsidR="001564ED" w:rsidRPr="001564ED" w:rsidRDefault="00C94B6A" w:rsidP="00C94B6A">
            <w:pPr>
              <w:spacing w:line="480" w:lineRule="auto"/>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66784" behindDoc="0" locked="0" layoutInCell="1" allowOverlap="1" wp14:anchorId="2CCA95D3" wp14:editId="1670F2C9">
                      <wp:simplePos x="0" y="0"/>
                      <wp:positionH relativeFrom="column">
                        <wp:posOffset>498475</wp:posOffset>
                      </wp:positionH>
                      <wp:positionV relativeFrom="paragraph">
                        <wp:posOffset>245110</wp:posOffset>
                      </wp:positionV>
                      <wp:extent cx="0" cy="160020"/>
                      <wp:effectExtent l="0" t="0" r="38100" b="30480"/>
                      <wp:wrapNone/>
                      <wp:docPr id="137865184" name="Прямая соединительная линия 137865184"/>
                      <wp:cNvGraphicFramePr/>
                      <a:graphic xmlns:a="http://schemas.openxmlformats.org/drawingml/2006/main">
                        <a:graphicData uri="http://schemas.microsoft.com/office/word/2010/wordprocessingShape">
                          <wps:wsp>
                            <wps:cNvCnPr/>
                            <wps:spPr>
                              <a:xfrm>
                                <a:off x="0" y="0"/>
                                <a:ext cx="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29DA6" id="Прямая соединительная линия 13786518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19.3pt" to="39.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" strokecolor="#4472c4 [3204]" strokeweight=".5pt">
                      <v:stroke joinstyle="miter"/>
                    </v:line>
                  </w:pict>
                </mc:Fallback>
              </mc:AlternateContent>
            </w:r>
            <w:r w:rsidR="0082255F">
              <w:rPr>
                <w:rFonts w:ascii="Times New Roman" w:hAnsi="Times New Roman"/>
                <w:noProof/>
                <w:lang w:val="en-US"/>
              </w:rPr>
              <mc:AlternateContent>
                <mc:Choice Requires="wps">
                  <w:drawing>
                    <wp:anchor distT="0" distB="0" distL="114300" distR="114300" simplePos="0" relativeHeight="251768832" behindDoc="0" locked="0" layoutInCell="1" allowOverlap="1" wp14:anchorId="43CD199C" wp14:editId="737E365C">
                      <wp:simplePos x="0" y="0"/>
                      <wp:positionH relativeFrom="column">
                        <wp:posOffset>-873125</wp:posOffset>
                      </wp:positionH>
                      <wp:positionV relativeFrom="paragraph">
                        <wp:posOffset>206375</wp:posOffset>
                      </wp:positionV>
                      <wp:extent cx="5372100" cy="38100"/>
                      <wp:effectExtent l="0" t="0" r="19050" b="19050"/>
                      <wp:wrapNone/>
                      <wp:docPr id="137865185" name="Прямая соединительная линия 137865185"/>
                      <wp:cNvGraphicFramePr/>
                      <a:graphic xmlns:a="http://schemas.openxmlformats.org/drawingml/2006/main">
                        <a:graphicData uri="http://schemas.microsoft.com/office/word/2010/wordprocessingShape">
                          <wps:wsp>
                            <wps:cNvCnPr/>
                            <wps:spPr>
                              <a:xfrm flipH="1">
                                <a:off x="0" y="0"/>
                                <a:ext cx="53721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77BE4" id="Прямая соединительная линия 137865185"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5pt,16.25pt" to="354.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" strokecolor="#4472c4 [3204]" strokeweight=".5pt">
                      <v:stroke joinstyle="miter"/>
                    </v:line>
                  </w:pict>
                </mc:Fallback>
              </mc:AlternateContent>
            </w:r>
            <w:r w:rsidR="001564ED">
              <w:rPr>
                <w:rFonts w:ascii="Times New Roman" w:hAnsi="Times New Roman"/>
                <w:lang w:val="en-US"/>
              </w:rPr>
              <w:t>Internal Audit Service</w:t>
            </w:r>
          </w:p>
        </w:tc>
        <w:tc>
          <w:tcPr>
            <w:tcW w:w="4816" w:type="dxa"/>
          </w:tcPr>
          <w:p w14:paraId="14602CB1" w14:textId="68071BC6" w:rsidR="001564ED" w:rsidRPr="001564ED" w:rsidRDefault="00C94B6A" w:rsidP="00C94B6A">
            <w:pPr>
              <w:spacing w:line="480" w:lineRule="auto"/>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60640" behindDoc="0" locked="0" layoutInCell="1" allowOverlap="1" wp14:anchorId="5A7CED59" wp14:editId="39B1B5F7">
                      <wp:simplePos x="0" y="0"/>
                      <wp:positionH relativeFrom="column">
                        <wp:posOffset>1440815</wp:posOffset>
                      </wp:positionH>
                      <wp:positionV relativeFrom="paragraph">
                        <wp:posOffset>229870</wp:posOffset>
                      </wp:positionV>
                      <wp:extent cx="7620" cy="175260"/>
                      <wp:effectExtent l="0" t="0" r="30480" b="34290"/>
                      <wp:wrapNone/>
                      <wp:docPr id="1295505949" name="Прямая соединительная линия 1295505949"/>
                      <wp:cNvGraphicFramePr/>
                      <a:graphic xmlns:a="http://schemas.openxmlformats.org/drawingml/2006/main">
                        <a:graphicData uri="http://schemas.microsoft.com/office/word/2010/wordprocessingShape">
                          <wps:wsp>
                            <wps:cNvCnPr/>
                            <wps:spPr>
                              <a:xfrm>
                                <a:off x="0" y="0"/>
                                <a:ext cx="7620" cy="175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47A2F" id="Прямая соединительная линия 129550594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5pt,18.1pt" to="114.0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" strokecolor="#4472c4 [3204]" strokeweight=".5pt">
                      <v:stroke joinstyle="miter"/>
                    </v:line>
                  </w:pict>
                </mc:Fallback>
              </mc:AlternateContent>
            </w:r>
            <w:r w:rsidR="001564ED">
              <w:rPr>
                <w:rFonts w:ascii="Times New Roman" w:hAnsi="Times New Roman"/>
                <w:lang w:val="en-US"/>
              </w:rPr>
              <w:t>Compliance Officer</w:t>
            </w:r>
          </w:p>
        </w:tc>
      </w:tr>
      <w:tr w:rsidR="001564ED" w:rsidRPr="00B02D08" w14:paraId="0D00549D" w14:textId="77777777" w:rsidTr="00EB187D">
        <w:tc>
          <w:tcPr>
            <w:tcW w:w="4816" w:type="dxa"/>
          </w:tcPr>
          <w:p w14:paraId="22799B74" w14:textId="57674FAC" w:rsidR="001564ED" w:rsidRPr="00B02D08" w:rsidRDefault="00C94B6A" w:rsidP="00C94B6A">
            <w:pPr>
              <w:spacing w:line="480" w:lineRule="auto"/>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64736" behindDoc="0" locked="0" layoutInCell="1" allowOverlap="1" wp14:anchorId="6010A129" wp14:editId="7CD79C8C">
                      <wp:simplePos x="0" y="0"/>
                      <wp:positionH relativeFrom="column">
                        <wp:posOffset>2185035</wp:posOffset>
                      </wp:positionH>
                      <wp:positionV relativeFrom="paragraph">
                        <wp:posOffset>-105410</wp:posOffset>
                      </wp:positionV>
                      <wp:extent cx="0" cy="160020"/>
                      <wp:effectExtent l="0" t="0" r="38100" b="30480"/>
                      <wp:wrapNone/>
                      <wp:docPr id="1295505951" name="Прямая соединительная линия 1295505951"/>
                      <wp:cNvGraphicFramePr/>
                      <a:graphic xmlns:a="http://schemas.openxmlformats.org/drawingml/2006/main">
                        <a:graphicData uri="http://schemas.microsoft.com/office/word/2010/wordprocessingShape">
                          <wps:wsp>
                            <wps:cNvCnPr/>
                            <wps:spPr>
                              <a:xfrm>
                                <a:off x="0" y="0"/>
                                <a:ext cx="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18C78" id="Прямая соединительная линия 129550595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05pt,-8.3pt" to="172.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" strokecolor="#4472c4 [3204]" strokeweight=".5pt">
                      <v:stroke joinstyle="miter"/>
                    </v:line>
                  </w:pict>
                </mc:Fallback>
              </mc:AlternateContent>
            </w:r>
            <w:r w:rsidR="00B02D08">
              <w:rPr>
                <w:rFonts w:ascii="Times New Roman" w:hAnsi="Times New Roman"/>
                <w:lang w:val="en-US"/>
              </w:rPr>
              <w:t>Strategy Planning and Investment Committee</w:t>
            </w:r>
          </w:p>
        </w:tc>
        <w:tc>
          <w:tcPr>
            <w:tcW w:w="4816" w:type="dxa"/>
          </w:tcPr>
          <w:p w14:paraId="2E4D7806" w14:textId="749E1AF8" w:rsidR="001564ED" w:rsidRPr="00B02D08" w:rsidRDefault="00B02D08" w:rsidP="00C94B6A">
            <w:pPr>
              <w:spacing w:line="480" w:lineRule="auto"/>
              <w:rPr>
                <w:rFonts w:ascii="Times New Roman" w:hAnsi="Times New Roman"/>
                <w:lang w:val="en-US"/>
              </w:rPr>
            </w:pPr>
            <w:r>
              <w:rPr>
                <w:rFonts w:ascii="Times New Roman" w:hAnsi="Times New Roman"/>
                <w:lang w:val="en-US"/>
              </w:rPr>
              <w:t>Audit Committee</w:t>
            </w:r>
          </w:p>
        </w:tc>
        <w:tc>
          <w:tcPr>
            <w:tcW w:w="4816" w:type="dxa"/>
          </w:tcPr>
          <w:p w14:paraId="6D025193" w14:textId="0F9BD355" w:rsidR="001564ED" w:rsidRPr="00B02D08" w:rsidRDefault="00B02D08" w:rsidP="00C94B6A">
            <w:pPr>
              <w:spacing w:line="480" w:lineRule="auto"/>
              <w:jc w:val="center"/>
              <w:rPr>
                <w:rFonts w:ascii="Times New Roman" w:hAnsi="Times New Roman"/>
                <w:lang w:val="en-US"/>
              </w:rPr>
            </w:pPr>
            <w:r>
              <w:rPr>
                <w:rFonts w:ascii="Times New Roman" w:hAnsi="Times New Roman"/>
                <w:lang w:val="en-US"/>
              </w:rPr>
              <w:t>Nomination and Remuneration Committee</w:t>
            </w:r>
          </w:p>
        </w:tc>
      </w:tr>
      <w:tr w:rsidR="001564ED" w:rsidRPr="00B02D08" w14:paraId="4736A3C1" w14:textId="77777777" w:rsidTr="00EB187D">
        <w:tc>
          <w:tcPr>
            <w:tcW w:w="4816" w:type="dxa"/>
          </w:tcPr>
          <w:p w14:paraId="60BAC733" w14:textId="4633243E" w:rsidR="001564ED" w:rsidRPr="00B02D08" w:rsidRDefault="001564ED" w:rsidP="00C94B6A">
            <w:pPr>
              <w:spacing w:line="480" w:lineRule="auto"/>
              <w:jc w:val="center"/>
              <w:rPr>
                <w:rFonts w:ascii="Times New Roman" w:hAnsi="Times New Roman"/>
                <w:lang w:val="en-US"/>
              </w:rPr>
            </w:pPr>
          </w:p>
        </w:tc>
        <w:tc>
          <w:tcPr>
            <w:tcW w:w="4816" w:type="dxa"/>
          </w:tcPr>
          <w:p w14:paraId="7878EA42" w14:textId="025D4DD4" w:rsidR="001564ED" w:rsidRPr="00B02D08" w:rsidRDefault="00883ADC" w:rsidP="00C94B6A">
            <w:pPr>
              <w:spacing w:line="480" w:lineRule="auto"/>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70880" behindDoc="0" locked="0" layoutInCell="1" allowOverlap="1" wp14:anchorId="25F736DC" wp14:editId="1D8B1642">
                      <wp:simplePos x="0" y="0"/>
                      <wp:positionH relativeFrom="column">
                        <wp:posOffset>-1726565</wp:posOffset>
                      </wp:positionH>
                      <wp:positionV relativeFrom="paragraph">
                        <wp:posOffset>198755</wp:posOffset>
                      </wp:positionV>
                      <wp:extent cx="6240780" cy="45720"/>
                      <wp:effectExtent l="0" t="0" r="26670" b="30480"/>
                      <wp:wrapNone/>
                      <wp:docPr id="137865186" name="Прямая соединительная линия 137865186"/>
                      <wp:cNvGraphicFramePr/>
                      <a:graphic xmlns:a="http://schemas.openxmlformats.org/drawingml/2006/main">
                        <a:graphicData uri="http://schemas.microsoft.com/office/word/2010/wordprocessingShape">
                          <wps:wsp>
                            <wps:cNvCnPr/>
                            <wps:spPr>
                              <a:xfrm flipH="1">
                                <a:off x="0" y="0"/>
                                <a:ext cx="6240780" cy="4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D06DF" id="Прямая соединительная линия 137865186"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5pt,15.65pt" to="355.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" strokecolor="#4472c4 [3204]" strokeweight=".5pt">
                      <v:stroke joinstyle="miter"/>
                    </v:line>
                  </w:pict>
                </mc:Fallback>
              </mc:AlternateContent>
            </w:r>
            <w:r w:rsidR="00B02D08">
              <w:rPr>
                <w:rFonts w:ascii="Times New Roman" w:hAnsi="Times New Roman"/>
                <w:lang w:val="en-US"/>
              </w:rPr>
              <w:t>Management Board</w:t>
            </w:r>
          </w:p>
        </w:tc>
        <w:tc>
          <w:tcPr>
            <w:tcW w:w="4816" w:type="dxa"/>
          </w:tcPr>
          <w:p w14:paraId="51BFD40C" w14:textId="62911BE3" w:rsidR="001564ED" w:rsidRPr="00B02D08" w:rsidRDefault="00883ADC" w:rsidP="00C94B6A">
            <w:pPr>
              <w:spacing w:line="480" w:lineRule="auto"/>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77024" behindDoc="0" locked="0" layoutInCell="1" allowOverlap="1" wp14:anchorId="3A24990D" wp14:editId="533E0F9F">
                      <wp:simplePos x="0" y="0"/>
                      <wp:positionH relativeFrom="column">
                        <wp:posOffset>1440815</wp:posOffset>
                      </wp:positionH>
                      <wp:positionV relativeFrom="paragraph">
                        <wp:posOffset>199390</wp:posOffset>
                      </wp:positionV>
                      <wp:extent cx="7620" cy="160020"/>
                      <wp:effectExtent l="0" t="0" r="30480" b="30480"/>
                      <wp:wrapNone/>
                      <wp:docPr id="137865190" name="Прямая соединительная линия 137865190"/>
                      <wp:cNvGraphicFramePr/>
                      <a:graphic xmlns:a="http://schemas.openxmlformats.org/drawingml/2006/main">
                        <a:graphicData uri="http://schemas.microsoft.com/office/word/2010/wordprocessingShape">
                          <wps:wsp>
                            <wps:cNvCnPr/>
                            <wps:spPr>
                              <a:xfrm>
                                <a:off x="0" y="0"/>
                                <a:ext cx="762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F26A2" id="Прямая соединительная линия 13786519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5pt,15.7pt" to="114.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" strokecolor="#4472c4 [3204]" strokeweight=".5pt">
                      <v:stroke joinstyle="miter"/>
                    </v:line>
                  </w:pict>
                </mc:Fallback>
              </mc:AlternateContent>
            </w:r>
          </w:p>
        </w:tc>
      </w:tr>
      <w:tr w:rsidR="001564ED" w:rsidRPr="00B02D08" w14:paraId="30476D9A" w14:textId="77777777" w:rsidTr="00EB187D">
        <w:tc>
          <w:tcPr>
            <w:tcW w:w="4816" w:type="dxa"/>
          </w:tcPr>
          <w:p w14:paraId="16350353" w14:textId="33024913" w:rsidR="001564ED" w:rsidRPr="00B02D08" w:rsidRDefault="00883ADC" w:rsidP="00C94B6A">
            <w:pPr>
              <w:spacing w:line="480" w:lineRule="auto"/>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72928" behindDoc="0" locked="0" layoutInCell="1" allowOverlap="1" wp14:anchorId="1DF4AA89" wp14:editId="2B60D101">
                      <wp:simplePos x="0" y="0"/>
                      <wp:positionH relativeFrom="column">
                        <wp:posOffset>1331595</wp:posOffset>
                      </wp:positionH>
                      <wp:positionV relativeFrom="paragraph">
                        <wp:posOffset>-105410</wp:posOffset>
                      </wp:positionV>
                      <wp:extent cx="0" cy="160020"/>
                      <wp:effectExtent l="0" t="0" r="38100" b="30480"/>
                      <wp:wrapNone/>
                      <wp:docPr id="137865187" name="Прямая соединительная линия 137865187"/>
                      <wp:cNvGraphicFramePr/>
                      <a:graphic xmlns:a="http://schemas.openxmlformats.org/drawingml/2006/main">
                        <a:graphicData uri="http://schemas.microsoft.com/office/word/2010/wordprocessingShape">
                          <wps:wsp>
                            <wps:cNvCnPr/>
                            <wps:spPr>
                              <a:xfrm>
                                <a:off x="0" y="0"/>
                                <a:ext cx="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66A54" id="Прямая соединительная линия 13786518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85pt,-8.3pt" to="104.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" strokecolor="#4472c4 [3204]" strokeweight=".5pt">
                      <v:stroke joinstyle="miter"/>
                    </v:line>
                  </w:pict>
                </mc:Fallback>
              </mc:AlternateContent>
            </w:r>
            <w:r w:rsidR="0087789D">
              <w:rPr>
                <w:rFonts w:ascii="Times New Roman" w:hAnsi="Times New Roman"/>
                <w:lang w:val="en-US"/>
              </w:rPr>
              <w:t>HR Policy Committee</w:t>
            </w:r>
          </w:p>
        </w:tc>
        <w:tc>
          <w:tcPr>
            <w:tcW w:w="4816" w:type="dxa"/>
          </w:tcPr>
          <w:p w14:paraId="0ACD4353" w14:textId="507F6700" w:rsidR="001564ED" w:rsidRPr="00B02D08" w:rsidRDefault="00883ADC" w:rsidP="00C94B6A">
            <w:pPr>
              <w:spacing w:line="480" w:lineRule="auto"/>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74976" behindDoc="0" locked="0" layoutInCell="1" allowOverlap="1" wp14:anchorId="48460161" wp14:editId="42CD3629">
                      <wp:simplePos x="0" y="0"/>
                      <wp:positionH relativeFrom="column">
                        <wp:posOffset>429895</wp:posOffset>
                      </wp:positionH>
                      <wp:positionV relativeFrom="paragraph">
                        <wp:posOffset>-105410</wp:posOffset>
                      </wp:positionV>
                      <wp:extent cx="0" cy="160020"/>
                      <wp:effectExtent l="0" t="0" r="38100" b="30480"/>
                      <wp:wrapNone/>
                      <wp:docPr id="137865189" name="Прямая соединительная линия 137865189"/>
                      <wp:cNvGraphicFramePr/>
                      <a:graphic xmlns:a="http://schemas.openxmlformats.org/drawingml/2006/main">
                        <a:graphicData uri="http://schemas.microsoft.com/office/word/2010/wordprocessingShape">
                          <wps:wsp>
                            <wps:cNvCnPr/>
                            <wps:spPr>
                              <a:xfrm>
                                <a:off x="0" y="0"/>
                                <a:ext cx="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81D5B" id="Прямая соединительная линия 137865189"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8.3pt" to="33.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" strokecolor="#4472c4 [3204]" strokeweight=".5pt">
                      <v:stroke joinstyle="miter"/>
                    </v:line>
                  </w:pict>
                </mc:Fallback>
              </mc:AlternateContent>
            </w:r>
            <w:r w:rsidR="0087789D">
              <w:rPr>
                <w:rFonts w:ascii="Times New Roman" w:hAnsi="Times New Roman"/>
                <w:lang w:val="en-US"/>
              </w:rPr>
              <w:t>Risk Committee</w:t>
            </w:r>
          </w:p>
        </w:tc>
        <w:tc>
          <w:tcPr>
            <w:tcW w:w="4816" w:type="dxa"/>
          </w:tcPr>
          <w:p w14:paraId="7F9C7528" w14:textId="334B15D3" w:rsidR="001564ED" w:rsidRPr="00B02D08" w:rsidRDefault="0087789D" w:rsidP="00C94B6A">
            <w:pPr>
              <w:spacing w:line="480" w:lineRule="auto"/>
              <w:jc w:val="center"/>
              <w:rPr>
                <w:rFonts w:ascii="Times New Roman" w:hAnsi="Times New Roman"/>
                <w:lang w:val="en-US"/>
              </w:rPr>
            </w:pPr>
            <w:r>
              <w:rPr>
                <w:rFonts w:ascii="Times New Roman" w:hAnsi="Times New Roman"/>
                <w:lang w:val="en-US"/>
              </w:rPr>
              <w:t>Scientific and Technical Council</w:t>
            </w:r>
          </w:p>
        </w:tc>
      </w:tr>
    </w:tbl>
    <w:p w14:paraId="5EC39156" w14:textId="77777777" w:rsidR="001564ED" w:rsidRPr="00B02D08" w:rsidRDefault="001564ED" w:rsidP="009A3933">
      <w:pPr>
        <w:jc w:val="center"/>
        <w:rPr>
          <w:rFonts w:ascii="Times New Roman" w:hAnsi="Times New Roman"/>
          <w:lang w:val="en-US"/>
        </w:rPr>
      </w:pPr>
    </w:p>
    <w:p w14:paraId="205FC8FC" w14:textId="77777777" w:rsidR="006F14E6" w:rsidRPr="00B02D08" w:rsidRDefault="006F14E6" w:rsidP="009A3933">
      <w:pPr>
        <w:jc w:val="center"/>
        <w:rPr>
          <w:highlight w:val="red"/>
          <w:lang w:val="en-US"/>
        </w:rPr>
      </w:pPr>
    </w:p>
    <w:p w14:paraId="15AE3C3F" w14:textId="1D658115" w:rsidR="009A3933" w:rsidRDefault="009A3933" w:rsidP="003D53AD">
      <w:pPr>
        <w:pStyle w:val="a7"/>
        <w:spacing w:before="16" w:line="241" w:lineRule="auto"/>
        <w:ind w:right="115" w:firstLine="566"/>
        <w:jc w:val="center"/>
        <w:rPr>
          <w:rFonts w:ascii="Times New Roman" w:hAnsi="Times New Roman"/>
          <w:sz w:val="24"/>
          <w:szCs w:val="24"/>
          <w:lang w:val="ru-RU"/>
        </w:rPr>
      </w:pPr>
    </w:p>
    <w:p w14:paraId="584A086A" w14:textId="08290092" w:rsidR="00E6310C" w:rsidRPr="008C5655" w:rsidRDefault="004C5B3C" w:rsidP="00E6310C">
      <w:pPr>
        <w:pStyle w:val="a7"/>
        <w:spacing w:before="16" w:line="241" w:lineRule="auto"/>
        <w:ind w:right="115" w:firstLine="566"/>
        <w:rPr>
          <w:rFonts w:ascii="Times New Roman" w:hAnsi="Times New Roman"/>
          <w:sz w:val="24"/>
          <w:szCs w:val="24"/>
        </w:rPr>
      </w:pPr>
      <w:r w:rsidRPr="0007287D">
        <w:rPr>
          <w:rFonts w:ascii="Times New Roman" w:hAnsi="Times New Roman"/>
          <w:sz w:val="24"/>
          <w:szCs w:val="24"/>
          <w:lang w:val="en"/>
        </w:rPr>
        <w:lastRenderedPageBreak/>
        <w:t>In compliance with the Company</w:t>
      </w:r>
      <w:r w:rsidR="00BE1BB1">
        <w:rPr>
          <w:rFonts w:ascii="Times New Roman" w:hAnsi="Times New Roman"/>
          <w:sz w:val="24"/>
          <w:szCs w:val="24"/>
          <w:lang w:val="en"/>
        </w:rPr>
        <w:t>’</w:t>
      </w:r>
      <w:r w:rsidRPr="0007287D">
        <w:rPr>
          <w:rFonts w:ascii="Times New Roman" w:hAnsi="Times New Roman"/>
          <w:sz w:val="24"/>
          <w:szCs w:val="24"/>
          <w:lang w:val="en"/>
        </w:rPr>
        <w:t>s Charter approved by the Sole Shareholder, the Company</w:t>
      </w:r>
      <w:r w:rsidR="00BE1BB1">
        <w:rPr>
          <w:rFonts w:ascii="Times New Roman" w:hAnsi="Times New Roman"/>
          <w:sz w:val="24"/>
          <w:szCs w:val="24"/>
          <w:lang w:val="en"/>
        </w:rPr>
        <w:t>’</w:t>
      </w:r>
      <w:r w:rsidRPr="0007287D">
        <w:rPr>
          <w:rFonts w:ascii="Times New Roman" w:hAnsi="Times New Roman"/>
          <w:sz w:val="24"/>
          <w:szCs w:val="24"/>
          <w:lang w:val="en"/>
        </w:rPr>
        <w:t>s bodies are:</w:t>
      </w:r>
    </w:p>
    <w:p w14:paraId="2B31A7F2" w14:textId="77777777" w:rsidR="00E6310C" w:rsidRPr="008C5655" w:rsidRDefault="004C5B3C" w:rsidP="003C7F22">
      <w:pPr>
        <w:pStyle w:val="a5"/>
        <w:numPr>
          <w:ilvl w:val="0"/>
          <w:numId w:val="15"/>
        </w:numPr>
        <w:rPr>
          <w:rFonts w:ascii="Times New Roman" w:hAnsi="Times New Roman"/>
          <w:lang w:val="en-US"/>
        </w:rPr>
      </w:pPr>
      <w:r w:rsidRPr="0007287D">
        <w:rPr>
          <w:rFonts w:ascii="Times New Roman" w:hAnsi="Times New Roman"/>
          <w:lang w:val="en"/>
        </w:rPr>
        <w:t>the Supreme Body is the Sole Shareholder</w:t>
      </w:r>
    </w:p>
    <w:p w14:paraId="2B04B5CC" w14:textId="77777777" w:rsidR="00E6310C" w:rsidRPr="008C5655" w:rsidRDefault="004C5B3C" w:rsidP="003C7F22">
      <w:pPr>
        <w:pStyle w:val="a5"/>
        <w:numPr>
          <w:ilvl w:val="0"/>
          <w:numId w:val="15"/>
        </w:numPr>
        <w:rPr>
          <w:rFonts w:ascii="Times New Roman" w:hAnsi="Times New Roman"/>
          <w:lang w:val="en-US"/>
        </w:rPr>
      </w:pPr>
      <w:r w:rsidRPr="0007287D">
        <w:rPr>
          <w:rFonts w:ascii="Times New Roman" w:hAnsi="Times New Roman"/>
          <w:lang w:val="en"/>
        </w:rPr>
        <w:t>the Management Body is the Board of Directors</w:t>
      </w:r>
    </w:p>
    <w:p w14:paraId="6EBF2681" w14:textId="458BC11E" w:rsidR="00E6310C" w:rsidRPr="008C5655" w:rsidRDefault="004C5B3C" w:rsidP="003C7F22">
      <w:pPr>
        <w:pStyle w:val="a5"/>
        <w:numPr>
          <w:ilvl w:val="0"/>
          <w:numId w:val="15"/>
        </w:numPr>
        <w:rPr>
          <w:rFonts w:ascii="Times New Roman" w:hAnsi="Times New Roman"/>
          <w:lang w:val="en-US"/>
        </w:rPr>
      </w:pPr>
      <w:r w:rsidRPr="0007287D">
        <w:rPr>
          <w:rFonts w:ascii="Times New Roman" w:hAnsi="Times New Roman"/>
          <w:lang w:val="en"/>
        </w:rPr>
        <w:t>the Executive Body is the Company</w:t>
      </w:r>
      <w:r w:rsidR="00BE1BB1">
        <w:rPr>
          <w:rFonts w:ascii="Times New Roman" w:hAnsi="Times New Roman"/>
          <w:lang w:val="en"/>
        </w:rPr>
        <w:t>’</w:t>
      </w:r>
      <w:r w:rsidRPr="0007287D">
        <w:rPr>
          <w:rFonts w:ascii="Times New Roman" w:hAnsi="Times New Roman"/>
          <w:lang w:val="en"/>
        </w:rPr>
        <w:t>s Management Board.</w:t>
      </w:r>
    </w:p>
    <w:p w14:paraId="36350312" w14:textId="77777777" w:rsidR="006F14E6" w:rsidRPr="008C5655" w:rsidRDefault="004C5B3C" w:rsidP="007A155D">
      <w:pPr>
        <w:rPr>
          <w:rFonts w:ascii="Times New Roman" w:hAnsi="Times New Roman"/>
          <w:lang w:val="en-US"/>
        </w:rPr>
      </w:pPr>
      <w:r w:rsidRPr="0007287D">
        <w:rPr>
          <w:rFonts w:ascii="Times New Roman" w:hAnsi="Times New Roman"/>
          <w:lang w:val="en"/>
        </w:rPr>
        <w:t xml:space="preserve">Ownership structure </w:t>
      </w:r>
    </w:p>
    <w:p w14:paraId="2AC3AC12" w14:textId="77777777" w:rsidR="00E6310C" w:rsidRPr="008C5655" w:rsidRDefault="004C5B3C" w:rsidP="00E6310C">
      <w:pPr>
        <w:rPr>
          <w:rFonts w:ascii="Times New Roman" w:hAnsi="Times New Roman"/>
          <w:lang w:val="en-US"/>
        </w:rPr>
      </w:pPr>
      <w:r w:rsidRPr="0007287D">
        <w:rPr>
          <w:rFonts w:ascii="Times New Roman" w:hAnsi="Times New Roman"/>
          <w:lang w:val="en"/>
        </w:rPr>
        <w:t>Basic information about the shares of JSC NMC Tau-Ken Samruk:</w:t>
      </w:r>
    </w:p>
    <w:p w14:paraId="2FAD02E9" w14:textId="77777777" w:rsidR="00E6310C" w:rsidRPr="0007287D" w:rsidRDefault="004C5B3C" w:rsidP="003C7F22">
      <w:pPr>
        <w:pStyle w:val="a5"/>
        <w:numPr>
          <w:ilvl w:val="0"/>
          <w:numId w:val="16"/>
        </w:numPr>
        <w:rPr>
          <w:rFonts w:ascii="Times New Roman" w:hAnsi="Times New Roman"/>
        </w:rPr>
      </w:pPr>
      <w:r w:rsidRPr="0007287D">
        <w:rPr>
          <w:rFonts w:ascii="Times New Roman" w:hAnsi="Times New Roman"/>
          <w:lang w:val="en"/>
        </w:rPr>
        <w:t>Number of issued shares: 400 981;</w:t>
      </w:r>
    </w:p>
    <w:p w14:paraId="1B556C5A" w14:textId="77777777" w:rsidR="00E6310C" w:rsidRPr="0007287D" w:rsidRDefault="004C5B3C" w:rsidP="003C7F22">
      <w:pPr>
        <w:pStyle w:val="a5"/>
        <w:numPr>
          <w:ilvl w:val="0"/>
          <w:numId w:val="16"/>
        </w:numPr>
        <w:rPr>
          <w:rFonts w:ascii="Times New Roman" w:hAnsi="Times New Roman"/>
        </w:rPr>
      </w:pPr>
      <w:r w:rsidRPr="0007287D">
        <w:rPr>
          <w:rFonts w:ascii="Times New Roman" w:hAnsi="Times New Roman"/>
          <w:lang w:val="en"/>
        </w:rPr>
        <w:t>Number of outstanding shares: 292 887;</w:t>
      </w:r>
    </w:p>
    <w:p w14:paraId="372A8C04" w14:textId="77777777" w:rsidR="00E6310C" w:rsidRPr="0007287D" w:rsidRDefault="004C5B3C" w:rsidP="003C7F22">
      <w:pPr>
        <w:pStyle w:val="a5"/>
        <w:numPr>
          <w:ilvl w:val="0"/>
          <w:numId w:val="16"/>
        </w:numPr>
        <w:rPr>
          <w:rFonts w:ascii="Times New Roman" w:hAnsi="Times New Roman"/>
        </w:rPr>
      </w:pPr>
      <w:r w:rsidRPr="0007287D">
        <w:rPr>
          <w:rFonts w:ascii="Times New Roman" w:hAnsi="Times New Roman"/>
          <w:lang w:val="en"/>
        </w:rPr>
        <w:t>Number of voting shares: 292 887.</w:t>
      </w:r>
    </w:p>
    <w:p w14:paraId="764A4EB1" w14:textId="77777777" w:rsidR="00E6310C" w:rsidRPr="008C5655" w:rsidRDefault="004C5B3C" w:rsidP="00E6310C">
      <w:pPr>
        <w:rPr>
          <w:rFonts w:ascii="Times New Roman" w:hAnsi="Times New Roman"/>
          <w:lang w:val="en-US"/>
        </w:rPr>
      </w:pPr>
      <w:r w:rsidRPr="0007287D">
        <w:rPr>
          <w:rFonts w:ascii="Times New Roman" w:hAnsi="Times New Roman"/>
          <w:lang w:val="en"/>
        </w:rPr>
        <w:t>Procedure for the disposal of property rights</w:t>
      </w:r>
    </w:p>
    <w:p w14:paraId="1BB9C2F5" w14:textId="77777777" w:rsidR="00E6310C" w:rsidRPr="008C5655" w:rsidRDefault="004C5B3C" w:rsidP="003C7F22">
      <w:pPr>
        <w:pStyle w:val="a5"/>
        <w:numPr>
          <w:ilvl w:val="0"/>
          <w:numId w:val="17"/>
        </w:numPr>
        <w:rPr>
          <w:rFonts w:ascii="Times New Roman" w:hAnsi="Times New Roman"/>
          <w:lang w:val="en-US"/>
        </w:rPr>
      </w:pPr>
      <w:r w:rsidRPr="0007287D">
        <w:rPr>
          <w:rFonts w:ascii="Times New Roman" w:hAnsi="Times New Roman"/>
          <w:lang w:val="en"/>
        </w:rPr>
        <w:t>Samruk-Kazyna JSC is the Sole Shareholder of the Company, which directly owns 100 % of the shares;</w:t>
      </w:r>
    </w:p>
    <w:p w14:paraId="4078DEC9" w14:textId="77777777" w:rsidR="00E6310C" w:rsidRPr="008C5655" w:rsidRDefault="004C5B3C" w:rsidP="003C7F22">
      <w:pPr>
        <w:pStyle w:val="a5"/>
        <w:numPr>
          <w:ilvl w:val="0"/>
          <w:numId w:val="17"/>
        </w:numPr>
        <w:rPr>
          <w:rFonts w:ascii="Times New Roman" w:hAnsi="Times New Roman"/>
          <w:lang w:val="en-US"/>
        </w:rPr>
      </w:pPr>
      <w:r w:rsidRPr="0007287D">
        <w:rPr>
          <w:rFonts w:ascii="Times New Roman" w:hAnsi="Times New Roman"/>
          <w:lang w:val="en"/>
        </w:rPr>
        <w:t>Shares (interest in the authorized capital) in subsidiaries and affiliates of JSC NMC Tau-Ken Samruk are not owned by the members of the Management Board and members of the Board of Directors of JSC NMC Tau-Ken Samruk;</w:t>
      </w:r>
    </w:p>
    <w:p w14:paraId="78079E2E" w14:textId="6B298C2A" w:rsidR="00E6310C" w:rsidRPr="008C5655" w:rsidRDefault="004C5B3C" w:rsidP="003C7F22">
      <w:pPr>
        <w:pStyle w:val="a5"/>
        <w:numPr>
          <w:ilvl w:val="0"/>
          <w:numId w:val="17"/>
        </w:numPr>
        <w:rPr>
          <w:rFonts w:ascii="Times New Roman" w:hAnsi="Times New Roman"/>
          <w:lang w:val="en-US"/>
        </w:rPr>
      </w:pPr>
      <w:r w:rsidRPr="0007287D">
        <w:rPr>
          <w:rFonts w:ascii="Times New Roman" w:hAnsi="Times New Roman"/>
          <w:lang w:val="en"/>
        </w:rPr>
        <w:t>all shares of the Company are ordinary, the rights of shareholders comply with the requirements of Article 14 of the Law of the Republic of Kazakhstan</w:t>
      </w:r>
      <w:r w:rsidR="00BE1BB1">
        <w:rPr>
          <w:rFonts w:ascii="Times New Roman" w:hAnsi="Times New Roman"/>
          <w:lang w:val="en"/>
        </w:rPr>
        <w:t>”</w:t>
      </w:r>
      <w:r w:rsidRPr="0007287D">
        <w:rPr>
          <w:rFonts w:ascii="Times New Roman" w:hAnsi="Times New Roman"/>
          <w:lang w:val="en"/>
        </w:rPr>
        <w:t xml:space="preserve"> On Joint Stock Companies</w:t>
      </w:r>
      <w:r w:rsidR="00BE1BB1">
        <w:rPr>
          <w:rFonts w:ascii="Times New Roman" w:hAnsi="Times New Roman"/>
          <w:lang w:val="en"/>
        </w:rPr>
        <w:t>”</w:t>
      </w:r>
      <w:r w:rsidRPr="0007287D">
        <w:rPr>
          <w:rFonts w:ascii="Times New Roman" w:hAnsi="Times New Roman"/>
          <w:lang w:val="en"/>
        </w:rPr>
        <w:t xml:space="preserve"> of May 13, 2003, No.415. Shareholders have a priority ownership right in relation to the Company</w:t>
      </w:r>
      <w:r w:rsidR="00BE1BB1">
        <w:rPr>
          <w:rFonts w:ascii="Times New Roman" w:hAnsi="Times New Roman"/>
          <w:lang w:val="en"/>
        </w:rPr>
        <w:t>’</w:t>
      </w:r>
      <w:r w:rsidRPr="0007287D">
        <w:rPr>
          <w:rFonts w:ascii="Times New Roman" w:hAnsi="Times New Roman"/>
          <w:lang w:val="en"/>
        </w:rPr>
        <w:t>s property;</w:t>
      </w:r>
    </w:p>
    <w:p w14:paraId="574C50C2" w14:textId="77777777" w:rsidR="00E6310C" w:rsidRPr="008C5655" w:rsidRDefault="004C5B3C" w:rsidP="003C7F22">
      <w:pPr>
        <w:pStyle w:val="a5"/>
        <w:numPr>
          <w:ilvl w:val="0"/>
          <w:numId w:val="17"/>
        </w:numPr>
        <w:rPr>
          <w:rFonts w:ascii="Times New Roman" w:hAnsi="Times New Roman"/>
          <w:lang w:val="en-US"/>
        </w:rPr>
      </w:pPr>
      <w:r w:rsidRPr="0007287D">
        <w:rPr>
          <w:rFonts w:ascii="Times New Roman" w:hAnsi="Times New Roman"/>
          <w:spacing w:val="-1"/>
          <w:lang w:val="en"/>
        </w:rPr>
        <w:t>members of the Board of Directors and the Management Board, as well as key executives, do not own shares of the Company.</w:t>
      </w:r>
    </w:p>
    <w:p w14:paraId="25C2FAAB" w14:textId="77777777" w:rsidR="006F14E6" w:rsidRPr="008C5655" w:rsidRDefault="004C5B3C" w:rsidP="007A155D">
      <w:pPr>
        <w:jc w:val="both"/>
        <w:rPr>
          <w:rFonts w:ascii="Times New Roman" w:hAnsi="Times New Roman"/>
          <w:lang w:val="en-US"/>
        </w:rPr>
      </w:pPr>
      <w:r w:rsidRPr="0007287D">
        <w:rPr>
          <w:rFonts w:ascii="Times New Roman" w:hAnsi="Times New Roman"/>
          <w:lang w:val="en"/>
        </w:rPr>
        <w:t xml:space="preserve">According to the results of 2020, the authorized capital of the Company amounted to KZT252.9 billion, the equity capital is KZT696 billion. </w:t>
      </w:r>
    </w:p>
    <w:p w14:paraId="441743F1" w14:textId="77777777" w:rsidR="007A155D" w:rsidRPr="008C5655" w:rsidRDefault="007A155D" w:rsidP="007A155D">
      <w:pPr>
        <w:rPr>
          <w:rFonts w:ascii="Times New Roman" w:hAnsi="Times New Roman"/>
          <w:lang w:val="en-US"/>
        </w:rPr>
      </w:pPr>
    </w:p>
    <w:p w14:paraId="4B965BE0" w14:textId="77777777" w:rsidR="006F14E6" w:rsidRPr="008C5655" w:rsidRDefault="004C5B3C" w:rsidP="007A155D">
      <w:pPr>
        <w:rPr>
          <w:rFonts w:ascii="Times New Roman" w:hAnsi="Times New Roman"/>
          <w:b/>
          <w:lang w:val="en-US"/>
        </w:rPr>
      </w:pPr>
      <w:r w:rsidRPr="0007287D">
        <w:rPr>
          <w:rFonts w:ascii="Times New Roman" w:hAnsi="Times New Roman"/>
          <w:b/>
          <w:lang w:val="en"/>
        </w:rPr>
        <w:t>Sole Shareholder</w:t>
      </w:r>
    </w:p>
    <w:p w14:paraId="624F8CB8" w14:textId="77777777" w:rsidR="00E6310C" w:rsidRPr="008C5655" w:rsidRDefault="004C5B3C" w:rsidP="007A155D">
      <w:pPr>
        <w:rPr>
          <w:rFonts w:ascii="Times New Roman" w:hAnsi="Times New Roman"/>
          <w:lang w:val="en-US"/>
        </w:rPr>
      </w:pPr>
      <w:r w:rsidRPr="0007287D">
        <w:rPr>
          <w:rFonts w:ascii="Times New Roman" w:hAnsi="Times New Roman"/>
          <w:lang w:val="en"/>
        </w:rPr>
        <w:t>The Company is a vertically integrated company and was established in accordance with the Government Decree of the Republic of Kazakhstan of January 15, 2009.</w:t>
      </w:r>
    </w:p>
    <w:p w14:paraId="20D661B6" w14:textId="77777777" w:rsidR="006F14E6" w:rsidRPr="008C5655" w:rsidRDefault="004C5B3C" w:rsidP="007A155D">
      <w:pPr>
        <w:rPr>
          <w:rFonts w:ascii="Times New Roman" w:hAnsi="Times New Roman"/>
          <w:lang w:val="en-US"/>
        </w:rPr>
      </w:pPr>
      <w:r w:rsidRPr="0007287D">
        <w:rPr>
          <w:rFonts w:ascii="Times New Roman" w:hAnsi="Times New Roman"/>
          <w:lang w:val="en"/>
        </w:rPr>
        <w:t>Samruk-Kazyna JSC (hereinafter - Fund) is the Sole Shareholder of the Company</w:t>
      </w:r>
    </w:p>
    <w:p w14:paraId="5B6F480D" w14:textId="77777777" w:rsidR="00E6310C" w:rsidRPr="008C5655" w:rsidRDefault="004C5B3C" w:rsidP="007A155D">
      <w:pPr>
        <w:rPr>
          <w:rFonts w:ascii="Times New Roman" w:hAnsi="Times New Roman"/>
          <w:lang w:val="en-US"/>
        </w:rPr>
      </w:pPr>
      <w:r w:rsidRPr="0007287D">
        <w:rPr>
          <w:rFonts w:ascii="Times New Roman" w:hAnsi="Times New Roman"/>
          <w:lang w:val="en"/>
        </w:rPr>
        <w:t>The Fund was founded in 2008 by the Decree of the President of the Republic of Kazakhstan and is a commercial structure – an investment holding, whose mission is to increase the national welfare of the Republic of Kazakhstan and support the modernization of the national economy.</w:t>
      </w:r>
    </w:p>
    <w:p w14:paraId="572BF8C2" w14:textId="77777777" w:rsidR="00E6310C" w:rsidRPr="008C5655" w:rsidRDefault="004C5B3C" w:rsidP="007A155D">
      <w:pPr>
        <w:rPr>
          <w:rFonts w:ascii="Times New Roman" w:hAnsi="Times New Roman"/>
          <w:lang w:val="en-US"/>
        </w:rPr>
      </w:pPr>
      <w:r w:rsidRPr="0007287D">
        <w:rPr>
          <w:rFonts w:ascii="Times New Roman" w:hAnsi="Times New Roman"/>
          <w:lang w:val="en"/>
        </w:rPr>
        <w:t>The Government of the Republic of Kazakhstan is the Sole Shareholder of the Fund.</w:t>
      </w:r>
    </w:p>
    <w:p w14:paraId="4CF302BE" w14:textId="77777777" w:rsidR="006F14E6" w:rsidRPr="008C5655" w:rsidRDefault="004C5B3C" w:rsidP="007A155D">
      <w:pPr>
        <w:pStyle w:val="2"/>
        <w:rPr>
          <w:rFonts w:ascii="Times New Roman" w:hAnsi="Times New Roman" w:cs="Times New Roman"/>
          <w:i w:val="0"/>
          <w:sz w:val="24"/>
          <w:szCs w:val="24"/>
          <w:lang w:val="en-US"/>
        </w:rPr>
      </w:pPr>
      <w:bookmarkStart w:id="36" w:name="_Toc256000024"/>
      <w:r w:rsidRPr="0007287D">
        <w:rPr>
          <w:rFonts w:ascii="Times New Roman" w:hAnsi="Times New Roman" w:cs="Times New Roman"/>
          <w:i w:val="0"/>
          <w:sz w:val="24"/>
          <w:szCs w:val="24"/>
          <w:lang w:val="en"/>
        </w:rPr>
        <w:t>Board of Directors</w:t>
      </w:r>
      <w:bookmarkEnd w:id="36"/>
    </w:p>
    <w:p w14:paraId="21BD0BD1" w14:textId="3D977A5A" w:rsidR="004D103E" w:rsidRPr="008C5655" w:rsidRDefault="004C5B3C" w:rsidP="007A155D">
      <w:pPr>
        <w:jc w:val="both"/>
        <w:rPr>
          <w:rFonts w:ascii="Times New Roman" w:hAnsi="Times New Roman"/>
          <w:lang w:val="en-US"/>
        </w:rPr>
      </w:pPr>
      <w:r w:rsidRPr="0007287D">
        <w:rPr>
          <w:rFonts w:ascii="Times New Roman" w:hAnsi="Times New Roman"/>
          <w:lang w:val="en"/>
        </w:rPr>
        <w:t>The Board of Directors exercises general management of the Company</w:t>
      </w:r>
      <w:r w:rsidR="00BE1BB1">
        <w:rPr>
          <w:rFonts w:ascii="Times New Roman" w:hAnsi="Times New Roman"/>
          <w:lang w:val="en"/>
        </w:rPr>
        <w:t>’</w:t>
      </w:r>
      <w:r w:rsidRPr="0007287D">
        <w:rPr>
          <w:rFonts w:ascii="Times New Roman" w:hAnsi="Times New Roman"/>
          <w:lang w:val="en"/>
        </w:rPr>
        <w:t xml:space="preserve">s activities, except for resolving issues referred by the Law of the Republic of Kazakhstan </w:t>
      </w:r>
      <w:r w:rsidR="00BE1BB1">
        <w:rPr>
          <w:rFonts w:ascii="Times New Roman" w:hAnsi="Times New Roman"/>
          <w:lang w:val="en"/>
        </w:rPr>
        <w:t>“</w:t>
      </w:r>
      <w:r w:rsidRPr="0007287D">
        <w:rPr>
          <w:rFonts w:ascii="Times New Roman" w:hAnsi="Times New Roman"/>
          <w:lang w:val="en"/>
        </w:rPr>
        <w:t>On Joint Stock Companies</w:t>
      </w:r>
      <w:r w:rsidR="00BE1BB1">
        <w:rPr>
          <w:rFonts w:ascii="Times New Roman" w:hAnsi="Times New Roman"/>
          <w:lang w:val="en"/>
        </w:rPr>
        <w:t>”</w:t>
      </w:r>
      <w:r w:rsidRPr="0007287D">
        <w:rPr>
          <w:rFonts w:ascii="Times New Roman" w:hAnsi="Times New Roman"/>
          <w:lang w:val="en"/>
        </w:rPr>
        <w:t xml:space="preserve"> and the Company</w:t>
      </w:r>
      <w:r w:rsidR="00BE1BB1">
        <w:rPr>
          <w:rFonts w:ascii="Times New Roman" w:hAnsi="Times New Roman"/>
          <w:lang w:val="en"/>
        </w:rPr>
        <w:t>’</w:t>
      </w:r>
      <w:r w:rsidRPr="0007287D">
        <w:rPr>
          <w:rFonts w:ascii="Times New Roman" w:hAnsi="Times New Roman"/>
          <w:lang w:val="en"/>
        </w:rPr>
        <w:t>s Charter to the exclusive competence of the Sole Shareholder and the Executive Body of the Company.</w:t>
      </w:r>
    </w:p>
    <w:p w14:paraId="6C7B0DC4" w14:textId="77777777" w:rsidR="004D103E" w:rsidRPr="008C5655" w:rsidRDefault="004C5B3C" w:rsidP="007A155D">
      <w:pPr>
        <w:jc w:val="both"/>
        <w:rPr>
          <w:rFonts w:ascii="Times New Roman" w:hAnsi="Times New Roman"/>
          <w:lang w:val="en-US"/>
        </w:rPr>
      </w:pPr>
      <w:r w:rsidRPr="0007287D">
        <w:rPr>
          <w:rFonts w:ascii="Times New Roman" w:hAnsi="Times New Roman"/>
          <w:lang w:val="en"/>
        </w:rPr>
        <w:t>The Board of Directors consists of five directors. The Sole Shareholder elects the members of the Board of Directors.</w:t>
      </w:r>
    </w:p>
    <w:p w14:paraId="47CC04ED" w14:textId="1A7DA84C" w:rsidR="006F14E6" w:rsidRPr="008C5655" w:rsidRDefault="004C5B3C" w:rsidP="007A155D">
      <w:pPr>
        <w:jc w:val="both"/>
        <w:rPr>
          <w:rFonts w:ascii="Times New Roman" w:hAnsi="Times New Roman"/>
          <w:lang w:val="en-US"/>
        </w:rPr>
      </w:pPr>
      <w:r w:rsidRPr="0007287D">
        <w:rPr>
          <w:rFonts w:ascii="Times New Roman" w:hAnsi="Times New Roman"/>
          <w:lang w:val="en"/>
        </w:rPr>
        <w:t>In compliance with best practices of corporate governance, the presence of Independent Directors is ensured, which are a guarantee of taking objective decisions that best meet the interests of the Company. The procedure on searching and nominating candidates to the Board of Directors, as well as the procedure on including issues to the Agenda are carried out in accordance with the Company</w:t>
      </w:r>
      <w:r w:rsidR="00BE1BB1">
        <w:rPr>
          <w:rFonts w:ascii="Times New Roman" w:hAnsi="Times New Roman"/>
          <w:lang w:val="en"/>
        </w:rPr>
        <w:t>’</w:t>
      </w:r>
      <w:r w:rsidRPr="0007287D">
        <w:rPr>
          <w:rFonts w:ascii="Times New Roman" w:hAnsi="Times New Roman"/>
          <w:lang w:val="en"/>
        </w:rPr>
        <w:t xml:space="preserve">s Corporate Governance Code and are posted on the corporate website www.tks.kz. </w:t>
      </w:r>
    </w:p>
    <w:p w14:paraId="78E5C126" w14:textId="77777777" w:rsidR="0081520B" w:rsidRPr="008C5655" w:rsidRDefault="004C5B3C" w:rsidP="007A155D">
      <w:pPr>
        <w:jc w:val="both"/>
        <w:rPr>
          <w:rFonts w:ascii="Times New Roman" w:hAnsi="Times New Roman"/>
          <w:u w:val="single"/>
          <w:lang w:val="en-US"/>
        </w:rPr>
      </w:pPr>
      <w:r w:rsidRPr="0081520B">
        <w:rPr>
          <w:rFonts w:ascii="Times New Roman" w:hAnsi="Times New Roman"/>
          <w:u w:val="single"/>
          <w:lang w:val="en"/>
        </w:rPr>
        <w:lastRenderedPageBreak/>
        <w:t>Information on the composition of the Board of Directors:</w:t>
      </w:r>
    </w:p>
    <w:p w14:paraId="212FD2D5" w14:textId="6FBA82DC" w:rsidR="0081520B" w:rsidRPr="008C5655" w:rsidRDefault="004C5B3C" w:rsidP="0081520B">
      <w:pPr>
        <w:rPr>
          <w:rFonts w:ascii="Times New Roman" w:hAnsi="Times New Roman"/>
          <w:lang w:val="en-US"/>
        </w:rPr>
      </w:pPr>
      <w:r w:rsidRPr="0081520B">
        <w:rPr>
          <w:rFonts w:ascii="Times New Roman" w:hAnsi="Times New Roman"/>
          <w:lang w:val="en"/>
        </w:rPr>
        <w:t>As of the date of issue of the Company</w:t>
      </w:r>
      <w:r w:rsidR="00BE1BB1">
        <w:rPr>
          <w:rFonts w:ascii="Times New Roman" w:hAnsi="Times New Roman"/>
          <w:lang w:val="en"/>
        </w:rPr>
        <w:t>’</w:t>
      </w:r>
      <w:r w:rsidRPr="0081520B">
        <w:rPr>
          <w:rFonts w:ascii="Times New Roman" w:hAnsi="Times New Roman"/>
          <w:lang w:val="en"/>
        </w:rPr>
        <w:t>s Annual Report for 2020, the Management Board of Samruk-Kazyna JSC by decision of April 26, 2021, No.17/21, of June 10, 2021, No.25/21, prematurely terminated the authorities of Ye.B. Tutkushev from April 23, I.A. Adyrbek from April 26, A.Zh. Narbaeva from May 21.</w:t>
      </w:r>
    </w:p>
    <w:p w14:paraId="42B7EAF4" w14:textId="77777777" w:rsidR="0081520B" w:rsidRPr="008C5655" w:rsidRDefault="004C5B3C" w:rsidP="0081520B">
      <w:pPr>
        <w:rPr>
          <w:rFonts w:ascii="Times New Roman" w:hAnsi="Times New Roman"/>
          <w:lang w:val="en-US"/>
        </w:rPr>
      </w:pPr>
      <w:r>
        <w:rPr>
          <w:rFonts w:ascii="Times New Roman" w:hAnsi="Times New Roman"/>
          <w:lang w:val="en"/>
        </w:rPr>
        <w:t>The Management Board of Samruk-Kazyna JSC by the same decisions elected the following persons to the Board of Directors of JSC NMC Tau-Ken Samruk:</w:t>
      </w:r>
    </w:p>
    <w:p w14:paraId="24BD679C" w14:textId="77777777" w:rsidR="0081520B" w:rsidRPr="008C5655" w:rsidRDefault="004C5B3C" w:rsidP="003C7F22">
      <w:pPr>
        <w:pStyle w:val="a5"/>
        <w:numPr>
          <w:ilvl w:val="0"/>
          <w:numId w:val="69"/>
        </w:numPr>
        <w:contextualSpacing w:val="0"/>
        <w:rPr>
          <w:rFonts w:ascii="Times New Roman" w:hAnsi="Times New Roman"/>
          <w:lang w:val="en-US"/>
        </w:rPr>
      </w:pPr>
      <w:r w:rsidRPr="0081520B">
        <w:rPr>
          <w:rFonts w:ascii="Times New Roman" w:hAnsi="Times New Roman"/>
          <w:lang w:val="en"/>
        </w:rPr>
        <w:t>Yernar Beisenuly Zhanadil - as the Chairman of the Board of Directors;</w:t>
      </w:r>
    </w:p>
    <w:p w14:paraId="113CA4C4" w14:textId="77777777" w:rsidR="00567B60" w:rsidRPr="008C5655" w:rsidRDefault="004C5B3C" w:rsidP="003C7F22">
      <w:pPr>
        <w:pStyle w:val="a5"/>
        <w:numPr>
          <w:ilvl w:val="0"/>
          <w:numId w:val="69"/>
        </w:numPr>
        <w:contextualSpacing w:val="0"/>
        <w:rPr>
          <w:rFonts w:ascii="Times New Roman" w:hAnsi="Times New Roman"/>
          <w:lang w:val="en-US"/>
        </w:rPr>
      </w:pPr>
      <w:r w:rsidRPr="0081520B">
        <w:rPr>
          <w:rFonts w:ascii="Times New Roman" w:hAnsi="Times New Roman"/>
          <w:lang w:val="en"/>
        </w:rPr>
        <w:t>Yernat Kudaibergenovich Berdigulov - as the member of the Board of Directors;</w:t>
      </w:r>
    </w:p>
    <w:p w14:paraId="5E89A58E" w14:textId="77777777" w:rsidR="00D048B4" w:rsidRPr="008C5655" w:rsidRDefault="004C5B3C" w:rsidP="003C7F22">
      <w:pPr>
        <w:pStyle w:val="a5"/>
        <w:numPr>
          <w:ilvl w:val="0"/>
          <w:numId w:val="69"/>
        </w:numPr>
        <w:contextualSpacing w:val="0"/>
        <w:rPr>
          <w:rFonts w:ascii="Times New Roman" w:hAnsi="Times New Roman"/>
          <w:lang w:val="en-US"/>
        </w:rPr>
        <w:sectPr w:rsidR="00D048B4" w:rsidRPr="008C5655" w:rsidSect="00C83E79">
          <w:type w:val="continuous"/>
          <w:pgSz w:w="16840" w:h="11900" w:orient="landscape"/>
          <w:pgMar w:top="851" w:right="1191" w:bottom="851" w:left="1191" w:header="709" w:footer="709" w:gutter="0"/>
          <w:pgNumType w:start="0"/>
          <w:cols w:space="708"/>
          <w:titlePg/>
          <w:docGrid w:linePitch="360"/>
        </w:sectPr>
      </w:pPr>
      <w:r>
        <w:rPr>
          <w:rFonts w:ascii="Times New Roman" w:hAnsi="Times New Roman"/>
          <w:lang w:val="en"/>
        </w:rPr>
        <w:t>Assel Anuarovna Khairova - as the Independent Director.</w:t>
      </w:r>
    </w:p>
    <w:p w14:paraId="61A114D2" w14:textId="77777777" w:rsidR="0081520B" w:rsidRPr="008C5655" w:rsidRDefault="0081520B" w:rsidP="00D048B4">
      <w:pPr>
        <w:pStyle w:val="a5"/>
        <w:contextualSpacing w:val="0"/>
        <w:rPr>
          <w:rFonts w:ascii="Times New Roman" w:hAnsi="Times New Roman"/>
          <w:lang w:val="en-US"/>
        </w:rPr>
      </w:pPr>
    </w:p>
    <w:p w14:paraId="7BA8AD21" w14:textId="77777777" w:rsidR="00B66A33" w:rsidRPr="008C5655" w:rsidRDefault="004C5B3C" w:rsidP="00B66A33">
      <w:pPr>
        <w:jc w:val="both"/>
        <w:rPr>
          <w:rFonts w:ascii="Times New Roman" w:hAnsi="Times New Roman"/>
          <w:b/>
          <w:lang w:val="en-US"/>
        </w:rPr>
      </w:pPr>
      <w:r>
        <w:rPr>
          <w:rFonts w:ascii="Times New Roman" w:hAnsi="Times New Roman"/>
          <w:noProof/>
          <w:lang w:eastAsia="ru-RU"/>
        </w:rPr>
        <w:drawing>
          <wp:anchor distT="0" distB="0" distL="114300" distR="114300" simplePos="0" relativeHeight="251722752" behindDoc="1" locked="0" layoutInCell="1" allowOverlap="1">
            <wp:simplePos x="0" y="0"/>
            <wp:positionH relativeFrom="margin">
              <wp:align>left</wp:align>
            </wp:positionH>
            <wp:positionV relativeFrom="paragraph">
              <wp:posOffset>175895</wp:posOffset>
            </wp:positionV>
            <wp:extent cx="2292985" cy="3299460"/>
            <wp:effectExtent l="0" t="0" r="0" b="0"/>
            <wp:wrapTight wrapText="bothSides">
              <wp:wrapPolygon edited="0">
                <wp:start x="0" y="0"/>
                <wp:lineTo x="0" y="21450"/>
                <wp:lineTo x="21355" y="21450"/>
                <wp:lineTo x="2135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77882" name="IMG-20210429-WA0021.jpg"/>
                    <pic:cNvPicPr/>
                  </pic:nvPicPr>
                  <pic:blipFill>
                    <a:blip r:embed="rId61">
                      <a:extLst>
                        <a:ext uri="{28A0092B-C50C-407E-A947-70E740481C1C}">
                          <a14:useLocalDpi xmlns:a14="http://schemas.microsoft.com/office/drawing/2010/main" val="0"/>
                        </a:ext>
                      </a:extLst>
                    </a:blip>
                    <a:stretch>
                      <a:fillRect/>
                    </a:stretch>
                  </pic:blipFill>
                  <pic:spPr>
                    <a:xfrm>
                      <a:off x="0" y="0"/>
                      <a:ext cx="2292985" cy="32994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lang w:val="en"/>
        </w:rPr>
        <w:t xml:space="preserve">                                                               </w:t>
      </w:r>
      <w:r w:rsidRPr="00B66A33">
        <w:rPr>
          <w:rFonts w:ascii="Times New Roman" w:hAnsi="Times New Roman"/>
          <w:b/>
          <w:lang w:val="en"/>
        </w:rPr>
        <w:t xml:space="preserve">Yernar Beisenuly Zhanadil </w:t>
      </w:r>
    </w:p>
    <w:p w14:paraId="1106B9F6"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Chairman of the Board of Directors</w:t>
      </w:r>
    </w:p>
    <w:p w14:paraId="4A18C64B" w14:textId="77777777" w:rsidR="00B66A33" w:rsidRPr="008C5655" w:rsidRDefault="00B66A33" w:rsidP="00B66A33">
      <w:pPr>
        <w:jc w:val="both"/>
        <w:rPr>
          <w:rFonts w:ascii="Times New Roman" w:hAnsi="Times New Roman"/>
          <w:lang w:val="en-US"/>
        </w:rPr>
      </w:pPr>
    </w:p>
    <w:p w14:paraId="337C005E" w14:textId="77777777" w:rsidR="00567B60" w:rsidRPr="008C5655" w:rsidRDefault="004C5B3C" w:rsidP="00B66A33">
      <w:pPr>
        <w:jc w:val="both"/>
        <w:rPr>
          <w:rFonts w:ascii="Times New Roman" w:hAnsi="Times New Roman"/>
          <w:lang w:val="en-US"/>
        </w:rPr>
      </w:pPr>
      <w:r w:rsidRPr="00B66A33">
        <w:rPr>
          <w:rFonts w:ascii="Times New Roman" w:hAnsi="Times New Roman"/>
          <w:lang w:val="en"/>
        </w:rPr>
        <w:t>Date of the first election to the Board of Directors:</w:t>
      </w:r>
    </w:p>
    <w:p w14:paraId="3726D6D0"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xml:space="preserve"> April 26, 2021 (decision of the Management Board of Samruk-Kazyna JSC No.17/21)</w:t>
      </w:r>
    </w:p>
    <w:p w14:paraId="680BBA09"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Citizenship — the Republic of Kazakhstan</w:t>
      </w:r>
    </w:p>
    <w:p w14:paraId="24ECC842"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Date of birth: December 15, 1984</w:t>
      </w:r>
    </w:p>
    <w:p w14:paraId="2ACB4F6A"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Education:</w:t>
      </w:r>
    </w:p>
    <w:p w14:paraId="54B25B44" w14:textId="7CD7751C" w:rsidR="00B66A33" w:rsidRPr="008C5655" w:rsidRDefault="004C5B3C" w:rsidP="00B66A33">
      <w:pPr>
        <w:jc w:val="both"/>
        <w:rPr>
          <w:rFonts w:ascii="Times New Roman" w:hAnsi="Times New Roman"/>
          <w:lang w:val="en-US"/>
        </w:rPr>
      </w:pPr>
      <w:r w:rsidRPr="00B66A33">
        <w:rPr>
          <w:rFonts w:ascii="Times New Roman" w:hAnsi="Times New Roman"/>
          <w:lang w:val="en"/>
        </w:rPr>
        <w:t xml:space="preserve">* Manchester Business School, </w:t>
      </w:r>
      <w:r w:rsidR="00A70292">
        <w:rPr>
          <w:rFonts w:ascii="Times New Roman" w:hAnsi="Times New Roman"/>
          <w:lang w:val="en"/>
        </w:rPr>
        <w:t>M</w:t>
      </w:r>
      <w:r w:rsidR="00A70292" w:rsidRPr="00B66A33">
        <w:rPr>
          <w:rFonts w:ascii="Times New Roman" w:hAnsi="Times New Roman"/>
          <w:lang w:val="en"/>
        </w:rPr>
        <w:t>aster’s in finance</w:t>
      </w:r>
      <w:r w:rsidRPr="00B66A33">
        <w:rPr>
          <w:rFonts w:ascii="Times New Roman" w:hAnsi="Times New Roman"/>
          <w:lang w:val="en"/>
        </w:rPr>
        <w:t xml:space="preserve"> and Accounting</w:t>
      </w:r>
    </w:p>
    <w:p w14:paraId="59641DA9" w14:textId="3F77BA1C" w:rsidR="00B66A33" w:rsidRPr="008C5655" w:rsidRDefault="00A70292" w:rsidP="00B66A33">
      <w:pPr>
        <w:jc w:val="both"/>
        <w:rPr>
          <w:rFonts w:ascii="Times New Roman" w:hAnsi="Times New Roman"/>
          <w:lang w:val="en-US"/>
        </w:rPr>
      </w:pPr>
      <w:r w:rsidRPr="00B66A33">
        <w:rPr>
          <w:rFonts w:ascii="Times New Roman" w:hAnsi="Times New Roman"/>
          <w:lang w:val="en"/>
        </w:rPr>
        <w:t>*</w:t>
      </w:r>
      <w:r w:rsidR="004C5B3C" w:rsidRPr="00B66A33">
        <w:rPr>
          <w:rFonts w:ascii="Times New Roman" w:hAnsi="Times New Roman"/>
          <w:lang w:val="en"/>
        </w:rPr>
        <w:t xml:space="preserve"> University of Manchester, United Kingdom</w:t>
      </w:r>
    </w:p>
    <w:p w14:paraId="70D2D40D"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International professional certificates:</w:t>
      </w:r>
    </w:p>
    <w:p w14:paraId="631DF9FF"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Institute of Management Accountants (SMA), USA;</w:t>
      </w:r>
    </w:p>
    <w:p w14:paraId="100C8E78"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International Project Management Association (IPMA), Switzerland;</w:t>
      </w:r>
    </w:p>
    <w:p w14:paraId="4CC25B79"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Association of Chartered Certified Accountants (ACCA), United Kingdom;</w:t>
      </w:r>
    </w:p>
    <w:p w14:paraId="573C0E8B"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He has the State Audit License of the Republic of Kazakhstan.</w:t>
      </w:r>
    </w:p>
    <w:p w14:paraId="3606BF51"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Labor activity:</w:t>
      </w:r>
    </w:p>
    <w:p w14:paraId="3BE65194" w14:textId="35EDB395" w:rsidR="00B66A33" w:rsidRPr="008C5655" w:rsidRDefault="004C5B3C" w:rsidP="00B66A33">
      <w:pPr>
        <w:jc w:val="both"/>
        <w:rPr>
          <w:rFonts w:ascii="Times New Roman" w:hAnsi="Times New Roman"/>
          <w:lang w:val="en-US"/>
        </w:rPr>
      </w:pPr>
      <w:r w:rsidRPr="00B66A33">
        <w:rPr>
          <w:rFonts w:ascii="Times New Roman" w:hAnsi="Times New Roman"/>
          <w:lang w:val="en"/>
        </w:rPr>
        <w:t>Over the years, he worked in PhilipMorrisKazakhstan, ElitStroi LLP, PricewaterhouseCoopers, the international audit firm. After joining Samruk-Kazyna JSC, he was responsible for the activities of the Internal Audit Service, and served as the Secretary of the Audit Committee and the Transformation Program Oversight Committee under the Board of Directors of the Fund and was a member of the Audit Committees under the Board of Directors of a number of Fund</w:t>
      </w:r>
      <w:r w:rsidR="00BE1BB1">
        <w:rPr>
          <w:rFonts w:ascii="Times New Roman" w:hAnsi="Times New Roman"/>
          <w:lang w:val="en"/>
        </w:rPr>
        <w:t>’</w:t>
      </w:r>
      <w:r w:rsidRPr="00B66A33">
        <w:rPr>
          <w:rFonts w:ascii="Times New Roman" w:hAnsi="Times New Roman"/>
          <w:lang w:val="en"/>
        </w:rPr>
        <w:t>s subsidiaries. In 2016, he was appointed to the position of Financial Controller of Samruk-Kazyna JSC and since November 2016, he has been acting as Managing Director for Finance and Operations.</w:t>
      </w:r>
    </w:p>
    <w:p w14:paraId="0DD47BBA"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Since 2021 - he holds the position of the Managing Director for Investment, Privatization and International Cooperation of Samruk-Kazyna JSC.</w:t>
      </w:r>
    </w:p>
    <w:p w14:paraId="2B9B43B2"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Part-time work and membership on the Board of Directors:</w:t>
      </w:r>
    </w:p>
    <w:p w14:paraId="7E80D52F" w14:textId="5BA4D0BF" w:rsidR="00B66A33" w:rsidRPr="008C5655" w:rsidRDefault="004C5B3C" w:rsidP="00B66A33">
      <w:pPr>
        <w:jc w:val="both"/>
        <w:rPr>
          <w:rFonts w:ascii="Times New Roman" w:hAnsi="Times New Roman"/>
          <w:lang w:val="en-US"/>
        </w:rPr>
      </w:pPr>
      <w:r w:rsidRPr="00B66A33">
        <w:rPr>
          <w:rFonts w:ascii="Times New Roman" w:hAnsi="Times New Roman"/>
          <w:lang w:val="en"/>
        </w:rPr>
        <w:t xml:space="preserve">He is the member of the Boards of Directors/Supervisory Board of other subsidiaries of Samruk-Kazyna JSC: JSC NAC Kazatomprom, JSC National Company </w:t>
      </w:r>
      <w:r w:rsidR="00BE1BB1">
        <w:rPr>
          <w:rFonts w:ascii="Times New Roman" w:hAnsi="Times New Roman"/>
          <w:lang w:val="en"/>
        </w:rPr>
        <w:t>“</w:t>
      </w:r>
      <w:r w:rsidRPr="00B66A33">
        <w:rPr>
          <w:rFonts w:ascii="Times New Roman" w:hAnsi="Times New Roman"/>
          <w:lang w:val="en"/>
        </w:rPr>
        <w:t>Kazakhstan Temir Zholy</w:t>
      </w:r>
      <w:r w:rsidR="00BE1BB1">
        <w:rPr>
          <w:rFonts w:ascii="Times New Roman" w:hAnsi="Times New Roman"/>
          <w:lang w:val="en"/>
        </w:rPr>
        <w:t>”</w:t>
      </w:r>
      <w:r w:rsidRPr="00B66A33">
        <w:rPr>
          <w:rFonts w:ascii="Times New Roman" w:hAnsi="Times New Roman"/>
          <w:lang w:val="en"/>
        </w:rPr>
        <w:t>, Samruk-Kazyna Invest LLP.</w:t>
      </w:r>
    </w:p>
    <w:p w14:paraId="2F7F5DE4" w14:textId="128C72F7" w:rsidR="00B66A33" w:rsidRPr="008C5655" w:rsidRDefault="004C5B3C" w:rsidP="00B66A33">
      <w:pPr>
        <w:jc w:val="both"/>
        <w:rPr>
          <w:rFonts w:ascii="Times New Roman" w:hAnsi="Times New Roman"/>
          <w:lang w:val="en-US"/>
        </w:rPr>
      </w:pPr>
      <w:r w:rsidRPr="00B66A33">
        <w:rPr>
          <w:rFonts w:ascii="Times New Roman" w:hAnsi="Times New Roman"/>
          <w:lang w:val="en"/>
        </w:rPr>
        <w:t>Ownership of the company</w:t>
      </w:r>
      <w:r w:rsidR="00BE1BB1">
        <w:rPr>
          <w:rFonts w:ascii="Times New Roman" w:hAnsi="Times New Roman"/>
          <w:lang w:val="en"/>
        </w:rPr>
        <w:t>’</w:t>
      </w:r>
      <w:r w:rsidRPr="00B66A33">
        <w:rPr>
          <w:rFonts w:ascii="Times New Roman" w:hAnsi="Times New Roman"/>
          <w:lang w:val="en"/>
        </w:rPr>
        <w:t>s shares: he does not own.</w:t>
      </w:r>
    </w:p>
    <w:p w14:paraId="4441CA5F" w14:textId="77777777" w:rsidR="00852B93" w:rsidRPr="008C5655" w:rsidRDefault="004C5B3C" w:rsidP="00B66A33">
      <w:pPr>
        <w:jc w:val="both"/>
        <w:rPr>
          <w:rFonts w:ascii="Times New Roman" w:hAnsi="Times New Roman"/>
          <w:lang w:val="en-US"/>
        </w:rPr>
      </w:pPr>
      <w:r w:rsidRPr="00B66A33">
        <w:rPr>
          <w:rFonts w:ascii="Times New Roman" w:hAnsi="Times New Roman"/>
          <w:lang w:val="en"/>
        </w:rPr>
        <w:t>He does not own shares of suppliers and competitors.</w:t>
      </w:r>
    </w:p>
    <w:p w14:paraId="2AFD707C" w14:textId="77777777" w:rsidR="009A3933" w:rsidRPr="008C5655" w:rsidRDefault="009A3933" w:rsidP="007A155D">
      <w:pPr>
        <w:jc w:val="both"/>
        <w:rPr>
          <w:rFonts w:ascii="Times New Roman" w:hAnsi="Times New Roman"/>
          <w:u w:val="single"/>
          <w:lang w:val="en-US"/>
        </w:rPr>
      </w:pPr>
    </w:p>
    <w:p w14:paraId="57D113F2" w14:textId="77777777" w:rsidR="00B66A33" w:rsidRPr="008C5655" w:rsidRDefault="00B66A33" w:rsidP="00B66A33">
      <w:pPr>
        <w:jc w:val="both"/>
        <w:rPr>
          <w:rFonts w:ascii="Times New Roman" w:hAnsi="Times New Roman"/>
          <w:lang w:val="en-US"/>
        </w:rPr>
      </w:pPr>
    </w:p>
    <w:p w14:paraId="0AF70F06" w14:textId="77777777" w:rsidR="00D21D2E" w:rsidRPr="008C5655" w:rsidRDefault="004C5B3C" w:rsidP="00B66A33">
      <w:pPr>
        <w:jc w:val="both"/>
        <w:rPr>
          <w:rFonts w:ascii="Times New Roman" w:hAnsi="Times New Roman"/>
          <w:lang w:val="en-US"/>
        </w:rPr>
      </w:pPr>
      <w:r w:rsidRPr="008C5655">
        <w:rPr>
          <w:rFonts w:ascii="Times New Roman" w:hAnsi="Times New Roman"/>
          <w:lang w:val="en-US"/>
        </w:rPr>
        <w:t xml:space="preserve">                                           </w:t>
      </w:r>
    </w:p>
    <w:p w14:paraId="43080011" w14:textId="77777777" w:rsidR="00D21D2E" w:rsidRPr="008C5655" w:rsidRDefault="00D21D2E" w:rsidP="00B66A33">
      <w:pPr>
        <w:jc w:val="both"/>
        <w:rPr>
          <w:rFonts w:ascii="Times New Roman" w:hAnsi="Times New Roman"/>
          <w:lang w:val="en-US"/>
        </w:rPr>
      </w:pPr>
    </w:p>
    <w:p w14:paraId="139C18D2" w14:textId="77777777" w:rsidR="00D21D2E" w:rsidRPr="008C5655" w:rsidRDefault="00D21D2E" w:rsidP="00B66A33">
      <w:pPr>
        <w:jc w:val="both"/>
        <w:rPr>
          <w:rFonts w:ascii="Times New Roman" w:hAnsi="Times New Roman"/>
          <w:lang w:val="en-US"/>
        </w:rPr>
      </w:pPr>
    </w:p>
    <w:p w14:paraId="3A1352E9" w14:textId="77777777" w:rsidR="006E0733" w:rsidRDefault="004C5B3C" w:rsidP="00B66A33">
      <w:pPr>
        <w:jc w:val="both"/>
        <w:rPr>
          <w:rFonts w:ascii="Times New Roman" w:hAnsi="Times New Roman"/>
          <w:lang w:val="en"/>
        </w:rPr>
      </w:pPr>
      <w:r>
        <w:rPr>
          <w:rFonts w:ascii="Times New Roman" w:hAnsi="Times New Roman"/>
          <w:lang w:val="en"/>
        </w:rPr>
        <w:t xml:space="preserve">                                      </w:t>
      </w:r>
    </w:p>
    <w:p w14:paraId="6670E5DC" w14:textId="76D14F01" w:rsidR="00567B60" w:rsidRPr="008C5655" w:rsidRDefault="004C5B3C" w:rsidP="00B66A33">
      <w:pPr>
        <w:jc w:val="both"/>
        <w:rPr>
          <w:rFonts w:ascii="Times New Roman" w:hAnsi="Times New Roman"/>
          <w:b/>
          <w:lang w:val="en-US"/>
        </w:rPr>
      </w:pPr>
      <w:r w:rsidRPr="00567B60">
        <w:rPr>
          <w:rFonts w:ascii="Times New Roman" w:hAnsi="Times New Roman"/>
          <w:b/>
          <w:lang w:val="en"/>
        </w:rPr>
        <w:lastRenderedPageBreak/>
        <w:t xml:space="preserve">Yernat Kudaibergenovich Berdigulov </w:t>
      </w:r>
    </w:p>
    <w:p w14:paraId="142F2442" w14:textId="77777777" w:rsidR="00B66A33" w:rsidRPr="008C5655" w:rsidRDefault="004C5B3C" w:rsidP="00B66A33">
      <w:pPr>
        <w:jc w:val="both"/>
        <w:rPr>
          <w:rFonts w:ascii="Times New Roman" w:hAnsi="Times New Roman"/>
          <w:lang w:val="en-US"/>
        </w:rPr>
      </w:pPr>
      <w:r w:rsidRPr="00B66A33">
        <w:rPr>
          <w:rFonts w:ascii="Times New Roman" w:hAnsi="Times New Roman"/>
          <w:noProof/>
          <w:lang w:eastAsia="ru-RU"/>
        </w:rPr>
        <w:drawing>
          <wp:anchor distT="0" distB="0" distL="114300" distR="114300" simplePos="0" relativeHeight="251723776" behindDoc="1" locked="0" layoutInCell="1" allowOverlap="1">
            <wp:simplePos x="0" y="0"/>
            <wp:positionH relativeFrom="column">
              <wp:posOffset>5715</wp:posOffset>
            </wp:positionH>
            <wp:positionV relativeFrom="paragraph">
              <wp:posOffset>23495</wp:posOffset>
            </wp:positionV>
            <wp:extent cx="1280160" cy="1742440"/>
            <wp:effectExtent l="0" t="0" r="0" b="0"/>
            <wp:wrapTight wrapText="bothSides">
              <wp:wrapPolygon edited="0">
                <wp:start x="0" y="0"/>
                <wp:lineTo x="0" y="21254"/>
                <wp:lineTo x="21214" y="21254"/>
                <wp:lineTo x="2121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83901" name="fa38edc23d8329519b72fa30a523a9a3.jpg"/>
                    <pic:cNvPicPr/>
                  </pic:nvPicPr>
                  <pic:blipFill>
                    <a:blip r:embed="rId62">
                      <a:extLst>
                        <a:ext uri="{28A0092B-C50C-407E-A947-70E740481C1C}">
                          <a14:useLocalDpi xmlns:a14="http://schemas.microsoft.com/office/drawing/2010/main" val="0"/>
                        </a:ext>
                      </a:extLst>
                    </a:blip>
                    <a:stretch>
                      <a:fillRect/>
                    </a:stretch>
                  </pic:blipFill>
                  <pic:spPr>
                    <a:xfrm>
                      <a:off x="0" y="0"/>
                      <a:ext cx="1280160" cy="1742440"/>
                    </a:xfrm>
                    <a:prstGeom prst="rect">
                      <a:avLst/>
                    </a:prstGeom>
                  </pic:spPr>
                </pic:pic>
              </a:graphicData>
            </a:graphic>
            <wp14:sizeRelH relativeFrom="margin">
              <wp14:pctWidth>0</wp14:pctWidth>
            </wp14:sizeRelH>
            <wp14:sizeRelV relativeFrom="margin">
              <wp14:pctHeight>0</wp14:pctHeight>
            </wp14:sizeRelV>
          </wp:anchor>
        </w:drawing>
      </w:r>
      <w:r w:rsidR="00567B60">
        <w:rPr>
          <w:rFonts w:ascii="Times New Roman" w:hAnsi="Times New Roman"/>
          <w:lang w:val="en"/>
        </w:rPr>
        <w:t xml:space="preserve"> Member of the Board of Directors,</w:t>
      </w:r>
    </w:p>
    <w:p w14:paraId="6F8EAAB3"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xml:space="preserve"> Representative of the Sole Shareholder</w:t>
      </w:r>
    </w:p>
    <w:p w14:paraId="4F37941B" w14:textId="77777777" w:rsidR="00567B60" w:rsidRPr="008C5655" w:rsidRDefault="00567B60" w:rsidP="00B66A33">
      <w:pPr>
        <w:jc w:val="both"/>
        <w:rPr>
          <w:rFonts w:ascii="Times New Roman" w:hAnsi="Times New Roman"/>
          <w:lang w:val="en-US"/>
        </w:rPr>
      </w:pPr>
    </w:p>
    <w:p w14:paraId="2239AC0C" w14:textId="36EA1CA6" w:rsidR="00B66A33" w:rsidRPr="008C5655" w:rsidRDefault="004C5B3C" w:rsidP="00B66A33">
      <w:pPr>
        <w:jc w:val="both"/>
        <w:rPr>
          <w:rFonts w:ascii="Times New Roman" w:hAnsi="Times New Roman"/>
          <w:lang w:val="en-US"/>
        </w:rPr>
      </w:pPr>
      <w:r w:rsidRPr="00B66A33">
        <w:rPr>
          <w:rFonts w:ascii="Times New Roman" w:hAnsi="Times New Roman"/>
          <w:lang w:val="en"/>
        </w:rPr>
        <w:t xml:space="preserve">Date of the first election to the Board of Directors: April 26, 2021 (decision of the Management Board of JSC Sovereign Wealth Fund </w:t>
      </w:r>
      <w:r w:rsidR="00BE1BB1">
        <w:rPr>
          <w:rFonts w:ascii="Times New Roman" w:hAnsi="Times New Roman"/>
          <w:lang w:val="en"/>
        </w:rPr>
        <w:t>“</w:t>
      </w:r>
      <w:r w:rsidRPr="00B66A33">
        <w:rPr>
          <w:rFonts w:ascii="Times New Roman" w:hAnsi="Times New Roman"/>
          <w:lang w:val="en"/>
        </w:rPr>
        <w:t>Samruk - Kazyna</w:t>
      </w:r>
      <w:r w:rsidR="00BE1BB1">
        <w:rPr>
          <w:rFonts w:ascii="Times New Roman" w:hAnsi="Times New Roman"/>
          <w:lang w:val="en"/>
        </w:rPr>
        <w:t>”</w:t>
      </w:r>
      <w:r w:rsidRPr="00B66A33">
        <w:rPr>
          <w:rFonts w:ascii="Times New Roman" w:hAnsi="Times New Roman"/>
          <w:lang w:val="en"/>
        </w:rPr>
        <w:t xml:space="preserve"> No.17/21)</w:t>
      </w:r>
    </w:p>
    <w:p w14:paraId="198A12D7"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Citizenship — the Republic of Kazakhstan</w:t>
      </w:r>
    </w:p>
    <w:p w14:paraId="61018AB6"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Date of birth: September 03, 1987</w:t>
      </w:r>
    </w:p>
    <w:p w14:paraId="13334255"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Education: </w:t>
      </w:r>
    </w:p>
    <w:p w14:paraId="30848508" w14:textId="77777777" w:rsidR="00B66A33" w:rsidRPr="008C5655" w:rsidRDefault="004C5B3C" w:rsidP="00B66A33">
      <w:pPr>
        <w:tabs>
          <w:tab w:val="num" w:pos="720"/>
        </w:tabs>
        <w:jc w:val="both"/>
        <w:rPr>
          <w:rFonts w:ascii="Times New Roman" w:hAnsi="Times New Roman"/>
          <w:lang w:val="en-US"/>
        </w:rPr>
      </w:pPr>
      <w:r w:rsidRPr="00B66A33">
        <w:rPr>
          <w:rFonts w:ascii="Times New Roman" w:hAnsi="Times New Roman"/>
          <w:lang w:val="en"/>
        </w:rPr>
        <w:t>2015-2018, University of Warwick, Master of Business Administration</w:t>
      </w:r>
    </w:p>
    <w:p w14:paraId="66F048B0" w14:textId="77777777" w:rsidR="00B66A33" w:rsidRPr="008C5655" w:rsidRDefault="004C5B3C" w:rsidP="00B66A33">
      <w:pPr>
        <w:tabs>
          <w:tab w:val="num" w:pos="720"/>
        </w:tabs>
        <w:jc w:val="both"/>
        <w:rPr>
          <w:rFonts w:ascii="Times New Roman" w:hAnsi="Times New Roman"/>
          <w:lang w:val="en-US"/>
        </w:rPr>
      </w:pPr>
      <w:r w:rsidRPr="00B66A33">
        <w:rPr>
          <w:rFonts w:ascii="Times New Roman" w:hAnsi="Times New Roman"/>
          <w:lang w:val="en"/>
        </w:rPr>
        <w:t>2011-2012, CIMA Diploma: Operations Efficiency Management and Business Efficiency Management</w:t>
      </w:r>
    </w:p>
    <w:p w14:paraId="2B217E67" w14:textId="77777777" w:rsidR="00B66A33" w:rsidRPr="008C5655" w:rsidRDefault="004C5B3C" w:rsidP="00B66A33">
      <w:pPr>
        <w:tabs>
          <w:tab w:val="num" w:pos="720"/>
        </w:tabs>
        <w:jc w:val="both"/>
        <w:rPr>
          <w:rFonts w:ascii="Times New Roman" w:hAnsi="Times New Roman"/>
          <w:lang w:val="en-US"/>
        </w:rPr>
      </w:pPr>
      <w:r w:rsidRPr="00B66A33">
        <w:rPr>
          <w:rFonts w:ascii="Times New Roman" w:hAnsi="Times New Roman"/>
          <w:lang w:val="en"/>
        </w:rPr>
        <w:t>2007-2010, University of Toronto, specialty Public Policy and International Relations (direction - International Economics)</w:t>
      </w:r>
    </w:p>
    <w:p w14:paraId="3EFAEF90"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Labor activity:</w:t>
      </w:r>
    </w:p>
    <w:p w14:paraId="3BC53F5B"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From April 2011 to December 2012 — the Project Manager, Project Office for the Implementation of the Management Reporting System (MRS) of Samruk-Kazyna JSC</w:t>
      </w:r>
    </w:p>
    <w:p w14:paraId="191C49F2"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From January 2013 to May 2018, Adviser to the Chief Executive Officer of Samruk-Energy JSC (on financial and economic issues). Also, over the years, he was the Director of the Analytical Support Department, the Director of the Strategic Development Department, the Director of the Project Management Department</w:t>
      </w:r>
    </w:p>
    <w:p w14:paraId="6D4D921E"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From August 2018 to April 2019 - the Analyst of the Asset Management Directorate of Samruk-Kazyna JSC</w:t>
      </w:r>
    </w:p>
    <w:p w14:paraId="53EB747F"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From May 2019 to April 2021 - the Project Manager in WhiteshieldPartners, the international consulting company (over the years he was a Senior Analyst, Consultant)</w:t>
      </w:r>
    </w:p>
    <w:p w14:paraId="0AE0FFAF"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From April 2021 to the present - the Co-Managing Director for Strategy, Sustainable Development and Digital Transformation of Samruk-Kazyna JSC</w:t>
      </w:r>
    </w:p>
    <w:p w14:paraId="74BDA45A"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Work and membership in the Board of Directors of other organizations:</w:t>
      </w:r>
    </w:p>
    <w:p w14:paraId="2A571159"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 xml:space="preserve">He is the member of the Boards of Directors/Supervisory Board in other subsidiaries of Samruk-Kazyna JSC: Samruk-Kazyna Construction JSC, </w:t>
      </w:r>
      <w:r w:rsidRPr="00B66A33">
        <w:rPr>
          <w:rFonts w:ascii="Times New Roman" w:hAnsi="Times New Roman"/>
          <w:lang w:val="en"/>
        </w:rPr>
        <w:t>United Chemical Company LLP, Kazakhstan Nuclear Power Plants LLP.</w:t>
      </w:r>
    </w:p>
    <w:p w14:paraId="69415886" w14:textId="2DC8E864" w:rsidR="00B66A33" w:rsidRPr="008C5655" w:rsidRDefault="004C5B3C" w:rsidP="00B66A33">
      <w:pPr>
        <w:jc w:val="both"/>
        <w:rPr>
          <w:rFonts w:ascii="Times New Roman" w:hAnsi="Times New Roman"/>
          <w:lang w:val="en-US"/>
        </w:rPr>
      </w:pPr>
      <w:r w:rsidRPr="00B66A33">
        <w:rPr>
          <w:rFonts w:ascii="Times New Roman" w:hAnsi="Times New Roman"/>
          <w:lang w:val="en"/>
        </w:rPr>
        <w:t>Ownership of the company</w:t>
      </w:r>
      <w:r w:rsidR="00BE1BB1">
        <w:rPr>
          <w:rFonts w:ascii="Times New Roman" w:hAnsi="Times New Roman"/>
          <w:lang w:val="en"/>
        </w:rPr>
        <w:t>’</w:t>
      </w:r>
      <w:r w:rsidRPr="00B66A33">
        <w:rPr>
          <w:rFonts w:ascii="Times New Roman" w:hAnsi="Times New Roman"/>
          <w:lang w:val="en"/>
        </w:rPr>
        <w:t>s shares: he does not own.</w:t>
      </w:r>
    </w:p>
    <w:p w14:paraId="0AEDFAAE" w14:textId="77777777" w:rsidR="00B66A33" w:rsidRPr="008C5655" w:rsidRDefault="004C5B3C" w:rsidP="00B66A33">
      <w:pPr>
        <w:jc w:val="both"/>
        <w:rPr>
          <w:rFonts w:ascii="Times New Roman" w:hAnsi="Times New Roman"/>
          <w:lang w:val="en-US"/>
        </w:rPr>
      </w:pPr>
      <w:r w:rsidRPr="00B66A33">
        <w:rPr>
          <w:rFonts w:ascii="Times New Roman" w:hAnsi="Times New Roman"/>
          <w:lang w:val="en"/>
        </w:rPr>
        <w:t>He does not own shares of suppliers and competitors.</w:t>
      </w:r>
    </w:p>
    <w:p w14:paraId="66B68B33" w14:textId="77777777" w:rsidR="009A3933" w:rsidRPr="008C5655" w:rsidRDefault="004C5B3C" w:rsidP="00B66A33">
      <w:pPr>
        <w:jc w:val="both"/>
        <w:rPr>
          <w:rFonts w:ascii="Times New Roman" w:hAnsi="Times New Roman"/>
          <w:lang w:val="en-US"/>
        </w:rPr>
      </w:pPr>
      <w:r w:rsidRPr="008C5655">
        <w:rPr>
          <w:rFonts w:ascii="Times New Roman" w:hAnsi="Times New Roman"/>
          <w:lang w:val="en-US"/>
        </w:rPr>
        <w:t xml:space="preserve"> </w:t>
      </w:r>
    </w:p>
    <w:p w14:paraId="040700E4" w14:textId="77777777" w:rsidR="009A3933" w:rsidRPr="008C5655" w:rsidRDefault="009A3933" w:rsidP="007A155D">
      <w:pPr>
        <w:jc w:val="both"/>
        <w:rPr>
          <w:rFonts w:ascii="Times New Roman" w:hAnsi="Times New Roman"/>
          <w:u w:val="single"/>
          <w:lang w:val="en-US"/>
        </w:rPr>
      </w:pPr>
    </w:p>
    <w:p w14:paraId="1BB9EABF" w14:textId="77777777" w:rsidR="00D21D2E" w:rsidRPr="008C5655" w:rsidRDefault="004C5B3C" w:rsidP="00D21D2E">
      <w:pPr>
        <w:jc w:val="both"/>
        <w:rPr>
          <w:rFonts w:ascii="Times New Roman" w:hAnsi="Times New Roman"/>
          <w:b/>
          <w:lang w:val="en-US"/>
        </w:rPr>
      </w:pPr>
      <w:r w:rsidRPr="00D21D2E">
        <w:rPr>
          <w:rFonts w:ascii="Times New Roman" w:hAnsi="Times New Roman"/>
          <w:b/>
          <w:noProof/>
          <w:lang w:eastAsia="ru-RU"/>
        </w:rPr>
        <w:drawing>
          <wp:anchor distT="0" distB="0" distL="114300" distR="114300" simplePos="0" relativeHeight="251724800" behindDoc="1" locked="0" layoutInCell="1" allowOverlap="1">
            <wp:simplePos x="0" y="0"/>
            <wp:positionH relativeFrom="column">
              <wp:posOffset>-1270</wp:posOffset>
            </wp:positionH>
            <wp:positionV relativeFrom="paragraph">
              <wp:posOffset>635</wp:posOffset>
            </wp:positionV>
            <wp:extent cx="1318260" cy="1977390"/>
            <wp:effectExtent l="0" t="0" r="0" b="3810"/>
            <wp:wrapTight wrapText="bothSides">
              <wp:wrapPolygon edited="0">
                <wp:start x="0" y="0"/>
                <wp:lineTo x="0" y="21434"/>
                <wp:lineTo x="21225" y="21434"/>
                <wp:lineTo x="21225"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8968" name="imgonline-com-ua-Compressed-NBnnErDwwc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18260" cy="1977390"/>
                    </a:xfrm>
                    <a:prstGeom prst="rect">
                      <a:avLst/>
                    </a:prstGeom>
                  </pic:spPr>
                </pic:pic>
              </a:graphicData>
            </a:graphic>
          </wp:anchor>
        </w:drawing>
      </w:r>
      <w:r w:rsidRPr="00D21D2E">
        <w:rPr>
          <w:rFonts w:ascii="Times New Roman" w:hAnsi="Times New Roman"/>
          <w:b/>
          <w:lang w:val="en"/>
        </w:rPr>
        <w:t>Assel Anuarovna Khairova</w:t>
      </w:r>
    </w:p>
    <w:p w14:paraId="466F528A"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Independent Director, member of the Board of Directors</w:t>
      </w:r>
    </w:p>
    <w:p w14:paraId="37BE57F8" w14:textId="6B632174" w:rsidR="00D21D2E" w:rsidRPr="008C5655" w:rsidRDefault="004C5B3C" w:rsidP="00D21D2E">
      <w:pPr>
        <w:jc w:val="both"/>
        <w:rPr>
          <w:rFonts w:ascii="Times New Roman" w:hAnsi="Times New Roman"/>
          <w:lang w:val="en-US"/>
        </w:rPr>
      </w:pPr>
      <w:r w:rsidRPr="00D21D2E">
        <w:rPr>
          <w:rFonts w:ascii="Times New Roman" w:hAnsi="Times New Roman"/>
          <w:lang w:val="en"/>
        </w:rPr>
        <w:t xml:space="preserve">Date of the first election to the Board of Directors: June 10, 2021 (decision of the Management Board of JSC Sovereign Wealth Fund </w:t>
      </w:r>
      <w:r w:rsidR="00BE1BB1">
        <w:rPr>
          <w:rFonts w:ascii="Times New Roman" w:hAnsi="Times New Roman"/>
          <w:lang w:val="en"/>
        </w:rPr>
        <w:t>“</w:t>
      </w:r>
      <w:r w:rsidRPr="00D21D2E">
        <w:rPr>
          <w:rFonts w:ascii="Times New Roman" w:hAnsi="Times New Roman"/>
          <w:lang w:val="en"/>
        </w:rPr>
        <w:t>Samruk - Kazyna</w:t>
      </w:r>
      <w:r w:rsidR="00BE1BB1">
        <w:rPr>
          <w:rFonts w:ascii="Times New Roman" w:hAnsi="Times New Roman"/>
          <w:lang w:val="en"/>
        </w:rPr>
        <w:t>”</w:t>
      </w:r>
      <w:r w:rsidRPr="00D21D2E">
        <w:rPr>
          <w:rFonts w:ascii="Times New Roman" w:hAnsi="Times New Roman"/>
          <w:lang w:val="en"/>
        </w:rPr>
        <w:t xml:space="preserve"> No.25/21)</w:t>
      </w:r>
    </w:p>
    <w:p w14:paraId="1C4184C9"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Citizenship — the Republic of Kazakhstan</w:t>
      </w:r>
    </w:p>
    <w:p w14:paraId="188FD5A2"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Date of birth:February 04, 1972</w:t>
      </w:r>
    </w:p>
    <w:p w14:paraId="61036DAF"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Education:</w:t>
      </w:r>
    </w:p>
    <w:p w14:paraId="5B93B780" w14:textId="70BE4E89" w:rsidR="00D21D2E" w:rsidRPr="008C5655" w:rsidRDefault="004C5B3C" w:rsidP="00D21D2E">
      <w:pPr>
        <w:jc w:val="both"/>
        <w:rPr>
          <w:rFonts w:ascii="Times New Roman" w:hAnsi="Times New Roman"/>
          <w:lang w:val="en-US"/>
        </w:rPr>
      </w:pPr>
      <w:r w:rsidRPr="00D21D2E">
        <w:rPr>
          <w:rFonts w:ascii="Times New Roman" w:hAnsi="Times New Roman"/>
          <w:lang w:val="en"/>
        </w:rPr>
        <w:t>1994-1996, Master</w:t>
      </w:r>
      <w:r w:rsidR="00BE1BB1">
        <w:rPr>
          <w:rFonts w:ascii="Times New Roman" w:hAnsi="Times New Roman"/>
          <w:lang w:val="en"/>
        </w:rPr>
        <w:t>’</w:t>
      </w:r>
      <w:r w:rsidRPr="00D21D2E">
        <w:rPr>
          <w:rFonts w:ascii="Times New Roman" w:hAnsi="Times New Roman"/>
          <w:lang w:val="en"/>
        </w:rPr>
        <w:t>s degree, Kazakhstan Institute of Management, Economics and Forecasting, specialization: Master of Public Administration (MPA)</w:t>
      </w:r>
    </w:p>
    <w:p w14:paraId="4CF39D0A"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1989-1994, Kazakh Political Institute, Faculty of Automation and Control Systems, Diploma with Honours: Electrical Engineer</w:t>
      </w:r>
    </w:p>
    <w:p w14:paraId="38DC65EB"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Since 2001 - the Certified Public Auditor of the State of Maine, USA (US CPA)</w:t>
      </w:r>
    </w:p>
    <w:p w14:paraId="7A3EC7AD"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Since 2008 - the Certified Auditor and member of the Chamber of Auditors of the Republic of Kazakhstan</w:t>
      </w:r>
    </w:p>
    <w:p w14:paraId="557F39D9"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Labor activity:</w:t>
      </w:r>
    </w:p>
    <w:p w14:paraId="0CDB195E"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1997-2019: KPMG in Kazakhstan and Central Asia - the Managing Partner, CEO                         </w:t>
      </w:r>
    </w:p>
    <w:p w14:paraId="4C68F554"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August 2019 - to the present: Century Integration LLP - the Founder, CEO                      </w:t>
      </w:r>
    </w:p>
    <w:p w14:paraId="71986A9C"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Part-time work and membership on the Board of Directors:</w:t>
      </w:r>
    </w:p>
    <w:p w14:paraId="7F3ECD5E" w14:textId="77777777" w:rsidR="00D21D2E" w:rsidRPr="008C5655" w:rsidRDefault="004C5B3C" w:rsidP="00D21D2E">
      <w:pPr>
        <w:jc w:val="both"/>
        <w:rPr>
          <w:rFonts w:ascii="Times New Roman" w:hAnsi="Times New Roman"/>
          <w:lang w:val="en-US"/>
        </w:rPr>
      </w:pPr>
      <w:r w:rsidRPr="00D21D2E">
        <w:rPr>
          <w:rFonts w:ascii="Times New Roman" w:hAnsi="Times New Roman"/>
          <w:lang w:val="en"/>
        </w:rPr>
        <w:t> Since May 2019, she has been the member of the Board of Directors of Kazakhmys Corporation, Chairman of the Audit Committee.</w:t>
      </w:r>
    </w:p>
    <w:p w14:paraId="2759822A" w14:textId="56D0E242" w:rsidR="00D21D2E" w:rsidRPr="008C5655" w:rsidRDefault="004C5B3C" w:rsidP="00D21D2E">
      <w:pPr>
        <w:jc w:val="both"/>
        <w:rPr>
          <w:rFonts w:ascii="Times New Roman" w:hAnsi="Times New Roman"/>
          <w:lang w:val="en-US"/>
        </w:rPr>
      </w:pPr>
      <w:r w:rsidRPr="00D21D2E">
        <w:rPr>
          <w:rFonts w:ascii="Times New Roman" w:hAnsi="Times New Roman"/>
          <w:lang w:val="en"/>
        </w:rPr>
        <w:t>Ownership of the company</w:t>
      </w:r>
      <w:r w:rsidR="00BE1BB1">
        <w:rPr>
          <w:rFonts w:ascii="Times New Roman" w:hAnsi="Times New Roman"/>
          <w:lang w:val="en"/>
        </w:rPr>
        <w:t>’</w:t>
      </w:r>
      <w:r w:rsidRPr="00D21D2E">
        <w:rPr>
          <w:rFonts w:ascii="Times New Roman" w:hAnsi="Times New Roman"/>
          <w:lang w:val="en"/>
        </w:rPr>
        <w:t xml:space="preserve">s shares: </w:t>
      </w:r>
      <w:r w:rsidR="003F65A7">
        <w:rPr>
          <w:rFonts w:ascii="Times New Roman" w:hAnsi="Times New Roman"/>
          <w:lang w:val="en"/>
        </w:rPr>
        <w:t>s</w:t>
      </w:r>
      <w:r w:rsidRPr="00D21D2E">
        <w:rPr>
          <w:rFonts w:ascii="Times New Roman" w:hAnsi="Times New Roman"/>
          <w:lang w:val="en"/>
        </w:rPr>
        <w:t>he does not own.</w:t>
      </w:r>
    </w:p>
    <w:p w14:paraId="2FE35834" w14:textId="3FD20331" w:rsidR="00D21D2E" w:rsidRPr="008C5655" w:rsidRDefault="003F65A7" w:rsidP="00D21D2E">
      <w:pPr>
        <w:jc w:val="both"/>
        <w:rPr>
          <w:rFonts w:ascii="Times New Roman" w:hAnsi="Times New Roman"/>
          <w:lang w:val="en-US"/>
        </w:rPr>
      </w:pPr>
      <w:r>
        <w:rPr>
          <w:rFonts w:ascii="Times New Roman" w:hAnsi="Times New Roman"/>
          <w:lang w:val="en"/>
        </w:rPr>
        <w:t>Sh</w:t>
      </w:r>
      <w:r w:rsidR="004C5B3C" w:rsidRPr="00D21D2E">
        <w:rPr>
          <w:rFonts w:ascii="Times New Roman" w:hAnsi="Times New Roman"/>
          <w:lang w:val="en"/>
        </w:rPr>
        <w:t>e does not own shares of suppliers and competitors.</w:t>
      </w:r>
    </w:p>
    <w:p w14:paraId="3FBB9FA7" w14:textId="77777777" w:rsidR="009A3933" w:rsidRPr="008C5655" w:rsidRDefault="009A3933" w:rsidP="007A155D">
      <w:pPr>
        <w:jc w:val="both"/>
        <w:rPr>
          <w:rFonts w:ascii="Times New Roman" w:hAnsi="Times New Roman"/>
          <w:u w:val="single"/>
          <w:lang w:val="en-US"/>
        </w:rPr>
      </w:pPr>
    </w:p>
    <w:p w14:paraId="1BE89E90" w14:textId="77777777" w:rsidR="009A3933" w:rsidRPr="008C5655" w:rsidRDefault="009A3933" w:rsidP="007A155D">
      <w:pPr>
        <w:jc w:val="both"/>
        <w:rPr>
          <w:rFonts w:ascii="Times New Roman" w:hAnsi="Times New Roman"/>
          <w:u w:val="single"/>
          <w:lang w:val="en-US"/>
        </w:rPr>
      </w:pPr>
    </w:p>
    <w:p w14:paraId="4617CC6F" w14:textId="77777777" w:rsidR="00D21D2E" w:rsidRPr="008C5655" w:rsidRDefault="00D21D2E" w:rsidP="007A155D">
      <w:pPr>
        <w:jc w:val="both"/>
        <w:rPr>
          <w:rFonts w:ascii="Times New Roman" w:hAnsi="Times New Roman"/>
          <w:u w:val="single"/>
          <w:lang w:val="en-US"/>
        </w:rPr>
        <w:sectPr w:rsidR="00D21D2E" w:rsidRPr="008C5655" w:rsidSect="00D21D2E">
          <w:type w:val="continuous"/>
          <w:pgSz w:w="16840" w:h="11900" w:orient="landscape"/>
          <w:pgMar w:top="851" w:right="1191" w:bottom="851" w:left="1191" w:header="709" w:footer="709" w:gutter="0"/>
          <w:pgNumType w:start="0"/>
          <w:cols w:num="2" w:space="708"/>
          <w:titlePg/>
          <w:docGrid w:linePitch="360"/>
        </w:sectPr>
      </w:pPr>
    </w:p>
    <w:p w14:paraId="1A0A9B2A" w14:textId="77777777" w:rsidR="009A3933" w:rsidRPr="008C5655" w:rsidRDefault="009A3933" w:rsidP="007A155D">
      <w:pPr>
        <w:jc w:val="both"/>
        <w:rPr>
          <w:rFonts w:ascii="Times New Roman" w:hAnsi="Times New Roman"/>
          <w:u w:val="single"/>
          <w:lang w:val="en-US"/>
        </w:rPr>
      </w:pPr>
    </w:p>
    <w:p w14:paraId="23EF4FC2" w14:textId="77777777" w:rsidR="006F14E6" w:rsidRPr="008C5655" w:rsidRDefault="004C5B3C" w:rsidP="00461046">
      <w:pPr>
        <w:rPr>
          <w:rFonts w:ascii="Times New Roman" w:hAnsi="Times New Roman"/>
          <w:b/>
          <w:sz w:val="26"/>
          <w:szCs w:val="26"/>
          <w:u w:val="single"/>
          <w:lang w:val="en-US"/>
        </w:rPr>
      </w:pPr>
      <w:r w:rsidRPr="00461046">
        <w:rPr>
          <w:rFonts w:ascii="Times New Roman" w:hAnsi="Times New Roman"/>
          <w:b/>
          <w:sz w:val="26"/>
          <w:szCs w:val="26"/>
          <w:u w:val="single"/>
          <w:lang w:val="en"/>
        </w:rPr>
        <w:t>Composition of the Board of Directors as of the end of 2020</w:t>
      </w:r>
    </w:p>
    <w:p w14:paraId="2ED3937A" w14:textId="77777777" w:rsidR="00852B93" w:rsidRPr="008C5655" w:rsidRDefault="00852B93" w:rsidP="00B7688E">
      <w:pPr>
        <w:rPr>
          <w:rFonts w:ascii="Times New Roman" w:hAnsi="Times New Roman"/>
          <w:b/>
          <w:bCs/>
          <w:spacing w:val="-1"/>
          <w:lang w:val="en-US"/>
        </w:rPr>
        <w:sectPr w:rsidR="00852B93" w:rsidRPr="008C5655" w:rsidSect="00C83E79">
          <w:type w:val="continuous"/>
          <w:pgSz w:w="16840" w:h="11900" w:orient="landscape"/>
          <w:pgMar w:top="851" w:right="1191" w:bottom="851" w:left="1191" w:header="709" w:footer="709" w:gutter="0"/>
          <w:pgNumType w:start="0"/>
          <w:cols w:space="708"/>
          <w:titlePg/>
          <w:docGrid w:linePitch="360"/>
        </w:sectPr>
      </w:pPr>
    </w:p>
    <w:p w14:paraId="05CD8C89" w14:textId="77777777" w:rsidR="00B7688E" w:rsidRPr="008C5655" w:rsidRDefault="004C5B3C" w:rsidP="00B7688E">
      <w:pPr>
        <w:rPr>
          <w:rFonts w:ascii="Times New Roman" w:hAnsi="Times New Roman"/>
          <w:b/>
          <w:bCs/>
          <w:lang w:val="en-US"/>
        </w:rPr>
      </w:pPr>
      <w:r w:rsidRPr="00461046">
        <w:rPr>
          <w:rFonts w:ascii="Times New Roman" w:hAnsi="Times New Roman"/>
          <w:b/>
          <w:bCs/>
          <w:spacing w:val="-1"/>
          <w:lang w:val="en"/>
        </w:rPr>
        <w:t>Yerzhan Beksultanovich Tutkushev</w:t>
      </w:r>
    </w:p>
    <w:p w14:paraId="399515BF" w14:textId="77777777" w:rsidR="00B7688E" w:rsidRPr="008C5655" w:rsidRDefault="004C5B3C" w:rsidP="00B7688E">
      <w:pPr>
        <w:rPr>
          <w:rFonts w:ascii="Times New Roman" w:hAnsi="Times New Roman"/>
          <w:i/>
          <w:iCs/>
          <w:lang w:val="en-US"/>
        </w:rPr>
      </w:pPr>
      <w:r w:rsidRPr="00461046">
        <w:rPr>
          <w:rFonts w:ascii="Times New Roman" w:hAnsi="Times New Roman"/>
          <w:i/>
          <w:iCs/>
          <w:lang w:val="en"/>
        </w:rPr>
        <w:t>Chairman of the Board of Directors</w:t>
      </w:r>
    </w:p>
    <w:p w14:paraId="27702026" w14:textId="77777777" w:rsidR="00B7688E" w:rsidRPr="008C5655" w:rsidRDefault="004C5B3C" w:rsidP="00B42366">
      <w:pPr>
        <w:jc w:val="both"/>
        <w:rPr>
          <w:rFonts w:ascii="Times New Roman" w:hAnsi="Times New Roman"/>
          <w:lang w:val="en-US"/>
        </w:rPr>
      </w:pPr>
      <w:r w:rsidRPr="00461046">
        <w:rPr>
          <w:rFonts w:ascii="Times New Roman" w:hAnsi="Times New Roman"/>
          <w:u w:val="single"/>
          <w:lang w:val="en"/>
        </w:rPr>
        <w:t>Date of the first election to the Board of Directors, date of the current election to the Board of Directors</w:t>
      </w:r>
      <w:r w:rsidRPr="00461046">
        <w:rPr>
          <w:rFonts w:ascii="Times New Roman" w:hAnsi="Times New Roman"/>
          <w:lang w:val="en"/>
        </w:rPr>
        <w:t xml:space="preserve">: decision of the Management Board of Samruk-Kazyna JSC of September 26, 2016, December 26, 2018, May 20, 2019. </w:t>
      </w:r>
    </w:p>
    <w:p w14:paraId="138E0A87" w14:textId="77777777" w:rsidR="004309BC" w:rsidRPr="008C5655" w:rsidRDefault="004C2C76" w:rsidP="00B42366">
      <w:pPr>
        <w:jc w:val="both"/>
        <w:rPr>
          <w:rFonts w:ascii="Times New Roman" w:hAnsi="Times New Roman"/>
          <w:w w:val="99"/>
          <w:lang w:val="en-US"/>
        </w:rPr>
      </w:pPr>
      <w:r w:rsidRPr="00461046">
        <w:rPr>
          <w:rFonts w:ascii="Times New Roman" w:hAnsi="Times New Roman"/>
          <w:spacing w:val="-6"/>
          <w:lang w:val="en"/>
        </w:rPr>
        <w:t xml:space="preserve">Citizenship: the Republic of Kazakhstan </w:t>
      </w:r>
    </w:p>
    <w:p w14:paraId="4B36A3C6" w14:textId="77777777" w:rsidR="00B7688E" w:rsidRPr="008C5655" w:rsidRDefault="004C5B3C" w:rsidP="00B42366">
      <w:pPr>
        <w:jc w:val="both"/>
        <w:rPr>
          <w:rFonts w:ascii="Times New Roman" w:hAnsi="Times New Roman"/>
          <w:w w:val="99"/>
          <w:lang w:val="en-US"/>
        </w:rPr>
      </w:pPr>
      <w:r w:rsidRPr="00461046">
        <w:rPr>
          <w:rFonts w:ascii="Times New Roman" w:hAnsi="Times New Roman"/>
          <w:u w:val="single"/>
          <w:lang w:val="en"/>
        </w:rPr>
        <w:t>Date of birth</w:t>
      </w:r>
      <w:r w:rsidRPr="00461046">
        <w:rPr>
          <w:rFonts w:ascii="Times New Roman" w:hAnsi="Times New Roman"/>
          <w:lang w:val="en"/>
        </w:rPr>
        <w:t xml:space="preserve">: December 10, 1981 </w:t>
      </w:r>
    </w:p>
    <w:p w14:paraId="0A35CEC1" w14:textId="1BFC9BA7" w:rsidR="00B7688E" w:rsidRPr="008C5655" w:rsidRDefault="004C5B3C" w:rsidP="00B42366">
      <w:pPr>
        <w:jc w:val="both"/>
        <w:rPr>
          <w:rFonts w:ascii="Times New Roman" w:hAnsi="Times New Roman"/>
          <w:u w:val="single"/>
          <w:lang w:val="en-US"/>
        </w:rPr>
      </w:pPr>
      <w:r w:rsidRPr="00461046">
        <w:rPr>
          <w:rFonts w:ascii="Times New Roman" w:hAnsi="Times New Roman"/>
          <w:u w:val="single"/>
          <w:lang w:val="en"/>
        </w:rPr>
        <w:t>Education:</w:t>
      </w:r>
      <w:r w:rsidRPr="00461046">
        <w:rPr>
          <w:rFonts w:ascii="Times New Roman" w:hAnsi="Times New Roman"/>
          <w:lang w:val="en"/>
        </w:rPr>
        <w:t xml:space="preserve"> In 2004, he graduated from the St. Petersburg State University of Economics and Finance with a degree in Financial Analysis and Accounting, in 2007 he graduated from the University of Illinois at Urbana - Champaign, USA, with a Master</w:t>
      </w:r>
      <w:r w:rsidR="00BE1BB1">
        <w:rPr>
          <w:rFonts w:ascii="Times New Roman" w:hAnsi="Times New Roman"/>
          <w:lang w:val="en"/>
        </w:rPr>
        <w:t>’</w:t>
      </w:r>
      <w:r w:rsidRPr="00461046">
        <w:rPr>
          <w:rFonts w:ascii="Times New Roman" w:hAnsi="Times New Roman"/>
          <w:lang w:val="en"/>
        </w:rPr>
        <w:t>s degree in Finance.</w:t>
      </w:r>
    </w:p>
    <w:p w14:paraId="4D498433" w14:textId="77777777" w:rsidR="00B7688E" w:rsidRPr="00461046" w:rsidRDefault="004C5B3C" w:rsidP="00B42366">
      <w:pPr>
        <w:jc w:val="both"/>
        <w:rPr>
          <w:rFonts w:ascii="Times New Roman" w:hAnsi="Times New Roman"/>
        </w:rPr>
      </w:pPr>
      <w:r w:rsidRPr="00461046">
        <w:rPr>
          <w:rFonts w:ascii="Times New Roman" w:hAnsi="Times New Roman"/>
          <w:u w:val="single"/>
          <w:lang w:val="en"/>
        </w:rPr>
        <w:t xml:space="preserve">Work experience:  </w:t>
      </w:r>
    </w:p>
    <w:p w14:paraId="18617A50" w14:textId="77777777" w:rsidR="00B7688E" w:rsidRPr="008C5655" w:rsidRDefault="004C5B3C" w:rsidP="003C7F22">
      <w:pPr>
        <w:pStyle w:val="a5"/>
        <w:numPr>
          <w:ilvl w:val="0"/>
          <w:numId w:val="25"/>
        </w:numPr>
        <w:rPr>
          <w:rFonts w:ascii="Times New Roman" w:hAnsi="Times New Roman"/>
          <w:lang w:val="en-US"/>
        </w:rPr>
      </w:pPr>
      <w:r w:rsidRPr="00461046">
        <w:rPr>
          <w:rFonts w:ascii="Times New Roman" w:hAnsi="Times New Roman"/>
          <w:lang w:val="en"/>
        </w:rPr>
        <w:t>In 2007-2008 – the Head of the Mergers and Acquisitions Department of Astana-Finance JSC.</w:t>
      </w:r>
    </w:p>
    <w:p w14:paraId="6E9E041C" w14:textId="77777777" w:rsidR="00B7688E" w:rsidRPr="008C5655" w:rsidRDefault="004C5B3C" w:rsidP="003C7F22">
      <w:pPr>
        <w:pStyle w:val="a5"/>
        <w:numPr>
          <w:ilvl w:val="0"/>
          <w:numId w:val="25"/>
        </w:numPr>
        <w:rPr>
          <w:rFonts w:ascii="Times New Roman" w:hAnsi="Times New Roman"/>
          <w:lang w:val="en-US"/>
        </w:rPr>
      </w:pPr>
      <w:r w:rsidRPr="00461046">
        <w:rPr>
          <w:rFonts w:ascii="Times New Roman" w:hAnsi="Times New Roman"/>
          <w:lang w:val="en"/>
        </w:rPr>
        <w:t>From 2008 to 2011 – the Senior Consultant of Ernst &amp; Young – Consulting Services LLP.</w:t>
      </w:r>
    </w:p>
    <w:p w14:paraId="3F109717" w14:textId="77777777" w:rsidR="00B7688E" w:rsidRPr="008C5655" w:rsidRDefault="004C5B3C" w:rsidP="003C7F22">
      <w:pPr>
        <w:pStyle w:val="a5"/>
        <w:numPr>
          <w:ilvl w:val="0"/>
          <w:numId w:val="25"/>
        </w:numPr>
        <w:rPr>
          <w:rFonts w:ascii="Times New Roman" w:hAnsi="Times New Roman"/>
          <w:lang w:val="en-US"/>
        </w:rPr>
      </w:pPr>
      <w:r w:rsidRPr="00461046">
        <w:rPr>
          <w:rFonts w:ascii="Times New Roman" w:hAnsi="Times New Roman"/>
          <w:lang w:val="en"/>
        </w:rPr>
        <w:t>In 2011-2012 – the Director of the Fuel &amp; Energy Investment Projects Department of Samruk-Kazyna Invest LLP.</w:t>
      </w:r>
    </w:p>
    <w:p w14:paraId="7A811D00" w14:textId="77777777" w:rsidR="00B7688E" w:rsidRPr="008C5655" w:rsidRDefault="004C5B3C" w:rsidP="003C7F22">
      <w:pPr>
        <w:pStyle w:val="a5"/>
        <w:numPr>
          <w:ilvl w:val="0"/>
          <w:numId w:val="25"/>
        </w:numPr>
        <w:rPr>
          <w:rFonts w:ascii="Times New Roman" w:hAnsi="Times New Roman"/>
          <w:lang w:val="en-US"/>
        </w:rPr>
      </w:pPr>
      <w:r w:rsidRPr="00461046">
        <w:rPr>
          <w:rFonts w:ascii="Times New Roman" w:hAnsi="Times New Roman"/>
          <w:lang w:val="en"/>
        </w:rPr>
        <w:t>In 2012-2014 - the Manager of the Consulting Services Department of PricewaterhouseCoopers Tax and Advisory LLP;</w:t>
      </w:r>
    </w:p>
    <w:p w14:paraId="46428C6D" w14:textId="77777777" w:rsidR="00B7688E" w:rsidRPr="008C5655" w:rsidRDefault="004C5B3C" w:rsidP="003C7F22">
      <w:pPr>
        <w:pStyle w:val="a5"/>
        <w:numPr>
          <w:ilvl w:val="0"/>
          <w:numId w:val="25"/>
        </w:numPr>
        <w:rPr>
          <w:rFonts w:ascii="Times New Roman" w:hAnsi="Times New Roman"/>
          <w:lang w:val="en-US"/>
        </w:rPr>
      </w:pPr>
      <w:r w:rsidRPr="00461046">
        <w:rPr>
          <w:rFonts w:ascii="Times New Roman" w:hAnsi="Times New Roman"/>
          <w:lang w:val="en"/>
        </w:rPr>
        <w:t>Since 2014 - the Deputy Chief Director for Business Development of Samruk-Kazyna JSC;</w:t>
      </w:r>
    </w:p>
    <w:p w14:paraId="0211FC28" w14:textId="77777777" w:rsidR="003F0A75" w:rsidRPr="008C5655" w:rsidRDefault="004C5B3C" w:rsidP="003F0A75">
      <w:pPr>
        <w:shd w:val="clear" w:color="auto" w:fill="FFFFFF" w:themeFill="background1"/>
        <w:ind w:left="176"/>
        <w:rPr>
          <w:rFonts w:ascii="Times New Roman" w:hAnsi="Times New Roman"/>
          <w:lang w:val="en-US"/>
        </w:rPr>
      </w:pPr>
      <w:r w:rsidRPr="003F0A75">
        <w:rPr>
          <w:rFonts w:ascii="Times New Roman" w:hAnsi="Times New Roman"/>
          <w:lang w:val="en"/>
        </w:rPr>
        <w:t xml:space="preserve">From January 2018 to April 2021 - the Co-Managing Director of the Asset Development Department - Member of the Management Board of Samruk-Kazyna JSC, Managing Director for Logistics and International Cooperation of Samruk-Kazyna JSC </w:t>
      </w:r>
    </w:p>
    <w:p w14:paraId="070333BF" w14:textId="77777777" w:rsidR="00567B60" w:rsidRPr="008C5655" w:rsidRDefault="004C5B3C" w:rsidP="00567B60">
      <w:pPr>
        <w:pStyle w:val="ac"/>
        <w:rPr>
          <w:rFonts w:ascii="Times New Roman" w:hAnsi="Times New Roman"/>
          <w:spacing w:val="1"/>
          <w:sz w:val="24"/>
          <w:szCs w:val="24"/>
        </w:rPr>
      </w:pPr>
      <w:r w:rsidRPr="00567B60">
        <w:rPr>
          <w:rFonts w:ascii="Times New Roman" w:hAnsi="Times New Roman"/>
          <w:spacing w:val="1"/>
          <w:sz w:val="24"/>
          <w:szCs w:val="24"/>
          <w:u w:val="single"/>
          <w:lang w:val="en"/>
        </w:rPr>
        <w:t>Work and membership in the Board of Directors of other organizations in 2020</w:t>
      </w:r>
      <w:r w:rsidRPr="00567B60">
        <w:rPr>
          <w:rFonts w:ascii="Times New Roman" w:hAnsi="Times New Roman"/>
          <w:sz w:val="24"/>
          <w:szCs w:val="24"/>
          <w:lang w:val="en"/>
        </w:rPr>
        <w:t>: the member of the Supervisory Board of Samruk-Kazyna Invest LLP, member of the Board of Directors of Samruk-Kazyna Construction JSC,</w:t>
      </w:r>
    </w:p>
    <w:p w14:paraId="20E4D61F" w14:textId="77777777" w:rsidR="00B7688E" w:rsidRPr="008C5655" w:rsidRDefault="004C5B3C" w:rsidP="00B42366">
      <w:pPr>
        <w:jc w:val="both"/>
        <w:rPr>
          <w:rFonts w:ascii="Times New Roman" w:hAnsi="Times New Roman"/>
          <w:lang w:val="en-US"/>
        </w:rPr>
      </w:pPr>
      <w:r w:rsidRPr="00461046">
        <w:rPr>
          <w:rFonts w:ascii="Times New Roman" w:hAnsi="Times New Roman"/>
          <w:lang w:val="en"/>
        </w:rPr>
        <w:t>member of the Supervisory Board of United Chemical Company LLP.</w:t>
      </w:r>
    </w:p>
    <w:p w14:paraId="05F7226C" w14:textId="2EE844F4" w:rsidR="006124E0" w:rsidRPr="008C5655" w:rsidRDefault="004C5B3C" w:rsidP="006124E0">
      <w:pPr>
        <w:jc w:val="both"/>
        <w:rPr>
          <w:rFonts w:ascii="Times New Roman" w:hAnsi="Times New Roman"/>
          <w:w w:val="99"/>
          <w:lang w:val="en-US"/>
        </w:rPr>
      </w:pPr>
      <w:r w:rsidRPr="00461046">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461046">
        <w:rPr>
          <w:rFonts w:ascii="Times New Roman" w:hAnsi="Times New Roman"/>
          <w:spacing w:val="1"/>
          <w:u w:val="single"/>
          <w:lang w:val="en"/>
        </w:rPr>
        <w:t>s shares: he does not own.</w:t>
      </w:r>
    </w:p>
    <w:p w14:paraId="74F0322E" w14:textId="77777777" w:rsidR="00461046" w:rsidRPr="008C5655" w:rsidRDefault="00461046" w:rsidP="00B7688E">
      <w:pPr>
        <w:rPr>
          <w:rFonts w:ascii="Times New Roman" w:hAnsi="Times New Roman"/>
          <w:b/>
          <w:bCs/>
          <w:lang w:val="en-US"/>
        </w:rPr>
      </w:pPr>
    </w:p>
    <w:p w14:paraId="3DC205F6" w14:textId="77777777" w:rsidR="00B7688E" w:rsidRPr="008C5655" w:rsidRDefault="004C5B3C" w:rsidP="00B7688E">
      <w:pPr>
        <w:rPr>
          <w:rFonts w:ascii="Times New Roman" w:hAnsi="Times New Roman"/>
          <w:b/>
          <w:bCs/>
          <w:lang w:val="en-US"/>
        </w:rPr>
      </w:pPr>
      <w:r w:rsidRPr="00461046">
        <w:rPr>
          <w:rFonts w:ascii="Times New Roman" w:hAnsi="Times New Roman"/>
          <w:b/>
          <w:bCs/>
          <w:lang w:val="en"/>
        </w:rPr>
        <w:t>Ikram Adyrbekuly Adyrbek</w:t>
      </w:r>
    </w:p>
    <w:p w14:paraId="576B782C" w14:textId="77777777" w:rsidR="00B7688E" w:rsidRPr="008C5655" w:rsidRDefault="004C5B3C" w:rsidP="00B7688E">
      <w:pPr>
        <w:rPr>
          <w:rFonts w:ascii="Times New Roman" w:hAnsi="Times New Roman"/>
          <w:i/>
          <w:iCs/>
          <w:lang w:val="en-US"/>
        </w:rPr>
      </w:pPr>
      <w:r w:rsidRPr="00461046">
        <w:rPr>
          <w:rFonts w:ascii="Times New Roman" w:hAnsi="Times New Roman"/>
          <w:i/>
          <w:iCs/>
          <w:lang w:val="en"/>
        </w:rPr>
        <w:t>Representative of the Sole Shareholder, member of the Board of Directors</w:t>
      </w:r>
    </w:p>
    <w:p w14:paraId="50EE069A" w14:textId="77777777" w:rsidR="00B7688E" w:rsidRPr="008C5655" w:rsidRDefault="004C5B3C" w:rsidP="00B7688E">
      <w:pPr>
        <w:rPr>
          <w:rFonts w:ascii="Times New Roman" w:hAnsi="Times New Roman"/>
          <w:lang w:val="en-US"/>
        </w:rPr>
      </w:pPr>
      <w:r w:rsidRPr="00461046">
        <w:rPr>
          <w:rFonts w:ascii="Times New Roman" w:hAnsi="Times New Roman"/>
          <w:lang w:val="en"/>
        </w:rPr>
        <w:t>Date of the first election to the Board of Directors, date of the current election to the Board of Directors: decisions of the Management Board of JSC SWF Samruk-Kazyna of August 14, 2018, May 20, 2019.</w:t>
      </w:r>
    </w:p>
    <w:p w14:paraId="56801AE2" w14:textId="77777777" w:rsidR="004C2C76" w:rsidRPr="008C5655" w:rsidRDefault="004C5B3C" w:rsidP="00B7688E">
      <w:pPr>
        <w:rPr>
          <w:rFonts w:ascii="Times New Roman" w:hAnsi="Times New Roman"/>
          <w:w w:val="99"/>
          <w:lang w:val="en-US"/>
        </w:rPr>
      </w:pPr>
      <w:r w:rsidRPr="00461046">
        <w:rPr>
          <w:rFonts w:ascii="Times New Roman" w:hAnsi="Times New Roman"/>
          <w:spacing w:val="-18"/>
          <w:lang w:val="en"/>
        </w:rPr>
        <w:t xml:space="preserve">Citizenship: the Republic of Kazakhstan </w:t>
      </w:r>
    </w:p>
    <w:p w14:paraId="0B94413F" w14:textId="77777777" w:rsidR="00B7688E" w:rsidRPr="008C5655" w:rsidRDefault="004C5B3C" w:rsidP="00B7688E">
      <w:pPr>
        <w:rPr>
          <w:rFonts w:ascii="Times New Roman" w:hAnsi="Times New Roman"/>
          <w:w w:val="99"/>
          <w:lang w:val="en-US"/>
        </w:rPr>
      </w:pPr>
      <w:r w:rsidRPr="00461046">
        <w:rPr>
          <w:rFonts w:ascii="Times New Roman" w:hAnsi="Times New Roman"/>
          <w:lang w:val="en"/>
        </w:rPr>
        <w:t xml:space="preserve">Date of birth: July 08, 1950 </w:t>
      </w:r>
    </w:p>
    <w:p w14:paraId="5197CC00" w14:textId="77777777" w:rsidR="00B7688E" w:rsidRPr="008C5655" w:rsidRDefault="004C5B3C" w:rsidP="00B7688E">
      <w:pPr>
        <w:rPr>
          <w:rFonts w:ascii="Times New Roman" w:hAnsi="Times New Roman"/>
          <w:lang w:val="en-US"/>
        </w:rPr>
      </w:pPr>
      <w:r w:rsidRPr="00461046">
        <w:rPr>
          <w:rFonts w:ascii="Times New Roman" w:hAnsi="Times New Roman"/>
          <w:u w:val="single"/>
          <w:lang w:val="en"/>
        </w:rPr>
        <w:t>Education:</w:t>
      </w:r>
    </w:p>
    <w:p w14:paraId="477A0C18" w14:textId="37A082C1" w:rsidR="00B7688E" w:rsidRPr="008C5655" w:rsidRDefault="004C5B3C" w:rsidP="00C94961">
      <w:pPr>
        <w:jc w:val="both"/>
        <w:rPr>
          <w:rFonts w:ascii="Times New Roman" w:hAnsi="Times New Roman"/>
          <w:lang w:val="en-US"/>
        </w:rPr>
      </w:pPr>
      <w:r w:rsidRPr="00461046">
        <w:rPr>
          <w:rFonts w:ascii="Times New Roman" w:hAnsi="Times New Roman"/>
          <w:lang w:val="en"/>
        </w:rPr>
        <w:t xml:space="preserve">In </w:t>
      </w:r>
      <w:hyperlink r:id="rId64" w:history="1">
        <w:r w:rsidRPr="00461046">
          <w:rPr>
            <w:rFonts w:ascii="Times New Roman" w:hAnsi="Times New Roman"/>
            <w:spacing w:val="1"/>
            <w:lang w:val="en"/>
          </w:rPr>
          <w:t>1972</w:t>
        </w:r>
      </w:hyperlink>
      <w:r w:rsidRPr="00461046">
        <w:rPr>
          <w:rFonts w:ascii="Times New Roman" w:hAnsi="Times New Roman"/>
          <w:lang w:val="en"/>
        </w:rPr>
        <w:t xml:space="preserve">, he graduated </w:t>
      </w:r>
      <w:hyperlink r:id="rId65" w:history="1">
        <w:r w:rsidRPr="00461046">
          <w:rPr>
            <w:rFonts w:ascii="Times New Roman" w:hAnsi="Times New Roman"/>
            <w:spacing w:val="-3"/>
            <w:lang w:val="en"/>
          </w:rPr>
          <w:t>from the Alma-Ata</w:t>
        </w:r>
      </w:hyperlink>
      <w:r w:rsidRPr="00461046">
        <w:rPr>
          <w:rFonts w:ascii="Times New Roman" w:hAnsi="Times New Roman"/>
          <w:lang w:val="en"/>
        </w:rPr>
        <w:t xml:space="preserve"> </w:t>
      </w:r>
      <w:hyperlink r:id="rId66" w:history="1">
        <w:r w:rsidRPr="00461046">
          <w:rPr>
            <w:rFonts w:ascii="Times New Roman" w:hAnsi="Times New Roman"/>
            <w:lang w:val="en"/>
          </w:rPr>
          <w:t xml:space="preserve">Veterinary Institute with </w:t>
        </w:r>
      </w:hyperlink>
      <w:r w:rsidRPr="00461046">
        <w:rPr>
          <w:rFonts w:ascii="Times New Roman" w:hAnsi="Times New Roman"/>
          <w:lang w:val="en"/>
        </w:rPr>
        <w:t xml:space="preserve">a degree of livestock Specialist, in 1994 – Management and Marketing Institute, in 1999 – the Russian Academy of Public Administration under the President of the Russian Federation (1999). Doctor of Economics, dissertation topic: </w:t>
      </w:r>
      <w:r w:rsidR="00BE1BB1">
        <w:rPr>
          <w:rFonts w:ascii="Times New Roman" w:hAnsi="Times New Roman"/>
          <w:lang w:val="en"/>
        </w:rPr>
        <w:t>“</w:t>
      </w:r>
      <w:r w:rsidRPr="00461046">
        <w:rPr>
          <w:rFonts w:ascii="Times New Roman" w:hAnsi="Times New Roman"/>
          <w:lang w:val="en"/>
        </w:rPr>
        <w:t>Entrepreneurship in the conditions of the formation of a market economy and strategic directions of its development (based on the materials of the Republic of Kazakhstan)</w:t>
      </w:r>
      <w:r w:rsidR="00BE1BB1">
        <w:rPr>
          <w:rFonts w:ascii="Times New Roman" w:hAnsi="Times New Roman"/>
          <w:lang w:val="en"/>
        </w:rPr>
        <w:t>”</w:t>
      </w:r>
      <w:r w:rsidRPr="00461046">
        <w:rPr>
          <w:rFonts w:ascii="Times New Roman" w:hAnsi="Times New Roman"/>
          <w:lang w:val="en"/>
        </w:rPr>
        <w:t xml:space="preserve"> (1994), Academician of the Academy of Natural Sciences of the Republic of Kazakhstan (1995).</w:t>
      </w:r>
    </w:p>
    <w:p w14:paraId="302EC45E" w14:textId="77777777" w:rsidR="00B7688E" w:rsidRPr="00461046" w:rsidRDefault="004C5B3C" w:rsidP="00E41282">
      <w:pPr>
        <w:rPr>
          <w:rFonts w:ascii="Times New Roman" w:hAnsi="Times New Roman"/>
          <w:spacing w:val="39"/>
        </w:rPr>
      </w:pPr>
      <w:r w:rsidRPr="00461046">
        <w:rPr>
          <w:rFonts w:ascii="Times New Roman" w:hAnsi="Times New Roman"/>
          <w:u w:val="single"/>
          <w:lang w:val="en"/>
        </w:rPr>
        <w:t xml:space="preserve">Work experience: </w:t>
      </w:r>
    </w:p>
    <w:p w14:paraId="0D302736" w14:textId="77777777" w:rsidR="004309BC" w:rsidRPr="008C5655" w:rsidRDefault="004C5B3C" w:rsidP="003C7F22">
      <w:pPr>
        <w:pStyle w:val="a5"/>
        <w:numPr>
          <w:ilvl w:val="0"/>
          <w:numId w:val="26"/>
        </w:numPr>
        <w:rPr>
          <w:rFonts w:ascii="Times New Roman" w:hAnsi="Times New Roman"/>
          <w:lang w:val="en-US"/>
        </w:rPr>
      </w:pPr>
      <w:r w:rsidRPr="00461046">
        <w:rPr>
          <w:rFonts w:ascii="Times New Roman" w:hAnsi="Times New Roman"/>
          <w:lang w:val="en"/>
        </w:rPr>
        <w:t>From 2004 to January 2007 - the Akim of Kyzylorda region of the Republic of Kazakhstan.</w:t>
      </w:r>
    </w:p>
    <w:p w14:paraId="0B5D0D06" w14:textId="4C98663B" w:rsidR="00B7688E" w:rsidRPr="008C5655" w:rsidRDefault="004C5B3C" w:rsidP="003C7F22">
      <w:pPr>
        <w:pStyle w:val="a5"/>
        <w:numPr>
          <w:ilvl w:val="0"/>
          <w:numId w:val="26"/>
        </w:numPr>
        <w:rPr>
          <w:rFonts w:ascii="Times New Roman" w:hAnsi="Times New Roman"/>
          <w:lang w:val="en-US"/>
        </w:rPr>
      </w:pPr>
      <w:r w:rsidRPr="00461046">
        <w:rPr>
          <w:rFonts w:ascii="Times New Roman" w:hAnsi="Times New Roman"/>
          <w:lang w:val="en"/>
        </w:rPr>
        <w:t>From 2007 to 2011 – the Ambassador Extraordinary and Plenipotentiary of the Republic of Kazakhstan to the People</w:t>
      </w:r>
      <w:r w:rsidR="00BE1BB1">
        <w:rPr>
          <w:rFonts w:ascii="Times New Roman" w:hAnsi="Times New Roman"/>
          <w:lang w:val="en"/>
        </w:rPr>
        <w:t>’</w:t>
      </w:r>
      <w:r w:rsidRPr="00461046">
        <w:rPr>
          <w:rFonts w:ascii="Times New Roman" w:hAnsi="Times New Roman"/>
          <w:lang w:val="en"/>
        </w:rPr>
        <w:t>s Republic of China, Ambassador Extraordinary and Plenipotentiary of the Republic of Kazakhstan to the Socialist Republic of Vietnam and the Democratic People</w:t>
      </w:r>
      <w:r w:rsidR="00BE1BB1">
        <w:rPr>
          <w:rFonts w:ascii="Times New Roman" w:hAnsi="Times New Roman"/>
          <w:lang w:val="en"/>
        </w:rPr>
        <w:t>’</w:t>
      </w:r>
      <w:r w:rsidRPr="00461046">
        <w:rPr>
          <w:rFonts w:ascii="Times New Roman" w:hAnsi="Times New Roman"/>
          <w:lang w:val="en"/>
        </w:rPr>
        <w:t>s Republic of Korea concurrently.</w:t>
      </w:r>
    </w:p>
    <w:p w14:paraId="0BC960D2" w14:textId="77777777" w:rsidR="0034104F" w:rsidRPr="008C5655" w:rsidRDefault="004C5B3C" w:rsidP="003C7F22">
      <w:pPr>
        <w:pStyle w:val="a5"/>
        <w:numPr>
          <w:ilvl w:val="0"/>
          <w:numId w:val="26"/>
        </w:numPr>
        <w:rPr>
          <w:rFonts w:ascii="Times New Roman" w:hAnsi="Times New Roman"/>
          <w:lang w:val="en-US"/>
        </w:rPr>
      </w:pPr>
      <w:r w:rsidRPr="00461046">
        <w:rPr>
          <w:rFonts w:ascii="Times New Roman" w:eastAsia="Calibri" w:hAnsi="Times New Roman"/>
          <w:lang w:val="en"/>
        </w:rPr>
        <w:t xml:space="preserve">From 2011 to 2016 – </w:t>
      </w:r>
      <w:hyperlink r:id="rId67" w:history="1">
        <w:r w:rsidRPr="00461046">
          <w:rPr>
            <w:rFonts w:ascii="Times New Roman" w:hAnsi="Times New Roman"/>
            <w:spacing w:val="2"/>
            <w:lang w:val="en"/>
          </w:rPr>
          <w:t xml:space="preserve">the Chairman of the </w:t>
        </w:r>
      </w:hyperlink>
      <w:hyperlink r:id="rId68" w:history="1">
        <w:r w:rsidRPr="00461046">
          <w:rPr>
            <w:rFonts w:ascii="Times New Roman" w:hAnsi="Times New Roman"/>
            <w:spacing w:val="-1"/>
            <w:lang w:val="en"/>
          </w:rPr>
          <w:t>International Relations, Defense and</w:t>
        </w:r>
      </w:hyperlink>
      <w:r w:rsidRPr="00461046">
        <w:rPr>
          <w:rFonts w:ascii="Times New Roman" w:eastAsia="Calibri" w:hAnsi="Times New Roman"/>
          <w:lang w:val="en"/>
        </w:rPr>
        <w:t xml:space="preserve"> </w:t>
      </w:r>
      <w:r w:rsidRPr="00461046">
        <w:rPr>
          <w:rFonts w:ascii="Times New Roman" w:hAnsi="Times New Roman"/>
        </w:rPr>
        <w:fldChar w:fldCharType="begin"/>
      </w:r>
      <w:r w:rsidR="00BA530E" w:rsidRPr="00461046">
        <w:rPr>
          <w:rFonts w:ascii="Times New Roman" w:hAnsi="Times New Roman"/>
          <w:lang w:val="en"/>
        </w:rPr>
        <w:instrText xml:space="preserve"> HYPERLINK "https://online.zakon.kz/document/?link_id=1004607665" \h </w:instrText>
      </w:r>
      <w:r w:rsidRPr="00461046">
        <w:rPr>
          <w:rFonts w:ascii="Times New Roman" w:hAnsi="Times New Roman"/>
        </w:rPr>
        <w:fldChar w:fldCharType="separate"/>
      </w:r>
      <w:r w:rsidRPr="00461046">
        <w:rPr>
          <w:rFonts w:ascii="Times New Roman" w:hAnsi="Times New Roman"/>
          <w:lang w:val="en"/>
        </w:rPr>
        <w:t>Security Committee;</w:t>
      </w:r>
    </w:p>
    <w:p w14:paraId="47941043" w14:textId="77777777" w:rsidR="0034104F" w:rsidRPr="008C5655" w:rsidRDefault="004C5B3C" w:rsidP="003C7F22">
      <w:pPr>
        <w:pStyle w:val="a5"/>
        <w:numPr>
          <w:ilvl w:val="0"/>
          <w:numId w:val="26"/>
        </w:numPr>
        <w:rPr>
          <w:rFonts w:ascii="Times New Roman" w:hAnsi="Times New Roman"/>
          <w:lang w:val="en-US"/>
        </w:rPr>
      </w:pPr>
      <w:r w:rsidRPr="00461046">
        <w:rPr>
          <w:rFonts w:ascii="Times New Roman" w:eastAsia="Calibri" w:hAnsi="Times New Roman"/>
          <w:lang w:val="en"/>
        </w:rPr>
        <w:t xml:space="preserve">From 2011 to 2017 - </w:t>
      </w:r>
      <w:hyperlink r:id="rId69" w:history="1">
        <w:r w:rsidRPr="00461046">
          <w:rPr>
            <w:rFonts w:ascii="Times New Roman" w:hAnsi="Times New Roman"/>
            <w:lang w:val="en"/>
          </w:rPr>
          <w:t>the Deputy</w:t>
        </w:r>
      </w:hyperlink>
      <w:r w:rsidRPr="00461046">
        <w:rPr>
          <w:rFonts w:ascii="Times New Roman" w:hAnsi="Times New Roman"/>
          <w:w w:val="99"/>
          <w:lang w:val="en"/>
        </w:rPr>
        <w:t xml:space="preserve"> of the Senate of the Parliament of the Republic of Kazakhstan.</w:t>
      </w:r>
    </w:p>
    <w:p w14:paraId="1640A81E" w14:textId="77777777" w:rsidR="00B7688E" w:rsidRPr="008C5655" w:rsidRDefault="004C5B3C" w:rsidP="00E41282">
      <w:pPr>
        <w:pStyle w:val="a5"/>
        <w:ind w:left="0"/>
        <w:rPr>
          <w:rFonts w:ascii="Times New Roman" w:hAnsi="Times New Roman"/>
          <w:lang w:val="en-US"/>
        </w:rPr>
      </w:pPr>
      <w:r w:rsidRPr="00461046">
        <w:rPr>
          <w:rFonts w:ascii="Times New Roman" w:hAnsi="Times New Roman"/>
        </w:rPr>
        <w:lastRenderedPageBreak/>
        <w:fldChar w:fldCharType="end"/>
      </w:r>
      <w:r w:rsidRPr="00461046">
        <w:rPr>
          <w:rFonts w:ascii="Times New Roman" w:hAnsi="Times New Roman"/>
          <w:spacing w:val="1"/>
          <w:u w:val="single"/>
          <w:lang w:val="en"/>
        </w:rPr>
        <w:t>Work and membership in the Board of Directors of other organizations in 2020:</w:t>
      </w:r>
      <w:r w:rsidRPr="00461046">
        <w:rPr>
          <w:rFonts w:ascii="Times New Roman" w:hAnsi="Times New Roman"/>
          <w:spacing w:val="-2"/>
          <w:lang w:val="en"/>
        </w:rPr>
        <w:t xml:space="preserve"> member of the Supervisory Board of United</w:t>
      </w:r>
      <w:r w:rsidRPr="00461046">
        <w:rPr>
          <w:rFonts w:ascii="Times New Roman" w:hAnsi="Times New Roman"/>
          <w:spacing w:val="-2"/>
          <w:lang w:val="en"/>
        </w:rPr>
        <w:tab/>
        <w:t>Chemical Company LLP (since May 31, 2018).</w:t>
      </w:r>
    </w:p>
    <w:p w14:paraId="497E4F34" w14:textId="6DDDF373" w:rsidR="00B7688E" w:rsidRPr="008C5655" w:rsidRDefault="004C5B3C" w:rsidP="00E41282">
      <w:pPr>
        <w:jc w:val="both"/>
        <w:rPr>
          <w:rFonts w:ascii="Times New Roman" w:hAnsi="Times New Roman"/>
          <w:w w:val="99"/>
          <w:lang w:val="en-US"/>
        </w:rPr>
      </w:pPr>
      <w:r w:rsidRPr="00461046">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461046">
        <w:rPr>
          <w:rFonts w:ascii="Times New Roman" w:hAnsi="Times New Roman"/>
          <w:spacing w:val="1"/>
          <w:u w:val="single"/>
          <w:lang w:val="en"/>
        </w:rPr>
        <w:t>s shares: he does not own.</w:t>
      </w:r>
    </w:p>
    <w:p w14:paraId="0DB16299" w14:textId="77777777" w:rsidR="00B7688E" w:rsidRPr="008C5655" w:rsidRDefault="004C5B3C" w:rsidP="00E41282">
      <w:pPr>
        <w:jc w:val="both"/>
        <w:rPr>
          <w:rFonts w:ascii="Times New Roman" w:hAnsi="Times New Roman"/>
          <w:lang w:val="en-US"/>
        </w:rPr>
      </w:pPr>
      <w:r w:rsidRPr="00461046">
        <w:rPr>
          <w:rFonts w:ascii="Times New Roman" w:hAnsi="Times New Roman"/>
          <w:spacing w:val="1"/>
          <w:u w:val="single"/>
          <w:lang w:val="en"/>
        </w:rPr>
        <w:t>Ownership of shares of suppliers and competitors of the Company, the number and interest owned in the affiliates</w:t>
      </w:r>
      <w:r w:rsidRPr="00461046">
        <w:rPr>
          <w:rFonts w:ascii="Times New Roman" w:hAnsi="Times New Roman"/>
          <w:lang w:val="en"/>
        </w:rPr>
        <w:t>: he does not own.</w:t>
      </w:r>
    </w:p>
    <w:p w14:paraId="69203FDA" w14:textId="77777777" w:rsidR="00852B93" w:rsidRPr="008C5655" w:rsidRDefault="00852B93" w:rsidP="000B2025">
      <w:pPr>
        <w:rPr>
          <w:highlight w:val="red"/>
          <w:lang w:val="en-US"/>
        </w:rPr>
        <w:sectPr w:rsidR="00852B93" w:rsidRPr="008C5655" w:rsidSect="00852B93">
          <w:type w:val="continuous"/>
          <w:pgSz w:w="16840" w:h="11900" w:orient="landscape"/>
          <w:pgMar w:top="851" w:right="1191" w:bottom="851" w:left="1191" w:header="709" w:footer="709" w:gutter="0"/>
          <w:pgNumType w:start="0"/>
          <w:cols w:num="2" w:space="708"/>
          <w:titlePg/>
          <w:docGrid w:linePitch="360"/>
        </w:sectPr>
      </w:pPr>
    </w:p>
    <w:p w14:paraId="153E77D9" w14:textId="77777777" w:rsidR="00980B62" w:rsidRPr="008C5655" w:rsidRDefault="00980B62" w:rsidP="000B2025">
      <w:pPr>
        <w:rPr>
          <w:highlight w:val="red"/>
          <w:lang w:val="en-US"/>
        </w:rPr>
      </w:pPr>
    </w:p>
    <w:p w14:paraId="188877A8" w14:textId="77777777" w:rsidR="00852B93" w:rsidRPr="008C5655" w:rsidRDefault="00852B93" w:rsidP="00980B62">
      <w:pPr>
        <w:rPr>
          <w:rFonts w:ascii="Times New Roman" w:hAnsi="Times New Roman"/>
          <w:b/>
          <w:bCs/>
          <w:lang w:val="en-US"/>
        </w:rPr>
        <w:sectPr w:rsidR="00852B93" w:rsidRPr="008C5655" w:rsidSect="00C83E79">
          <w:type w:val="continuous"/>
          <w:pgSz w:w="16840" w:h="11900" w:orient="landscape"/>
          <w:pgMar w:top="851" w:right="1191" w:bottom="851" w:left="1191" w:header="709" w:footer="709" w:gutter="0"/>
          <w:pgNumType w:start="0"/>
          <w:cols w:space="708"/>
          <w:titlePg/>
          <w:docGrid w:linePitch="360"/>
        </w:sectPr>
      </w:pPr>
    </w:p>
    <w:p w14:paraId="466327DF" w14:textId="77777777" w:rsidR="00980B62" w:rsidRPr="008C5655" w:rsidRDefault="004C5B3C" w:rsidP="00980B62">
      <w:pPr>
        <w:rPr>
          <w:rFonts w:ascii="Times New Roman" w:hAnsi="Times New Roman"/>
          <w:b/>
          <w:bCs/>
          <w:w w:val="99"/>
          <w:lang w:val="en-US"/>
        </w:rPr>
      </w:pPr>
      <w:r w:rsidRPr="00461046">
        <w:rPr>
          <w:rFonts w:ascii="Times New Roman" w:hAnsi="Times New Roman"/>
          <w:b/>
          <w:bCs/>
          <w:lang w:val="en"/>
        </w:rPr>
        <w:t xml:space="preserve">Dimitri Nugzarovich Kalandadze </w:t>
      </w:r>
    </w:p>
    <w:p w14:paraId="64FD668F" w14:textId="77777777" w:rsidR="00980B62" w:rsidRPr="008C5655" w:rsidRDefault="004C5B3C" w:rsidP="00980B62">
      <w:pPr>
        <w:rPr>
          <w:rFonts w:ascii="Times New Roman" w:hAnsi="Times New Roman"/>
          <w:i/>
          <w:iCs/>
          <w:w w:val="99"/>
          <w:lang w:val="en-US"/>
        </w:rPr>
      </w:pPr>
      <w:r w:rsidRPr="00461046">
        <w:rPr>
          <w:rFonts w:ascii="Times New Roman" w:hAnsi="Times New Roman"/>
          <w:i/>
          <w:iCs/>
          <w:lang w:val="en"/>
        </w:rPr>
        <w:t xml:space="preserve">Senior Independent Director, member of the Board of Directors </w:t>
      </w:r>
    </w:p>
    <w:p w14:paraId="68545FE7" w14:textId="77777777" w:rsidR="00980B62" w:rsidRPr="008C5655" w:rsidRDefault="004C5B3C" w:rsidP="00443B23">
      <w:pPr>
        <w:jc w:val="both"/>
        <w:rPr>
          <w:rFonts w:ascii="Times New Roman" w:hAnsi="Times New Roman"/>
          <w:lang w:val="en-US"/>
        </w:rPr>
      </w:pPr>
      <w:r w:rsidRPr="00461046">
        <w:rPr>
          <w:rFonts w:ascii="Times New Roman" w:hAnsi="Times New Roman"/>
          <w:lang w:val="en"/>
        </w:rPr>
        <w:t xml:space="preserve">Date of the first election to the Board of Directors, date of the current election to the Board of Directors: decisions of the Management Board of JSC SWF Samruk-Kazyna of April 23, 2018, May 20, 2019. </w:t>
      </w:r>
    </w:p>
    <w:p w14:paraId="07F00699" w14:textId="77777777" w:rsidR="00980B62" w:rsidRPr="008C5655" w:rsidRDefault="004C5B3C" w:rsidP="00443B23">
      <w:pPr>
        <w:jc w:val="both"/>
        <w:rPr>
          <w:rFonts w:ascii="Times New Roman" w:hAnsi="Times New Roman"/>
          <w:lang w:val="en-US"/>
        </w:rPr>
      </w:pPr>
      <w:r w:rsidRPr="00461046">
        <w:rPr>
          <w:rFonts w:ascii="Times New Roman" w:hAnsi="Times New Roman"/>
          <w:u w:val="single"/>
          <w:lang w:val="en"/>
        </w:rPr>
        <w:t>Citizenship</w:t>
      </w:r>
      <w:r w:rsidRPr="00461046">
        <w:rPr>
          <w:rFonts w:ascii="Times New Roman" w:hAnsi="Times New Roman"/>
          <w:lang w:val="en"/>
        </w:rPr>
        <w:t>: Georgia</w:t>
      </w:r>
    </w:p>
    <w:p w14:paraId="1E39E1B8" w14:textId="77777777" w:rsidR="00980B62" w:rsidRPr="008C5655" w:rsidRDefault="004C5B3C" w:rsidP="00443B23">
      <w:pPr>
        <w:jc w:val="both"/>
        <w:rPr>
          <w:rFonts w:ascii="Times New Roman" w:hAnsi="Times New Roman"/>
          <w:lang w:val="en-US"/>
        </w:rPr>
      </w:pPr>
      <w:r w:rsidRPr="00461046">
        <w:rPr>
          <w:rFonts w:ascii="Times New Roman" w:hAnsi="Times New Roman"/>
          <w:u w:val="single"/>
          <w:lang w:val="en"/>
        </w:rPr>
        <w:t>Date of birth</w:t>
      </w:r>
      <w:r w:rsidRPr="00461046">
        <w:rPr>
          <w:rFonts w:ascii="Times New Roman" w:hAnsi="Times New Roman"/>
          <w:lang w:val="en"/>
        </w:rPr>
        <w:t>: January 28, 1969</w:t>
      </w:r>
    </w:p>
    <w:p w14:paraId="2D9503EC" w14:textId="77777777" w:rsidR="00980B62" w:rsidRPr="008C5655" w:rsidRDefault="004C5B3C" w:rsidP="00443B23">
      <w:pPr>
        <w:jc w:val="both"/>
        <w:rPr>
          <w:rFonts w:ascii="Times New Roman" w:hAnsi="Times New Roman"/>
          <w:u w:val="single"/>
          <w:lang w:val="en-US"/>
        </w:rPr>
      </w:pPr>
      <w:r w:rsidRPr="00461046">
        <w:rPr>
          <w:rFonts w:ascii="Times New Roman" w:hAnsi="Times New Roman"/>
          <w:u w:val="single"/>
          <w:lang w:val="en"/>
        </w:rPr>
        <w:t>Education:</w:t>
      </w:r>
    </w:p>
    <w:p w14:paraId="48C4316D" w14:textId="77777777" w:rsidR="00980B62" w:rsidRPr="008C5655" w:rsidRDefault="004C5B3C" w:rsidP="00443B23">
      <w:pPr>
        <w:jc w:val="both"/>
        <w:rPr>
          <w:rFonts w:ascii="Times New Roman" w:hAnsi="Times New Roman"/>
          <w:lang w:val="en-US"/>
        </w:rPr>
      </w:pPr>
      <w:r w:rsidRPr="00461046">
        <w:rPr>
          <w:rFonts w:ascii="Times New Roman" w:hAnsi="Times New Roman"/>
          <w:lang w:val="en"/>
        </w:rPr>
        <w:t>In 1993, he graduated from the Georgian Technical University with a degree in hydrogeology and engineering geology. In 2004, he defended the degree of Candidate of Geological and Mineralogical Sciences at the Institute of Hydrogeology and Engineering Geology of the Academy of Sciences of Georgia.</w:t>
      </w:r>
    </w:p>
    <w:p w14:paraId="29A90162" w14:textId="77777777" w:rsidR="00980B62" w:rsidRPr="00461046" w:rsidRDefault="004C5B3C" w:rsidP="00980B62">
      <w:pPr>
        <w:rPr>
          <w:rFonts w:ascii="Times New Roman" w:hAnsi="Times New Roman"/>
          <w:b/>
          <w:bCs/>
          <w:spacing w:val="-4"/>
        </w:rPr>
      </w:pPr>
      <w:r w:rsidRPr="00461046">
        <w:rPr>
          <w:rFonts w:ascii="Times New Roman" w:hAnsi="Times New Roman"/>
          <w:u w:val="single"/>
          <w:lang w:val="en"/>
        </w:rPr>
        <w:t xml:space="preserve">Work experience: </w:t>
      </w:r>
    </w:p>
    <w:p w14:paraId="53A6DDD3" w14:textId="77777777" w:rsidR="00980B62" w:rsidRPr="008C5655" w:rsidRDefault="004C5B3C" w:rsidP="003C7F22">
      <w:pPr>
        <w:pStyle w:val="a5"/>
        <w:numPr>
          <w:ilvl w:val="0"/>
          <w:numId w:val="27"/>
        </w:numPr>
        <w:rPr>
          <w:rFonts w:ascii="Times New Roman" w:hAnsi="Times New Roman"/>
          <w:lang w:val="en-US"/>
        </w:rPr>
      </w:pPr>
      <w:r w:rsidRPr="00461046">
        <w:rPr>
          <w:rFonts w:ascii="Times New Roman" w:hAnsi="Times New Roman"/>
          <w:lang w:val="en"/>
        </w:rPr>
        <w:t>From 2001 to 2004, he worked in various positions at the World Bank, at the Center for Enterprise Restructuring and Management (CERMA).</w:t>
      </w:r>
    </w:p>
    <w:p w14:paraId="4398BD98" w14:textId="77777777" w:rsidR="00980B62" w:rsidRPr="008C5655" w:rsidRDefault="004C5B3C" w:rsidP="003C7F22">
      <w:pPr>
        <w:pStyle w:val="a5"/>
        <w:numPr>
          <w:ilvl w:val="0"/>
          <w:numId w:val="27"/>
        </w:numPr>
        <w:rPr>
          <w:rFonts w:ascii="Times New Roman" w:hAnsi="Times New Roman"/>
          <w:lang w:val="en-US"/>
        </w:rPr>
      </w:pPr>
      <w:r w:rsidRPr="00461046">
        <w:rPr>
          <w:rFonts w:ascii="Times New Roman" w:hAnsi="Times New Roman"/>
          <w:lang w:val="en"/>
        </w:rPr>
        <w:t>From 2004 to 2012 – the General Director, First Vice-President of Geopromining LLC.</w:t>
      </w:r>
    </w:p>
    <w:p w14:paraId="55AE572B" w14:textId="77777777" w:rsidR="0034104F" w:rsidRPr="008C5655" w:rsidRDefault="004C5B3C" w:rsidP="003C7F22">
      <w:pPr>
        <w:pStyle w:val="a5"/>
        <w:numPr>
          <w:ilvl w:val="0"/>
          <w:numId w:val="27"/>
        </w:numPr>
        <w:rPr>
          <w:rFonts w:ascii="Times New Roman" w:hAnsi="Times New Roman"/>
          <w:lang w:val="en-US"/>
        </w:rPr>
      </w:pPr>
      <w:r w:rsidRPr="00461046">
        <w:rPr>
          <w:rFonts w:ascii="Times New Roman" w:hAnsi="Times New Roman"/>
          <w:lang w:val="en"/>
        </w:rPr>
        <w:t>In 2012-2013 – the General Director of ReachMetalsGroup OJSC;</w:t>
      </w:r>
    </w:p>
    <w:p w14:paraId="1C52FC7E" w14:textId="77777777" w:rsidR="0034104F" w:rsidRPr="008C5655" w:rsidRDefault="004C5B3C" w:rsidP="003C7F22">
      <w:pPr>
        <w:pStyle w:val="a5"/>
        <w:numPr>
          <w:ilvl w:val="0"/>
          <w:numId w:val="27"/>
        </w:numPr>
        <w:rPr>
          <w:rFonts w:ascii="Times New Roman" w:hAnsi="Times New Roman"/>
          <w:lang w:val="en-US"/>
        </w:rPr>
      </w:pPr>
      <w:r w:rsidRPr="00461046">
        <w:rPr>
          <w:rFonts w:ascii="Times New Roman" w:hAnsi="Times New Roman"/>
          <w:lang w:val="en"/>
        </w:rPr>
        <w:t>From 2014 to the present – the Chief Operating Officer of Friona Commerce OJSC.</w:t>
      </w:r>
    </w:p>
    <w:p w14:paraId="36AD2885" w14:textId="77777777" w:rsidR="00980B62" w:rsidRPr="008C5655" w:rsidRDefault="00980B62" w:rsidP="00E41282">
      <w:pPr>
        <w:pStyle w:val="a5"/>
        <w:rPr>
          <w:rFonts w:ascii="Times New Roman" w:hAnsi="Times New Roman"/>
          <w:lang w:val="en-US"/>
        </w:rPr>
      </w:pPr>
    </w:p>
    <w:p w14:paraId="2BF83961" w14:textId="5BE5E82C" w:rsidR="00980B62" w:rsidRPr="008C5655" w:rsidRDefault="004C5B3C" w:rsidP="00980B62">
      <w:pPr>
        <w:rPr>
          <w:rFonts w:ascii="Times New Roman" w:hAnsi="Times New Roman"/>
          <w:lang w:val="en-US"/>
        </w:rPr>
      </w:pPr>
      <w:r w:rsidRPr="00461046">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461046">
        <w:rPr>
          <w:rFonts w:ascii="Times New Roman" w:hAnsi="Times New Roman"/>
          <w:spacing w:val="1"/>
          <w:u w:val="single"/>
          <w:lang w:val="en"/>
        </w:rPr>
        <w:t>s shares: he does not own.</w:t>
      </w:r>
    </w:p>
    <w:p w14:paraId="6CBE0784" w14:textId="77777777" w:rsidR="00980B62" w:rsidRPr="008C5655" w:rsidRDefault="004C5B3C" w:rsidP="00980B62">
      <w:pPr>
        <w:rPr>
          <w:rFonts w:ascii="Times New Roman" w:hAnsi="Times New Roman"/>
          <w:lang w:val="en-US"/>
        </w:rPr>
      </w:pPr>
      <w:r w:rsidRPr="00461046">
        <w:rPr>
          <w:rFonts w:ascii="Times New Roman" w:hAnsi="Times New Roman"/>
          <w:spacing w:val="1"/>
          <w:u w:val="single"/>
          <w:lang w:val="en"/>
        </w:rPr>
        <w:t>Ownership of shares of suppliers and competitors of the company, the number and interest owned in the affiliates</w:t>
      </w:r>
      <w:r w:rsidRPr="00461046">
        <w:rPr>
          <w:rFonts w:ascii="Times New Roman" w:hAnsi="Times New Roman"/>
          <w:lang w:val="en"/>
        </w:rPr>
        <w:t>: he does not own.</w:t>
      </w:r>
    </w:p>
    <w:p w14:paraId="51334585" w14:textId="77777777" w:rsidR="00980B62" w:rsidRPr="008C5655" w:rsidRDefault="004C5B3C" w:rsidP="00980B62">
      <w:pPr>
        <w:rPr>
          <w:rFonts w:ascii="Times New Roman" w:hAnsi="Times New Roman"/>
          <w:b/>
          <w:bCs/>
          <w:lang w:val="en-US"/>
        </w:rPr>
      </w:pPr>
      <w:r w:rsidRPr="00461046">
        <w:rPr>
          <w:rFonts w:ascii="Times New Roman" w:hAnsi="Times New Roman"/>
          <w:b/>
          <w:bCs/>
          <w:lang w:val="en"/>
        </w:rPr>
        <w:t>Aislu Zharmukhametovna Narbayeva</w:t>
      </w:r>
    </w:p>
    <w:p w14:paraId="36FECED1" w14:textId="77777777" w:rsidR="00980B62" w:rsidRPr="008C5655" w:rsidRDefault="004C5B3C" w:rsidP="00980B62">
      <w:pPr>
        <w:rPr>
          <w:rFonts w:ascii="Times New Roman" w:hAnsi="Times New Roman"/>
          <w:i/>
          <w:iCs/>
          <w:lang w:val="en-US"/>
        </w:rPr>
      </w:pPr>
      <w:r w:rsidRPr="00461046">
        <w:rPr>
          <w:rFonts w:ascii="Times New Roman" w:hAnsi="Times New Roman"/>
          <w:i/>
          <w:iCs/>
          <w:lang w:val="en"/>
        </w:rPr>
        <w:t>Independent Director, member of the Board of Directors</w:t>
      </w:r>
    </w:p>
    <w:p w14:paraId="6850F70C" w14:textId="77777777" w:rsidR="00980B62" w:rsidRPr="008C5655" w:rsidRDefault="004C5B3C" w:rsidP="00980B62">
      <w:pPr>
        <w:rPr>
          <w:rFonts w:ascii="Times New Roman" w:hAnsi="Times New Roman"/>
          <w:lang w:val="en-US"/>
        </w:rPr>
      </w:pPr>
      <w:r w:rsidRPr="00461046">
        <w:rPr>
          <w:rFonts w:ascii="Times New Roman" w:hAnsi="Times New Roman"/>
          <w:i/>
          <w:iCs/>
          <w:lang w:val="en"/>
        </w:rPr>
        <w:t>Date of election to the Board of Directors:</w:t>
      </w:r>
      <w:r w:rsidRPr="00461046">
        <w:rPr>
          <w:rFonts w:ascii="Times New Roman" w:hAnsi="Times New Roman"/>
          <w:spacing w:val="-7"/>
          <w:lang w:val="en"/>
        </w:rPr>
        <w:t xml:space="preserve"> Decision of the Board of Samruk-Kazyna JSC of November 16, 2018, May 20, 2019.</w:t>
      </w:r>
    </w:p>
    <w:p w14:paraId="0522805F" w14:textId="77777777" w:rsidR="00980B62" w:rsidRPr="008C5655" w:rsidRDefault="004C5B3C" w:rsidP="00980B62">
      <w:pPr>
        <w:rPr>
          <w:rFonts w:ascii="Times New Roman" w:hAnsi="Times New Roman"/>
          <w:w w:val="99"/>
          <w:lang w:val="en-US"/>
        </w:rPr>
      </w:pPr>
      <w:r w:rsidRPr="00461046">
        <w:rPr>
          <w:rFonts w:ascii="Times New Roman" w:hAnsi="Times New Roman"/>
          <w:lang w:val="en"/>
        </w:rPr>
        <w:t xml:space="preserve">Citizenship: the Republic of Kazakhstan </w:t>
      </w:r>
    </w:p>
    <w:p w14:paraId="17A37D67" w14:textId="77777777" w:rsidR="00980B62" w:rsidRPr="008C5655" w:rsidRDefault="004C5B3C" w:rsidP="00980B62">
      <w:pPr>
        <w:rPr>
          <w:rFonts w:ascii="Times New Roman" w:hAnsi="Times New Roman"/>
          <w:w w:val="99"/>
          <w:lang w:val="en-US"/>
        </w:rPr>
      </w:pPr>
      <w:r w:rsidRPr="00461046">
        <w:rPr>
          <w:rFonts w:ascii="Times New Roman" w:hAnsi="Times New Roman"/>
          <w:u w:val="single"/>
          <w:lang w:val="en"/>
        </w:rPr>
        <w:t>Date of birth</w:t>
      </w:r>
      <w:r w:rsidRPr="00461046">
        <w:rPr>
          <w:rFonts w:ascii="Times New Roman" w:hAnsi="Times New Roman"/>
          <w:lang w:val="en"/>
        </w:rPr>
        <w:t xml:space="preserve">: September 05, 1966 </w:t>
      </w:r>
    </w:p>
    <w:p w14:paraId="760E976E" w14:textId="77777777" w:rsidR="00980B62" w:rsidRPr="00461046" w:rsidRDefault="004C5B3C" w:rsidP="00980B62">
      <w:pPr>
        <w:rPr>
          <w:rFonts w:ascii="Times New Roman" w:hAnsi="Times New Roman"/>
          <w:u w:val="single"/>
        </w:rPr>
      </w:pPr>
      <w:r w:rsidRPr="00461046">
        <w:rPr>
          <w:rFonts w:ascii="Times New Roman" w:hAnsi="Times New Roman"/>
          <w:u w:val="single"/>
          <w:lang w:val="en"/>
        </w:rPr>
        <w:t>Education:</w:t>
      </w:r>
    </w:p>
    <w:p w14:paraId="28D44DF3" w14:textId="77777777" w:rsidR="00980B62" w:rsidRPr="008C5655" w:rsidRDefault="004C5B3C" w:rsidP="003C7F22">
      <w:pPr>
        <w:pStyle w:val="a5"/>
        <w:numPr>
          <w:ilvl w:val="0"/>
          <w:numId w:val="28"/>
        </w:numPr>
        <w:rPr>
          <w:rFonts w:ascii="Times New Roman" w:hAnsi="Times New Roman"/>
          <w:lang w:val="en-US"/>
        </w:rPr>
      </w:pPr>
      <w:r w:rsidRPr="00461046">
        <w:rPr>
          <w:rFonts w:ascii="Times New Roman" w:hAnsi="Times New Roman"/>
          <w:spacing w:val="-1"/>
          <w:lang w:val="en"/>
        </w:rPr>
        <w:t>Certified Professional Accountant of the United States (USCPA), the Association of Professional Accountants of the United States.</w:t>
      </w:r>
    </w:p>
    <w:p w14:paraId="73BF27D5" w14:textId="77777777" w:rsidR="00980B62" w:rsidRPr="008C5655" w:rsidRDefault="004C5B3C" w:rsidP="003C7F22">
      <w:pPr>
        <w:pStyle w:val="a5"/>
        <w:numPr>
          <w:ilvl w:val="0"/>
          <w:numId w:val="28"/>
        </w:numPr>
        <w:rPr>
          <w:rFonts w:ascii="Times New Roman" w:hAnsi="Times New Roman"/>
          <w:lang w:val="en-US"/>
        </w:rPr>
      </w:pPr>
      <w:r w:rsidRPr="00461046">
        <w:rPr>
          <w:rFonts w:ascii="Times New Roman" w:hAnsi="Times New Roman"/>
          <w:spacing w:val="-1"/>
          <w:lang w:val="en"/>
        </w:rPr>
        <w:t>Qualification certificate of the auditor of the Republic of Kazakhstan, Qualification Commission for Certification of Auditors of the Republic of Kazakhstan.</w:t>
      </w:r>
    </w:p>
    <w:p w14:paraId="07681E4D" w14:textId="77777777" w:rsidR="00980B62" w:rsidRPr="008C5655" w:rsidRDefault="004C5B3C" w:rsidP="003C7F22">
      <w:pPr>
        <w:pStyle w:val="a5"/>
        <w:numPr>
          <w:ilvl w:val="0"/>
          <w:numId w:val="28"/>
        </w:numPr>
        <w:rPr>
          <w:rFonts w:ascii="Times New Roman" w:hAnsi="Times New Roman"/>
          <w:lang w:val="en-US"/>
        </w:rPr>
      </w:pPr>
      <w:r w:rsidRPr="00461046">
        <w:rPr>
          <w:rFonts w:ascii="Times New Roman" w:hAnsi="Times New Roman"/>
          <w:lang w:val="en"/>
        </w:rPr>
        <w:t>She graduated from the Kazakh State Agricultural Institute, on the specialty - Economics.</w:t>
      </w:r>
    </w:p>
    <w:p w14:paraId="405F36A1" w14:textId="77777777" w:rsidR="00980B62" w:rsidRPr="00461046" w:rsidRDefault="004C5B3C" w:rsidP="00980B62">
      <w:pPr>
        <w:rPr>
          <w:rFonts w:ascii="Times New Roman" w:hAnsi="Times New Roman"/>
          <w:spacing w:val="-5"/>
        </w:rPr>
      </w:pPr>
      <w:r w:rsidRPr="00461046">
        <w:rPr>
          <w:rFonts w:ascii="Times New Roman" w:hAnsi="Times New Roman"/>
          <w:u w:val="single"/>
          <w:lang w:val="en"/>
        </w:rPr>
        <w:t>Work experience:</w:t>
      </w:r>
    </w:p>
    <w:p w14:paraId="1FBFA358" w14:textId="77777777" w:rsidR="00980B62" w:rsidRPr="008C5655" w:rsidRDefault="004C5B3C" w:rsidP="003C7F22">
      <w:pPr>
        <w:pStyle w:val="a5"/>
        <w:numPr>
          <w:ilvl w:val="0"/>
          <w:numId w:val="29"/>
        </w:numPr>
        <w:rPr>
          <w:rFonts w:ascii="Times New Roman" w:hAnsi="Times New Roman"/>
          <w:lang w:val="en-US"/>
        </w:rPr>
      </w:pPr>
      <w:r w:rsidRPr="00461046">
        <w:rPr>
          <w:rFonts w:ascii="Times New Roman" w:hAnsi="Times New Roman"/>
          <w:lang w:val="en"/>
        </w:rPr>
        <w:t>Since 2003 – Ernst&amp;Young, International Audit Company, Moscow, Senior Manager and Advisor to the Managing Partner for the CIS;</w:t>
      </w:r>
    </w:p>
    <w:p w14:paraId="15EA2D2E" w14:textId="77777777" w:rsidR="00980B62" w:rsidRPr="008C5655" w:rsidRDefault="004C5B3C" w:rsidP="003C7F22">
      <w:pPr>
        <w:pStyle w:val="a5"/>
        <w:numPr>
          <w:ilvl w:val="0"/>
          <w:numId w:val="29"/>
        </w:numPr>
        <w:rPr>
          <w:rFonts w:ascii="Times New Roman" w:hAnsi="Times New Roman"/>
          <w:lang w:val="en-US"/>
        </w:rPr>
      </w:pPr>
      <w:r w:rsidRPr="00461046">
        <w:rPr>
          <w:rFonts w:ascii="Times New Roman" w:hAnsi="Times New Roman"/>
          <w:lang w:val="en"/>
        </w:rPr>
        <w:t xml:space="preserve">In 2004-2014 – Ernst&amp;Young, International Audit Company, Kazakhstan, Partner; </w:t>
      </w:r>
    </w:p>
    <w:p w14:paraId="53D3F8C1" w14:textId="77777777" w:rsidR="001C3F9A" w:rsidRPr="008C5655" w:rsidRDefault="004C5B3C" w:rsidP="003C7F22">
      <w:pPr>
        <w:pStyle w:val="a5"/>
        <w:numPr>
          <w:ilvl w:val="0"/>
          <w:numId w:val="29"/>
        </w:numPr>
        <w:rPr>
          <w:rFonts w:ascii="Times New Roman" w:hAnsi="Times New Roman"/>
          <w:lang w:val="en-US"/>
        </w:rPr>
      </w:pPr>
      <w:r w:rsidRPr="00461046">
        <w:rPr>
          <w:rFonts w:ascii="Times New Roman" w:hAnsi="Times New Roman"/>
          <w:lang w:val="en"/>
        </w:rPr>
        <w:t>In 2015-2016 - IntelTech Astana LLP, Chairman of the Board of Directors;</w:t>
      </w:r>
    </w:p>
    <w:p w14:paraId="05FAE30D" w14:textId="7D014CEE" w:rsidR="001C3F9A" w:rsidRPr="008C5655" w:rsidRDefault="004C5B3C" w:rsidP="003C7F22">
      <w:pPr>
        <w:pStyle w:val="a5"/>
        <w:numPr>
          <w:ilvl w:val="0"/>
          <w:numId w:val="29"/>
        </w:numPr>
        <w:rPr>
          <w:rFonts w:ascii="Times New Roman" w:hAnsi="Times New Roman"/>
          <w:lang w:val="en-US"/>
        </w:rPr>
      </w:pPr>
      <w:r w:rsidRPr="00461046">
        <w:rPr>
          <w:rFonts w:ascii="Times New Roman" w:hAnsi="Times New Roman"/>
          <w:lang w:val="en"/>
        </w:rPr>
        <w:t>From January 1, 2017 to the present –</w:t>
      </w:r>
      <w:r w:rsidR="00804879">
        <w:rPr>
          <w:rFonts w:ascii="Times New Roman" w:hAnsi="Times New Roman"/>
          <w:lang w:val="en"/>
        </w:rPr>
        <w:t xml:space="preserve"> </w:t>
      </w:r>
      <w:r w:rsidRPr="00461046">
        <w:rPr>
          <w:rFonts w:ascii="Times New Roman" w:hAnsi="Times New Roman"/>
          <w:lang w:val="en"/>
        </w:rPr>
        <w:t>Baker Tilly Kazakhstan, International Audit and Consulting Company, Managing Partner.</w:t>
      </w:r>
    </w:p>
    <w:p w14:paraId="04E52286" w14:textId="77777777" w:rsidR="00980B62" w:rsidRPr="008C5655" w:rsidRDefault="004C5B3C" w:rsidP="00980B62">
      <w:pPr>
        <w:rPr>
          <w:rFonts w:ascii="Times New Roman" w:hAnsi="Times New Roman"/>
          <w:lang w:val="en-US"/>
        </w:rPr>
      </w:pPr>
      <w:r w:rsidRPr="00461046">
        <w:rPr>
          <w:rFonts w:ascii="Times New Roman" w:hAnsi="Times New Roman"/>
          <w:spacing w:val="1"/>
          <w:lang w:val="en"/>
        </w:rPr>
        <w:t>Work and membership in the Board of Directors of other organizations in 2020: no.</w:t>
      </w:r>
    </w:p>
    <w:p w14:paraId="656A1604" w14:textId="51321549" w:rsidR="00980B62" w:rsidRPr="008C5655" w:rsidRDefault="004C5B3C" w:rsidP="00980B62">
      <w:pPr>
        <w:rPr>
          <w:rFonts w:ascii="Times New Roman" w:hAnsi="Times New Roman"/>
          <w:lang w:val="en-US"/>
        </w:rPr>
      </w:pPr>
      <w:r w:rsidRPr="00461046">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461046">
        <w:rPr>
          <w:rFonts w:ascii="Times New Roman" w:hAnsi="Times New Roman"/>
          <w:spacing w:val="1"/>
          <w:u w:val="single"/>
          <w:lang w:val="en"/>
        </w:rPr>
        <w:t>s shares: he does not own.</w:t>
      </w:r>
    </w:p>
    <w:p w14:paraId="31DB7F28" w14:textId="77777777" w:rsidR="00980B62" w:rsidRPr="008C5655" w:rsidRDefault="004C5B3C" w:rsidP="00980B62">
      <w:pPr>
        <w:rPr>
          <w:rFonts w:ascii="Times New Roman" w:hAnsi="Times New Roman"/>
          <w:lang w:val="en-US"/>
        </w:rPr>
      </w:pPr>
      <w:r w:rsidRPr="00461046">
        <w:rPr>
          <w:rFonts w:ascii="Times New Roman" w:hAnsi="Times New Roman"/>
          <w:spacing w:val="1"/>
          <w:u w:val="single"/>
          <w:lang w:val="en"/>
        </w:rPr>
        <w:t>Ownership of shares of suppliers and competitors of the company, the number and interest owned in the affiliates</w:t>
      </w:r>
      <w:r w:rsidRPr="00461046">
        <w:rPr>
          <w:rFonts w:ascii="Times New Roman" w:hAnsi="Times New Roman"/>
          <w:lang w:val="en"/>
        </w:rPr>
        <w:t>: he does not own.</w:t>
      </w:r>
    </w:p>
    <w:p w14:paraId="4CA9E3FE" w14:textId="77777777" w:rsidR="00852B93" w:rsidRPr="008C5655" w:rsidRDefault="00852B93" w:rsidP="00B42366">
      <w:pPr>
        <w:jc w:val="both"/>
        <w:rPr>
          <w:b/>
          <w:bCs/>
          <w:highlight w:val="red"/>
          <w:lang w:val="en-US"/>
        </w:rPr>
        <w:sectPr w:rsidR="00852B93" w:rsidRPr="008C5655" w:rsidSect="00852B93">
          <w:type w:val="continuous"/>
          <w:pgSz w:w="16840" w:h="11900" w:orient="landscape"/>
          <w:pgMar w:top="851" w:right="1191" w:bottom="851" w:left="1191" w:header="709" w:footer="709" w:gutter="0"/>
          <w:pgNumType w:start="0"/>
          <w:cols w:num="2" w:space="708"/>
          <w:titlePg/>
          <w:docGrid w:linePitch="360"/>
        </w:sectPr>
      </w:pPr>
    </w:p>
    <w:p w14:paraId="2C9C6589" w14:textId="77777777" w:rsidR="00980B62" w:rsidRPr="008C5655" w:rsidRDefault="004C5B3C" w:rsidP="00B42366">
      <w:pPr>
        <w:jc w:val="both"/>
        <w:rPr>
          <w:rFonts w:ascii="Times New Roman" w:hAnsi="Times New Roman"/>
          <w:b/>
          <w:bCs/>
          <w:lang w:val="en-US"/>
        </w:rPr>
      </w:pPr>
      <w:r w:rsidRPr="00461046">
        <w:rPr>
          <w:rFonts w:ascii="Times New Roman" w:hAnsi="Times New Roman"/>
          <w:b/>
          <w:bCs/>
          <w:lang w:val="en"/>
        </w:rPr>
        <w:t>Kanat Zhakypuly Kudaibergen</w:t>
      </w:r>
    </w:p>
    <w:p w14:paraId="06EFFF95" w14:textId="77777777" w:rsidR="00980B62" w:rsidRPr="008C5655" w:rsidRDefault="004C5B3C" w:rsidP="00B42366">
      <w:pPr>
        <w:jc w:val="both"/>
        <w:rPr>
          <w:rFonts w:ascii="Times New Roman" w:hAnsi="Times New Roman"/>
          <w:i/>
          <w:iCs/>
          <w:lang w:val="en-US"/>
        </w:rPr>
      </w:pPr>
      <w:r w:rsidRPr="00461046">
        <w:rPr>
          <w:rFonts w:ascii="Times New Roman" w:hAnsi="Times New Roman"/>
          <w:i/>
          <w:iCs/>
          <w:lang w:val="en"/>
        </w:rPr>
        <w:t>Chief Executive Officer, Member of the Board of Directors</w:t>
      </w:r>
    </w:p>
    <w:p w14:paraId="402C9D31" w14:textId="77777777" w:rsidR="00980B62" w:rsidRPr="008C5655" w:rsidRDefault="004C5B3C" w:rsidP="00B42366">
      <w:pPr>
        <w:jc w:val="both"/>
        <w:rPr>
          <w:rFonts w:ascii="Times New Roman" w:hAnsi="Times New Roman"/>
          <w:lang w:val="en-US"/>
        </w:rPr>
      </w:pPr>
      <w:r w:rsidRPr="00461046">
        <w:rPr>
          <w:rFonts w:ascii="Times New Roman" w:hAnsi="Times New Roman"/>
          <w:lang w:val="en"/>
        </w:rPr>
        <w:lastRenderedPageBreak/>
        <w:t>Date of the first election to the Board of Directors, date of the current election to the Board of Directors: decisions of the Management Board of JSC SWF Samruk-Kazyna of April 23, 2018, May 20, 2019.</w:t>
      </w:r>
    </w:p>
    <w:p w14:paraId="0A974522" w14:textId="77777777" w:rsidR="00980B62" w:rsidRPr="008C5655" w:rsidRDefault="004C5B3C" w:rsidP="00B42366">
      <w:pPr>
        <w:jc w:val="both"/>
        <w:rPr>
          <w:rFonts w:ascii="Times New Roman" w:hAnsi="Times New Roman"/>
          <w:w w:val="99"/>
          <w:lang w:val="en-US"/>
        </w:rPr>
      </w:pPr>
      <w:r w:rsidRPr="00461046">
        <w:rPr>
          <w:rFonts w:ascii="Times New Roman" w:hAnsi="Times New Roman"/>
          <w:lang w:val="en"/>
        </w:rPr>
        <w:t xml:space="preserve">Citizenship: the Republic of Kazakhstan </w:t>
      </w:r>
    </w:p>
    <w:p w14:paraId="6843E524" w14:textId="77777777" w:rsidR="00980B62" w:rsidRPr="008C5655" w:rsidRDefault="004C5B3C" w:rsidP="00B42366">
      <w:pPr>
        <w:jc w:val="both"/>
        <w:rPr>
          <w:rFonts w:ascii="Times New Roman" w:hAnsi="Times New Roman"/>
          <w:lang w:val="en-US"/>
        </w:rPr>
      </w:pPr>
      <w:r w:rsidRPr="00461046">
        <w:rPr>
          <w:rFonts w:ascii="Times New Roman" w:hAnsi="Times New Roman"/>
          <w:u w:val="single"/>
          <w:lang w:val="en"/>
        </w:rPr>
        <w:t>Date of birth:</w:t>
      </w:r>
      <w:r w:rsidRPr="00461046">
        <w:rPr>
          <w:rFonts w:ascii="Times New Roman" w:hAnsi="Times New Roman"/>
          <w:spacing w:val="-5"/>
          <w:lang w:val="en"/>
        </w:rPr>
        <w:t xml:space="preserve"> June 03, 1979</w:t>
      </w:r>
    </w:p>
    <w:p w14:paraId="0FBA9456" w14:textId="77777777" w:rsidR="00980B62" w:rsidRPr="008C5655" w:rsidRDefault="004C5B3C" w:rsidP="00B42366">
      <w:pPr>
        <w:jc w:val="both"/>
        <w:rPr>
          <w:rFonts w:ascii="Times New Roman" w:hAnsi="Times New Roman"/>
          <w:u w:val="single"/>
          <w:lang w:val="en-US"/>
        </w:rPr>
      </w:pPr>
      <w:r w:rsidRPr="00461046">
        <w:rPr>
          <w:rFonts w:ascii="Times New Roman" w:hAnsi="Times New Roman"/>
          <w:u w:val="single"/>
          <w:lang w:val="en"/>
        </w:rPr>
        <w:t>Education:</w:t>
      </w:r>
    </w:p>
    <w:p w14:paraId="03D95D32" w14:textId="05D959BF" w:rsidR="00980B62" w:rsidRPr="008C5655" w:rsidRDefault="004C5B3C" w:rsidP="00B42366">
      <w:pPr>
        <w:jc w:val="both"/>
        <w:rPr>
          <w:rFonts w:ascii="Times New Roman" w:hAnsi="Times New Roman"/>
          <w:lang w:val="en-US"/>
        </w:rPr>
      </w:pPr>
      <w:r w:rsidRPr="00461046">
        <w:rPr>
          <w:rFonts w:ascii="Times New Roman" w:hAnsi="Times New Roman"/>
          <w:lang w:val="en"/>
        </w:rPr>
        <w:t>In 2000, he graduated from the Al-Farabi Kazakh State National University, on the specialty - Jurisprudence. In 2012, he got a Bachelor</w:t>
      </w:r>
      <w:r w:rsidR="00BE1BB1">
        <w:rPr>
          <w:rFonts w:ascii="Times New Roman" w:hAnsi="Times New Roman"/>
          <w:lang w:val="en"/>
        </w:rPr>
        <w:t>’</w:t>
      </w:r>
      <w:r w:rsidRPr="00461046">
        <w:rPr>
          <w:rFonts w:ascii="Times New Roman" w:hAnsi="Times New Roman"/>
          <w:lang w:val="en"/>
        </w:rPr>
        <w:t>s degree in the specialty - Organization of Transportation, Traffic and Operation of Transport, Kazakh University of Railways. In 2015, he graduated from the Russian Academy of National Economy and Public Administration under the President of the Russian Federation, with a Master</w:t>
      </w:r>
      <w:r w:rsidR="00BE1BB1">
        <w:rPr>
          <w:rFonts w:ascii="Times New Roman" w:hAnsi="Times New Roman"/>
          <w:lang w:val="en"/>
        </w:rPr>
        <w:t>’</w:t>
      </w:r>
      <w:r w:rsidRPr="00461046">
        <w:rPr>
          <w:rFonts w:ascii="Times New Roman" w:hAnsi="Times New Roman"/>
          <w:lang w:val="en"/>
        </w:rPr>
        <w:t>s degree in Public and Municipal Administration. He got MBA in International Management, Geneva Business School (2016) and MBA in Mining Management, NUST Moscow Institute of Steel and Alloys (2017).</w:t>
      </w:r>
    </w:p>
    <w:p w14:paraId="44D8F23F" w14:textId="77777777" w:rsidR="00980B62" w:rsidRPr="00461046" w:rsidRDefault="004C5B3C" w:rsidP="00B42366">
      <w:pPr>
        <w:jc w:val="both"/>
        <w:rPr>
          <w:rFonts w:ascii="Times New Roman" w:hAnsi="Times New Roman"/>
          <w:spacing w:val="-3"/>
        </w:rPr>
      </w:pPr>
      <w:r w:rsidRPr="00461046">
        <w:rPr>
          <w:rFonts w:ascii="Times New Roman" w:hAnsi="Times New Roman"/>
          <w:u w:val="single"/>
          <w:lang w:val="en"/>
        </w:rPr>
        <w:t>Work experience:</w:t>
      </w:r>
    </w:p>
    <w:p w14:paraId="51D245BC" w14:textId="12174B2F" w:rsidR="00980B62" w:rsidRPr="008C5655" w:rsidRDefault="004C5B3C" w:rsidP="003C7F22">
      <w:pPr>
        <w:pStyle w:val="a5"/>
        <w:numPr>
          <w:ilvl w:val="0"/>
          <w:numId w:val="30"/>
        </w:numPr>
        <w:rPr>
          <w:rFonts w:ascii="Times New Roman" w:hAnsi="Times New Roman"/>
          <w:lang w:val="en-US"/>
        </w:rPr>
      </w:pPr>
      <w:r w:rsidRPr="00461046">
        <w:rPr>
          <w:rFonts w:ascii="Times New Roman" w:hAnsi="Times New Roman"/>
          <w:lang w:val="en"/>
        </w:rPr>
        <w:t>Since 2001 - the Senior Assistant Prosecutor, Semirechenskaya Transport Prosecutor</w:t>
      </w:r>
      <w:r w:rsidR="00BE1BB1">
        <w:rPr>
          <w:rFonts w:ascii="Times New Roman" w:hAnsi="Times New Roman"/>
          <w:lang w:val="en"/>
        </w:rPr>
        <w:t>’</w:t>
      </w:r>
      <w:r w:rsidRPr="00461046">
        <w:rPr>
          <w:rFonts w:ascii="Times New Roman" w:hAnsi="Times New Roman"/>
          <w:lang w:val="en"/>
        </w:rPr>
        <w:t>s Office.</w:t>
      </w:r>
    </w:p>
    <w:p w14:paraId="0ACA17E4" w14:textId="77777777" w:rsidR="00980B62" w:rsidRPr="008C5655" w:rsidRDefault="004C5B3C" w:rsidP="003C7F22">
      <w:pPr>
        <w:pStyle w:val="a5"/>
        <w:numPr>
          <w:ilvl w:val="0"/>
          <w:numId w:val="30"/>
        </w:numPr>
        <w:rPr>
          <w:rFonts w:ascii="Times New Roman" w:hAnsi="Times New Roman"/>
          <w:lang w:val="en-US"/>
        </w:rPr>
      </w:pPr>
      <w:r w:rsidRPr="00461046">
        <w:rPr>
          <w:rFonts w:ascii="Times New Roman" w:hAnsi="Times New Roman"/>
          <w:lang w:val="en"/>
        </w:rPr>
        <w:t>Since 2004 - the Deputy Director - Head of the Contract and Legal Division of the Legal Department, Kazakhtelecom JSC.</w:t>
      </w:r>
    </w:p>
    <w:p w14:paraId="06032A19" w14:textId="77777777" w:rsidR="00980B62" w:rsidRPr="008C5655" w:rsidRDefault="004C5B3C" w:rsidP="003C7F22">
      <w:pPr>
        <w:pStyle w:val="a5"/>
        <w:numPr>
          <w:ilvl w:val="0"/>
          <w:numId w:val="30"/>
        </w:numPr>
        <w:rPr>
          <w:rFonts w:ascii="Times New Roman" w:hAnsi="Times New Roman"/>
          <w:lang w:val="en-US"/>
        </w:rPr>
      </w:pPr>
      <w:r w:rsidRPr="00461046">
        <w:rPr>
          <w:rFonts w:ascii="Times New Roman" w:hAnsi="Times New Roman"/>
          <w:lang w:val="en"/>
        </w:rPr>
        <w:t>Since 2006 - the Head of the Organizational Support Division of the Administrative and Financial Department, the Agency of the Republic of Kazakhstan for Regulating the Activities of the RFCA.</w:t>
      </w:r>
    </w:p>
    <w:p w14:paraId="4272B143" w14:textId="77777777" w:rsidR="00980B62" w:rsidRPr="008C5655" w:rsidRDefault="004C5B3C" w:rsidP="003C7F22">
      <w:pPr>
        <w:pStyle w:val="a5"/>
        <w:numPr>
          <w:ilvl w:val="0"/>
          <w:numId w:val="30"/>
        </w:numPr>
        <w:rPr>
          <w:rFonts w:ascii="Times New Roman" w:hAnsi="Times New Roman"/>
          <w:lang w:val="en-US"/>
        </w:rPr>
      </w:pPr>
      <w:r w:rsidRPr="00461046">
        <w:rPr>
          <w:rFonts w:ascii="Times New Roman" w:hAnsi="Times New Roman"/>
          <w:lang w:val="en"/>
        </w:rPr>
        <w:t>From 2007 to 2008 - the Head of the Legal Department at the Representative Office of Mining and Processing Plant OJSC.</w:t>
      </w:r>
    </w:p>
    <w:p w14:paraId="45072950" w14:textId="5856DCE8" w:rsidR="00980B62" w:rsidRPr="008C5655" w:rsidRDefault="004C5B3C" w:rsidP="003C7F22">
      <w:pPr>
        <w:pStyle w:val="a5"/>
        <w:numPr>
          <w:ilvl w:val="0"/>
          <w:numId w:val="30"/>
        </w:numPr>
        <w:rPr>
          <w:rFonts w:ascii="Times New Roman" w:hAnsi="Times New Roman"/>
          <w:lang w:val="en-US"/>
        </w:rPr>
      </w:pPr>
      <w:r w:rsidRPr="00461046">
        <w:rPr>
          <w:rFonts w:ascii="Times New Roman" w:hAnsi="Times New Roman"/>
          <w:lang w:val="en"/>
        </w:rPr>
        <w:t xml:space="preserve">From 2009 to 2016, he held positions from the Leading Specialist in Legal Management to Chief Executive Officer - General Director in </w:t>
      </w:r>
      <w:r w:rsidR="00BE1BB1">
        <w:rPr>
          <w:rFonts w:ascii="Times New Roman" w:hAnsi="Times New Roman"/>
          <w:lang w:val="en"/>
        </w:rPr>
        <w:t>“</w:t>
      </w:r>
      <w:r w:rsidRPr="00461046">
        <w:rPr>
          <w:rFonts w:ascii="Times New Roman" w:hAnsi="Times New Roman"/>
          <w:lang w:val="en"/>
        </w:rPr>
        <w:t>Trade and Transport Company LLP, JSC NAC Kazatomprom.</w:t>
      </w:r>
    </w:p>
    <w:p w14:paraId="3EC8B0F6" w14:textId="77777777" w:rsidR="00980B62" w:rsidRPr="008C5655" w:rsidRDefault="004C5B3C" w:rsidP="003C7F22">
      <w:pPr>
        <w:pStyle w:val="a5"/>
        <w:numPr>
          <w:ilvl w:val="0"/>
          <w:numId w:val="30"/>
        </w:numPr>
        <w:rPr>
          <w:rFonts w:ascii="Times New Roman" w:hAnsi="Times New Roman"/>
          <w:lang w:val="en-US"/>
        </w:rPr>
      </w:pPr>
      <w:r w:rsidRPr="00461046">
        <w:rPr>
          <w:rFonts w:ascii="Times New Roman" w:hAnsi="Times New Roman"/>
          <w:lang w:val="en"/>
        </w:rPr>
        <w:t>Since 2016 – the General Director of Karatau LLP, JSC NAC Kazatomprom.</w:t>
      </w:r>
    </w:p>
    <w:p w14:paraId="3439B179" w14:textId="77777777" w:rsidR="001C3F9A" w:rsidRPr="008C5655" w:rsidRDefault="004C5B3C" w:rsidP="003C7F22">
      <w:pPr>
        <w:pStyle w:val="a5"/>
        <w:numPr>
          <w:ilvl w:val="0"/>
          <w:numId w:val="30"/>
        </w:numPr>
        <w:rPr>
          <w:rFonts w:ascii="Times New Roman" w:hAnsi="Times New Roman"/>
          <w:lang w:val="en-US"/>
        </w:rPr>
      </w:pPr>
      <w:r w:rsidRPr="00461046">
        <w:rPr>
          <w:rFonts w:ascii="Times New Roman" w:hAnsi="Times New Roman"/>
          <w:lang w:val="en"/>
        </w:rPr>
        <w:t>Since April 2018 - the Managing Director of the Uranium Mining Division of JSC NAC Kazatomprom;</w:t>
      </w:r>
    </w:p>
    <w:p w14:paraId="245A3C36" w14:textId="77777777" w:rsidR="001C3F9A" w:rsidRPr="008C5655" w:rsidRDefault="004C5B3C" w:rsidP="003C7F22">
      <w:pPr>
        <w:pStyle w:val="a5"/>
        <w:numPr>
          <w:ilvl w:val="0"/>
          <w:numId w:val="30"/>
        </w:numPr>
        <w:rPr>
          <w:rFonts w:ascii="Times New Roman" w:hAnsi="Times New Roman"/>
          <w:lang w:val="en-US"/>
        </w:rPr>
      </w:pPr>
      <w:r w:rsidRPr="00461046">
        <w:rPr>
          <w:rFonts w:ascii="Times New Roman" w:hAnsi="Times New Roman"/>
          <w:lang w:val="en"/>
        </w:rPr>
        <w:t>From April 23, 2018 to the present – the Chief Executive Officer of JSC NMC Tau-Ken Samruk.</w:t>
      </w:r>
    </w:p>
    <w:p w14:paraId="34C4A182" w14:textId="77777777" w:rsidR="00980B62" w:rsidRPr="008C5655" w:rsidRDefault="00980B62" w:rsidP="00E41282">
      <w:pPr>
        <w:pStyle w:val="a5"/>
        <w:rPr>
          <w:rFonts w:ascii="Times New Roman" w:hAnsi="Times New Roman"/>
          <w:lang w:val="en-US"/>
        </w:rPr>
      </w:pPr>
    </w:p>
    <w:p w14:paraId="7674D369" w14:textId="77777777" w:rsidR="00980B62" w:rsidRPr="008C5655" w:rsidRDefault="004C5B3C" w:rsidP="00B42366">
      <w:pPr>
        <w:jc w:val="both"/>
        <w:rPr>
          <w:rFonts w:ascii="Times New Roman" w:hAnsi="Times New Roman"/>
          <w:w w:val="99"/>
          <w:lang w:val="en-US"/>
        </w:rPr>
      </w:pPr>
      <w:r w:rsidRPr="00461046">
        <w:rPr>
          <w:rFonts w:ascii="Times New Roman" w:hAnsi="Times New Roman"/>
          <w:spacing w:val="1"/>
          <w:u w:val="single"/>
          <w:lang w:val="en"/>
        </w:rPr>
        <w:t>Work and membership in the Board of Directors of other organizations in 2020</w:t>
      </w:r>
      <w:r w:rsidRPr="00461046">
        <w:rPr>
          <w:rFonts w:ascii="Times New Roman" w:hAnsi="Times New Roman"/>
          <w:lang w:val="en"/>
        </w:rPr>
        <w:t xml:space="preserve">: Representative of Samruk-Kazyna JSC on the Board of Directors of JSC NAC Kazatomprom, as well as a member of the Board of Directors in Kazzincholdings LLP, ShalkiyaZinc LTD JSC. </w:t>
      </w:r>
    </w:p>
    <w:p w14:paraId="7ADF6584" w14:textId="3A7E63A8" w:rsidR="00980B62" w:rsidRPr="008C5655" w:rsidRDefault="004C5B3C" w:rsidP="00B42366">
      <w:pPr>
        <w:jc w:val="both"/>
        <w:rPr>
          <w:rFonts w:ascii="Times New Roman" w:hAnsi="Times New Roman"/>
          <w:lang w:val="en-US"/>
        </w:rPr>
      </w:pPr>
      <w:r w:rsidRPr="00461046">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461046">
        <w:rPr>
          <w:rFonts w:ascii="Times New Roman" w:hAnsi="Times New Roman"/>
          <w:spacing w:val="1"/>
          <w:u w:val="single"/>
          <w:lang w:val="en"/>
        </w:rPr>
        <w:t>s shares: he does not own.</w:t>
      </w:r>
    </w:p>
    <w:p w14:paraId="67467B40" w14:textId="77777777" w:rsidR="00980B62" w:rsidRPr="008C5655" w:rsidRDefault="004C5B3C" w:rsidP="00B42366">
      <w:pPr>
        <w:jc w:val="both"/>
        <w:rPr>
          <w:rFonts w:ascii="Times New Roman" w:hAnsi="Times New Roman"/>
          <w:lang w:val="en-US"/>
        </w:rPr>
      </w:pPr>
      <w:r w:rsidRPr="00461046">
        <w:rPr>
          <w:rFonts w:ascii="Times New Roman" w:hAnsi="Times New Roman"/>
          <w:spacing w:val="1"/>
          <w:u w:val="single"/>
          <w:lang w:val="en"/>
        </w:rPr>
        <w:t>Ownership of shares of suppliers and competitors of the company, the number and interest owned in the affiliates</w:t>
      </w:r>
      <w:r w:rsidRPr="00461046">
        <w:rPr>
          <w:rFonts w:ascii="Times New Roman" w:hAnsi="Times New Roman"/>
          <w:lang w:val="en"/>
        </w:rPr>
        <w:t>: he does not own.</w:t>
      </w:r>
    </w:p>
    <w:p w14:paraId="15F341A9" w14:textId="77777777" w:rsidR="00980B62" w:rsidRPr="008C5655" w:rsidRDefault="00980B62" w:rsidP="00980B62">
      <w:pPr>
        <w:rPr>
          <w:rFonts w:ascii="Times New Roman" w:hAnsi="Times New Roman"/>
          <w:lang w:val="en-US"/>
        </w:rPr>
      </w:pPr>
    </w:p>
    <w:p w14:paraId="6E6C1F17" w14:textId="77777777" w:rsidR="000C1310" w:rsidRDefault="000C1310" w:rsidP="00CC051C">
      <w:pPr>
        <w:rPr>
          <w:rFonts w:ascii="Times New Roman" w:hAnsi="Times New Roman"/>
          <w:b/>
          <w:sz w:val="28"/>
          <w:szCs w:val="28"/>
          <w:lang w:val="en"/>
        </w:rPr>
      </w:pPr>
    </w:p>
    <w:p w14:paraId="0858FA7E" w14:textId="77777777" w:rsidR="000C1310" w:rsidRDefault="000C1310" w:rsidP="00CC051C">
      <w:pPr>
        <w:rPr>
          <w:rFonts w:ascii="Times New Roman" w:hAnsi="Times New Roman"/>
          <w:b/>
          <w:sz w:val="28"/>
          <w:szCs w:val="28"/>
          <w:lang w:val="en"/>
        </w:rPr>
      </w:pPr>
    </w:p>
    <w:p w14:paraId="6A2FF304" w14:textId="77777777" w:rsidR="000C1310" w:rsidRDefault="000C1310" w:rsidP="00CC051C">
      <w:pPr>
        <w:rPr>
          <w:rFonts w:ascii="Times New Roman" w:hAnsi="Times New Roman"/>
          <w:b/>
          <w:sz w:val="28"/>
          <w:szCs w:val="28"/>
          <w:lang w:val="en"/>
        </w:rPr>
      </w:pPr>
    </w:p>
    <w:p w14:paraId="02757146" w14:textId="77777777" w:rsidR="000C1310" w:rsidRDefault="000C1310" w:rsidP="00CC051C">
      <w:pPr>
        <w:rPr>
          <w:rFonts w:ascii="Times New Roman" w:hAnsi="Times New Roman"/>
          <w:b/>
          <w:sz w:val="28"/>
          <w:szCs w:val="28"/>
          <w:lang w:val="en"/>
        </w:rPr>
      </w:pPr>
    </w:p>
    <w:p w14:paraId="55505F9A" w14:textId="77777777" w:rsidR="000C1310" w:rsidRDefault="000C1310" w:rsidP="00CC051C">
      <w:pPr>
        <w:rPr>
          <w:rFonts w:ascii="Times New Roman" w:hAnsi="Times New Roman"/>
          <w:b/>
          <w:sz w:val="28"/>
          <w:szCs w:val="28"/>
          <w:lang w:val="en"/>
        </w:rPr>
      </w:pPr>
    </w:p>
    <w:p w14:paraId="005B986B" w14:textId="77777777" w:rsidR="000C1310" w:rsidRDefault="000C1310" w:rsidP="00CC051C">
      <w:pPr>
        <w:rPr>
          <w:rFonts w:ascii="Times New Roman" w:hAnsi="Times New Roman"/>
          <w:b/>
          <w:sz w:val="28"/>
          <w:szCs w:val="28"/>
          <w:lang w:val="en"/>
        </w:rPr>
      </w:pPr>
    </w:p>
    <w:p w14:paraId="083B8482" w14:textId="77777777" w:rsidR="000C1310" w:rsidRDefault="000C1310" w:rsidP="00CC051C">
      <w:pPr>
        <w:rPr>
          <w:rFonts w:ascii="Times New Roman" w:hAnsi="Times New Roman"/>
          <w:b/>
          <w:sz w:val="28"/>
          <w:szCs w:val="28"/>
          <w:lang w:val="en"/>
        </w:rPr>
      </w:pPr>
    </w:p>
    <w:p w14:paraId="302AAA17" w14:textId="54F2F8B1" w:rsidR="006F14E6" w:rsidRPr="008C5655" w:rsidRDefault="004C5B3C" w:rsidP="00CC051C">
      <w:pPr>
        <w:rPr>
          <w:rFonts w:ascii="Times New Roman" w:hAnsi="Times New Roman"/>
          <w:b/>
          <w:sz w:val="28"/>
          <w:szCs w:val="28"/>
          <w:lang w:val="en-US"/>
        </w:rPr>
      </w:pPr>
      <w:r w:rsidRPr="00CC051C">
        <w:rPr>
          <w:rFonts w:ascii="Times New Roman" w:hAnsi="Times New Roman"/>
          <w:b/>
          <w:sz w:val="28"/>
          <w:szCs w:val="28"/>
          <w:lang w:val="en"/>
        </w:rPr>
        <w:lastRenderedPageBreak/>
        <w:t>Information about the work of the Board of Directors</w:t>
      </w:r>
    </w:p>
    <w:p w14:paraId="6FCC08F2" w14:textId="77777777" w:rsidR="009220F2" w:rsidRPr="008C5655" w:rsidRDefault="004C5B3C" w:rsidP="00B42366">
      <w:pPr>
        <w:jc w:val="both"/>
        <w:rPr>
          <w:rFonts w:ascii="Times New Roman" w:hAnsi="Times New Roman"/>
          <w:lang w:val="en-US"/>
        </w:rPr>
      </w:pPr>
      <w:r w:rsidRPr="00E12BEA">
        <w:rPr>
          <w:rFonts w:ascii="Times New Roman" w:hAnsi="Times New Roman"/>
          <w:lang w:val="en"/>
        </w:rPr>
        <w:t>In 2020, 13 meetings were held, including 2 absentee meetings, at which 140 issues were considered and decisions were taken. Due to the pandemic and the closure of borders, the meetings of the Board of Directors were held online, and the participation of members of the Board of Directors is 100%.</w:t>
      </w:r>
    </w:p>
    <w:p w14:paraId="01802EE5" w14:textId="32F38B30" w:rsidR="009220F2" w:rsidRPr="008C5655" w:rsidRDefault="004C5B3C" w:rsidP="00B42366">
      <w:pPr>
        <w:jc w:val="both"/>
        <w:rPr>
          <w:rFonts w:ascii="Times New Roman" w:hAnsi="Times New Roman"/>
          <w:lang w:val="en-US"/>
        </w:rPr>
      </w:pPr>
      <w:r w:rsidRPr="00E12BEA">
        <w:rPr>
          <w:rFonts w:ascii="Times New Roman" w:hAnsi="Times New Roman"/>
          <w:lang w:val="en"/>
        </w:rPr>
        <w:t>The Board of Directors took key decisions on a number of the Company</w:t>
      </w:r>
      <w:r w:rsidR="00BE1BB1">
        <w:rPr>
          <w:rFonts w:ascii="Times New Roman" w:hAnsi="Times New Roman"/>
          <w:lang w:val="en"/>
        </w:rPr>
        <w:t>’</w:t>
      </w:r>
      <w:r w:rsidRPr="00E12BEA">
        <w:rPr>
          <w:rFonts w:ascii="Times New Roman" w:hAnsi="Times New Roman"/>
          <w:lang w:val="en"/>
        </w:rPr>
        <w:t>s main activities:</w:t>
      </w:r>
    </w:p>
    <w:p w14:paraId="2D93A7C9" w14:textId="77777777" w:rsidR="00DE1A36" w:rsidRPr="008C5655" w:rsidRDefault="00DE1A36" w:rsidP="00B42366">
      <w:pPr>
        <w:jc w:val="both"/>
        <w:rPr>
          <w:rFonts w:ascii="Times New Roman" w:hAnsi="Times New Roman"/>
          <w:lang w:val="en-US"/>
        </w:rPr>
      </w:pPr>
    </w:p>
    <w:tbl>
      <w:tblPr>
        <w:tblStyle w:val="aa"/>
        <w:tblW w:w="0" w:type="auto"/>
        <w:tblLook w:val="04A0" w:firstRow="1" w:lastRow="0" w:firstColumn="1" w:lastColumn="0" w:noHBand="0" w:noVBand="1"/>
      </w:tblPr>
      <w:tblGrid>
        <w:gridCol w:w="4957"/>
        <w:gridCol w:w="9491"/>
      </w:tblGrid>
      <w:tr w:rsidR="004943B8" w:rsidRPr="000F145C" w14:paraId="2A65FFDA" w14:textId="77777777" w:rsidTr="00DE1A36">
        <w:tc>
          <w:tcPr>
            <w:tcW w:w="4957" w:type="dxa"/>
          </w:tcPr>
          <w:p w14:paraId="1498A463" w14:textId="77777777" w:rsidR="00DE1A36" w:rsidRDefault="004C5B3C" w:rsidP="00B42366">
            <w:pPr>
              <w:jc w:val="both"/>
              <w:rPr>
                <w:rFonts w:ascii="Times New Roman" w:hAnsi="Times New Roman"/>
              </w:rPr>
            </w:pPr>
            <w:r>
              <w:rPr>
                <w:rFonts w:ascii="Times New Roman" w:hAnsi="Times New Roman"/>
                <w:lang w:val="en"/>
              </w:rPr>
              <w:t>Reports</w:t>
            </w:r>
          </w:p>
        </w:tc>
        <w:tc>
          <w:tcPr>
            <w:tcW w:w="9491" w:type="dxa"/>
          </w:tcPr>
          <w:p w14:paraId="3EE72B31" w14:textId="77777777" w:rsidR="00DE1A36" w:rsidRPr="008C5655" w:rsidRDefault="004C5B3C" w:rsidP="003C7F22">
            <w:pPr>
              <w:pStyle w:val="a5"/>
              <w:numPr>
                <w:ilvl w:val="0"/>
                <w:numId w:val="71"/>
              </w:numPr>
              <w:jc w:val="both"/>
              <w:rPr>
                <w:rFonts w:ascii="Times New Roman" w:hAnsi="Times New Roman"/>
                <w:lang w:val="en-US"/>
              </w:rPr>
            </w:pPr>
            <w:r w:rsidRPr="00DE1A36">
              <w:rPr>
                <w:rFonts w:ascii="Times New Roman" w:hAnsi="Times New Roman"/>
                <w:lang w:val="en"/>
              </w:rPr>
              <w:t xml:space="preserve">Monthly Report of the Management Board (CEO Report); </w:t>
            </w:r>
          </w:p>
          <w:p w14:paraId="4570C1FE" w14:textId="77777777" w:rsidR="00DE1A36" w:rsidRPr="008C5655" w:rsidRDefault="004C5B3C" w:rsidP="003C7F22">
            <w:pPr>
              <w:pStyle w:val="a5"/>
              <w:numPr>
                <w:ilvl w:val="0"/>
                <w:numId w:val="71"/>
              </w:numPr>
              <w:jc w:val="both"/>
              <w:rPr>
                <w:rFonts w:ascii="Times New Roman" w:hAnsi="Times New Roman"/>
                <w:lang w:val="en-US"/>
              </w:rPr>
            </w:pPr>
            <w:r w:rsidRPr="00DE1A36">
              <w:rPr>
                <w:rFonts w:ascii="Times New Roman" w:hAnsi="Times New Roman"/>
                <w:lang w:val="en"/>
              </w:rPr>
              <w:t>Monthly Report on financial results of operations (CFO Report);</w:t>
            </w:r>
          </w:p>
          <w:p w14:paraId="11CEFE80" w14:textId="77777777" w:rsidR="00DE1A36" w:rsidRPr="00DE1A36" w:rsidRDefault="004C5B3C" w:rsidP="003C7F22">
            <w:pPr>
              <w:pStyle w:val="a5"/>
              <w:numPr>
                <w:ilvl w:val="0"/>
                <w:numId w:val="71"/>
              </w:numPr>
              <w:jc w:val="both"/>
              <w:rPr>
                <w:rFonts w:ascii="Times New Roman" w:hAnsi="Times New Roman"/>
              </w:rPr>
            </w:pPr>
            <w:r>
              <w:rPr>
                <w:rFonts w:ascii="Times New Roman" w:hAnsi="Times New Roman"/>
                <w:lang w:val="en"/>
              </w:rPr>
              <w:t xml:space="preserve">Financial statements for M6/M9 </w:t>
            </w:r>
          </w:p>
          <w:p w14:paraId="4D062414" w14:textId="77777777" w:rsidR="00DE1A36" w:rsidRDefault="004C5B3C" w:rsidP="003C7F22">
            <w:pPr>
              <w:pStyle w:val="a5"/>
              <w:numPr>
                <w:ilvl w:val="0"/>
                <w:numId w:val="71"/>
              </w:numPr>
              <w:jc w:val="both"/>
              <w:rPr>
                <w:rFonts w:ascii="Times New Roman" w:hAnsi="Times New Roman"/>
              </w:rPr>
            </w:pPr>
            <w:r w:rsidRPr="00DE1A36">
              <w:rPr>
                <w:rFonts w:ascii="Times New Roman" w:hAnsi="Times New Roman"/>
                <w:lang w:val="en"/>
              </w:rPr>
              <w:t>Annual financial statements for 2019</w:t>
            </w:r>
          </w:p>
          <w:p w14:paraId="7FA2FA37" w14:textId="77777777" w:rsidR="00DE1A36" w:rsidRPr="008C5655" w:rsidRDefault="004C5B3C" w:rsidP="003C7F22">
            <w:pPr>
              <w:pStyle w:val="a5"/>
              <w:numPr>
                <w:ilvl w:val="0"/>
                <w:numId w:val="71"/>
              </w:numPr>
              <w:jc w:val="both"/>
              <w:rPr>
                <w:rFonts w:ascii="Times New Roman" w:hAnsi="Times New Roman"/>
                <w:lang w:val="en-US"/>
              </w:rPr>
            </w:pPr>
            <w:r>
              <w:rPr>
                <w:rFonts w:ascii="Times New Roman" w:hAnsi="Times New Roman"/>
                <w:lang w:val="en"/>
              </w:rPr>
              <w:t>Quarterly Implementation Reports of the Business Plan</w:t>
            </w:r>
          </w:p>
        </w:tc>
      </w:tr>
      <w:tr w:rsidR="004943B8" w:rsidRPr="000F145C" w14:paraId="12166E13" w14:textId="77777777" w:rsidTr="00DE1A36">
        <w:tc>
          <w:tcPr>
            <w:tcW w:w="4957" w:type="dxa"/>
          </w:tcPr>
          <w:p w14:paraId="26150904" w14:textId="77777777" w:rsidR="00DE1A36" w:rsidRPr="00DE1A36" w:rsidRDefault="004C5B3C" w:rsidP="00B42366">
            <w:pPr>
              <w:jc w:val="both"/>
              <w:rPr>
                <w:rFonts w:ascii="Times New Roman" w:hAnsi="Times New Roman"/>
              </w:rPr>
            </w:pPr>
            <w:r w:rsidRPr="00DE1A36">
              <w:rPr>
                <w:rFonts w:ascii="Times New Roman" w:hAnsi="Times New Roman"/>
                <w:lang w:val="en"/>
              </w:rPr>
              <w:t>Strategic issues</w:t>
            </w:r>
          </w:p>
        </w:tc>
        <w:tc>
          <w:tcPr>
            <w:tcW w:w="9491" w:type="dxa"/>
          </w:tcPr>
          <w:p w14:paraId="1007A87C" w14:textId="6FA78E27" w:rsidR="00DE1A36" w:rsidRPr="008C5655" w:rsidRDefault="004C5B3C" w:rsidP="003C7F22">
            <w:pPr>
              <w:pStyle w:val="a5"/>
              <w:numPr>
                <w:ilvl w:val="0"/>
                <w:numId w:val="71"/>
              </w:numPr>
              <w:jc w:val="both"/>
              <w:rPr>
                <w:rFonts w:ascii="Times New Roman" w:hAnsi="Times New Roman"/>
                <w:lang w:val="en-US"/>
              </w:rPr>
            </w:pPr>
            <w:r>
              <w:rPr>
                <w:rFonts w:ascii="Times New Roman" w:hAnsi="Times New Roman"/>
                <w:lang w:val="en"/>
              </w:rPr>
              <w:t>Updating and monitoring the Company</w:t>
            </w:r>
            <w:r w:rsidR="00BE1BB1">
              <w:rPr>
                <w:rFonts w:ascii="Times New Roman" w:hAnsi="Times New Roman"/>
                <w:lang w:val="en"/>
              </w:rPr>
              <w:t>’</w:t>
            </w:r>
            <w:r>
              <w:rPr>
                <w:rFonts w:ascii="Times New Roman" w:hAnsi="Times New Roman"/>
                <w:lang w:val="en"/>
              </w:rPr>
              <w:t>s Strategy</w:t>
            </w:r>
          </w:p>
          <w:p w14:paraId="10D76235" w14:textId="77777777" w:rsidR="00DE1A36" w:rsidRPr="008C5655" w:rsidRDefault="004C5B3C" w:rsidP="003C7F22">
            <w:pPr>
              <w:pStyle w:val="a5"/>
              <w:numPr>
                <w:ilvl w:val="0"/>
                <w:numId w:val="71"/>
              </w:numPr>
              <w:jc w:val="both"/>
              <w:rPr>
                <w:rFonts w:ascii="Times New Roman" w:hAnsi="Times New Roman"/>
                <w:lang w:val="en-US"/>
              </w:rPr>
            </w:pPr>
            <w:r w:rsidRPr="00DE1A36">
              <w:rPr>
                <w:rFonts w:ascii="Times New Roman" w:hAnsi="Times New Roman"/>
                <w:lang w:val="en"/>
              </w:rPr>
              <w:t xml:space="preserve">Approval of the Business Plan; </w:t>
            </w:r>
          </w:p>
          <w:p w14:paraId="31DF57D5" w14:textId="091DF5AA" w:rsidR="00DE1A36" w:rsidRPr="008C5655" w:rsidRDefault="004C5B3C" w:rsidP="003C7F22">
            <w:pPr>
              <w:pStyle w:val="a5"/>
              <w:numPr>
                <w:ilvl w:val="0"/>
                <w:numId w:val="71"/>
              </w:numPr>
              <w:jc w:val="both"/>
              <w:rPr>
                <w:rFonts w:ascii="Times New Roman" w:hAnsi="Times New Roman"/>
                <w:lang w:val="en-US"/>
              </w:rPr>
            </w:pPr>
            <w:r w:rsidRPr="00DE1A36">
              <w:rPr>
                <w:rFonts w:ascii="Times New Roman" w:hAnsi="Times New Roman"/>
                <w:lang w:val="en"/>
              </w:rPr>
              <w:t>Approval of the Company</w:t>
            </w:r>
            <w:r w:rsidR="00BE1BB1">
              <w:rPr>
                <w:rFonts w:ascii="Times New Roman" w:hAnsi="Times New Roman"/>
                <w:lang w:val="en"/>
              </w:rPr>
              <w:t>’</w:t>
            </w:r>
            <w:r w:rsidRPr="00DE1A36">
              <w:rPr>
                <w:rFonts w:ascii="Times New Roman" w:hAnsi="Times New Roman"/>
                <w:lang w:val="en"/>
              </w:rPr>
              <w:t xml:space="preserve">s organizational structure; </w:t>
            </w:r>
          </w:p>
          <w:p w14:paraId="60395248" w14:textId="77777777" w:rsidR="00DE1A36" w:rsidRPr="008C5655" w:rsidRDefault="004C5B3C" w:rsidP="003C7F22">
            <w:pPr>
              <w:pStyle w:val="a5"/>
              <w:numPr>
                <w:ilvl w:val="0"/>
                <w:numId w:val="71"/>
              </w:numPr>
              <w:jc w:val="both"/>
              <w:rPr>
                <w:rFonts w:ascii="Times New Roman" w:hAnsi="Times New Roman"/>
                <w:lang w:val="en-US"/>
              </w:rPr>
            </w:pPr>
            <w:r w:rsidRPr="00DE1A36">
              <w:rPr>
                <w:rFonts w:ascii="Times New Roman" w:hAnsi="Times New Roman"/>
                <w:lang w:val="en"/>
              </w:rPr>
              <w:t>Approval of key performance indicators of the CEO and members of the Management Board.</w:t>
            </w:r>
          </w:p>
        </w:tc>
      </w:tr>
      <w:tr w:rsidR="004943B8" w:rsidRPr="000F145C" w14:paraId="1D29C496" w14:textId="77777777" w:rsidTr="00DE1A36">
        <w:tc>
          <w:tcPr>
            <w:tcW w:w="4957" w:type="dxa"/>
          </w:tcPr>
          <w:p w14:paraId="0189812F" w14:textId="77777777" w:rsidR="00DE1A36" w:rsidRPr="00DE1A36" w:rsidRDefault="004C5B3C" w:rsidP="00B42366">
            <w:pPr>
              <w:jc w:val="both"/>
              <w:rPr>
                <w:rFonts w:ascii="Times New Roman" w:hAnsi="Times New Roman"/>
              </w:rPr>
            </w:pPr>
            <w:r w:rsidRPr="00DE1A36">
              <w:rPr>
                <w:rFonts w:ascii="Times New Roman" w:hAnsi="Times New Roman"/>
                <w:lang w:val="en"/>
              </w:rPr>
              <w:t>Corporate governance issues</w:t>
            </w:r>
          </w:p>
        </w:tc>
        <w:tc>
          <w:tcPr>
            <w:tcW w:w="9491" w:type="dxa"/>
          </w:tcPr>
          <w:p w14:paraId="132D96FB" w14:textId="77777777" w:rsidR="00DE1A36" w:rsidRPr="008C5655" w:rsidRDefault="004C5B3C" w:rsidP="003C7F22">
            <w:pPr>
              <w:pStyle w:val="a5"/>
              <w:numPr>
                <w:ilvl w:val="0"/>
                <w:numId w:val="71"/>
              </w:numPr>
              <w:jc w:val="both"/>
              <w:rPr>
                <w:rFonts w:ascii="Times New Roman" w:hAnsi="Times New Roman"/>
                <w:lang w:val="en-US"/>
              </w:rPr>
            </w:pPr>
            <w:r w:rsidRPr="00366F94">
              <w:rPr>
                <w:rFonts w:ascii="Times New Roman" w:hAnsi="Times New Roman"/>
                <w:lang w:val="en"/>
              </w:rPr>
              <w:t xml:space="preserve">Approval of the Work Plan of the Board of Directors; </w:t>
            </w:r>
          </w:p>
          <w:p w14:paraId="5705E9C9" w14:textId="77777777" w:rsidR="00DE1A36" w:rsidRPr="008C5655" w:rsidRDefault="004C5B3C" w:rsidP="003C7F22">
            <w:pPr>
              <w:pStyle w:val="a5"/>
              <w:numPr>
                <w:ilvl w:val="0"/>
                <w:numId w:val="71"/>
              </w:numPr>
              <w:jc w:val="both"/>
              <w:rPr>
                <w:rFonts w:ascii="Times New Roman" w:hAnsi="Times New Roman"/>
                <w:lang w:val="en-US"/>
              </w:rPr>
            </w:pPr>
            <w:r w:rsidRPr="00366F94">
              <w:rPr>
                <w:rFonts w:ascii="Times New Roman" w:hAnsi="Times New Roman"/>
                <w:lang w:val="en"/>
              </w:rPr>
              <w:t xml:space="preserve">Introducing amendments to the composition of the Committees under the Board of Directors; </w:t>
            </w:r>
          </w:p>
          <w:p w14:paraId="18E697C1" w14:textId="77777777" w:rsidR="00DE1A36" w:rsidRPr="008C5655" w:rsidRDefault="004C5B3C" w:rsidP="003C7F22">
            <w:pPr>
              <w:pStyle w:val="a5"/>
              <w:numPr>
                <w:ilvl w:val="0"/>
                <w:numId w:val="71"/>
              </w:numPr>
              <w:jc w:val="both"/>
              <w:rPr>
                <w:rFonts w:ascii="Times New Roman" w:hAnsi="Times New Roman"/>
                <w:lang w:val="en-US"/>
              </w:rPr>
            </w:pPr>
            <w:r w:rsidRPr="00366F94">
              <w:rPr>
                <w:rFonts w:ascii="Times New Roman" w:hAnsi="Times New Roman"/>
                <w:lang w:val="en"/>
              </w:rPr>
              <w:t>Monitoring of the Action Plan for improving the corporate governance system</w:t>
            </w:r>
          </w:p>
          <w:p w14:paraId="61588D18" w14:textId="77777777" w:rsidR="00DE1A36" w:rsidRPr="008C5655" w:rsidRDefault="004C5B3C" w:rsidP="003C7F22">
            <w:pPr>
              <w:pStyle w:val="a5"/>
              <w:numPr>
                <w:ilvl w:val="0"/>
                <w:numId w:val="71"/>
              </w:numPr>
              <w:jc w:val="both"/>
              <w:rPr>
                <w:lang w:val="en-US"/>
              </w:rPr>
            </w:pPr>
            <w:r w:rsidRPr="00366F94">
              <w:rPr>
                <w:rFonts w:ascii="Times New Roman" w:hAnsi="Times New Roman"/>
                <w:lang w:val="en"/>
              </w:rPr>
              <w:t>Approval of internal documents on sustainable development issues</w:t>
            </w:r>
          </w:p>
        </w:tc>
      </w:tr>
      <w:tr w:rsidR="004943B8" w:rsidRPr="000F145C" w14:paraId="7A98E4AF" w14:textId="77777777" w:rsidTr="00DE1A36">
        <w:tc>
          <w:tcPr>
            <w:tcW w:w="4957" w:type="dxa"/>
          </w:tcPr>
          <w:p w14:paraId="6667736D" w14:textId="77777777" w:rsidR="00DE1A36" w:rsidRPr="008C5655" w:rsidRDefault="004C5B3C" w:rsidP="00B42366">
            <w:pPr>
              <w:jc w:val="both"/>
              <w:rPr>
                <w:rFonts w:ascii="Times New Roman" w:hAnsi="Times New Roman"/>
                <w:lang w:val="en-US"/>
              </w:rPr>
            </w:pPr>
            <w:r w:rsidRPr="00B1528E">
              <w:rPr>
                <w:rFonts w:ascii="Times New Roman" w:hAnsi="Times New Roman"/>
                <w:lang w:val="en"/>
              </w:rPr>
              <w:t>Issues of subsidiaries and dependent organizations</w:t>
            </w:r>
          </w:p>
        </w:tc>
        <w:tc>
          <w:tcPr>
            <w:tcW w:w="9491" w:type="dxa"/>
          </w:tcPr>
          <w:p w14:paraId="29C3FAA2" w14:textId="77777777" w:rsidR="00366F94" w:rsidRPr="008C5655" w:rsidRDefault="004C5B3C" w:rsidP="003C7F22">
            <w:pPr>
              <w:pStyle w:val="a5"/>
              <w:numPr>
                <w:ilvl w:val="0"/>
                <w:numId w:val="71"/>
              </w:numPr>
              <w:jc w:val="both"/>
              <w:rPr>
                <w:rFonts w:ascii="Times New Roman" w:hAnsi="Times New Roman"/>
                <w:lang w:val="en-US"/>
              </w:rPr>
            </w:pPr>
            <w:r w:rsidRPr="00CC2B1D">
              <w:rPr>
                <w:rFonts w:ascii="Times New Roman" w:hAnsi="Times New Roman"/>
                <w:lang w:val="en"/>
              </w:rPr>
              <w:t>Amendments to the Regulations on the Subsidiaries and Affiliates Management</w:t>
            </w:r>
          </w:p>
          <w:p w14:paraId="5E72F11E" w14:textId="77777777" w:rsidR="00DE1A36" w:rsidRPr="008C5655" w:rsidRDefault="004C5B3C" w:rsidP="003C7F22">
            <w:pPr>
              <w:pStyle w:val="a5"/>
              <w:numPr>
                <w:ilvl w:val="0"/>
                <w:numId w:val="71"/>
              </w:numPr>
              <w:jc w:val="both"/>
              <w:rPr>
                <w:rFonts w:ascii="Times New Roman" w:hAnsi="Times New Roman"/>
                <w:lang w:val="en-US"/>
              </w:rPr>
            </w:pPr>
            <w:r w:rsidRPr="00CC2B1D">
              <w:rPr>
                <w:rFonts w:ascii="Times New Roman" w:hAnsi="Times New Roman"/>
                <w:lang w:val="en"/>
              </w:rPr>
              <w:t xml:space="preserve">Election of members of the Supervisory Boards / Board of Directors; </w:t>
            </w:r>
          </w:p>
        </w:tc>
      </w:tr>
      <w:tr w:rsidR="004943B8" w:rsidRPr="000F145C" w14:paraId="1B79858B" w14:textId="77777777" w:rsidTr="00DE1A36">
        <w:tc>
          <w:tcPr>
            <w:tcW w:w="4957" w:type="dxa"/>
          </w:tcPr>
          <w:p w14:paraId="568A1724" w14:textId="77777777" w:rsidR="00366F94" w:rsidRPr="008C5655" w:rsidRDefault="004C5B3C" w:rsidP="00B42366">
            <w:pPr>
              <w:jc w:val="both"/>
              <w:rPr>
                <w:rFonts w:ascii="Times New Roman" w:hAnsi="Times New Roman"/>
                <w:lang w:val="en-US"/>
              </w:rPr>
            </w:pPr>
            <w:r w:rsidRPr="00B1528E">
              <w:rPr>
                <w:rFonts w:ascii="Times New Roman" w:hAnsi="Times New Roman"/>
                <w:lang w:val="en"/>
              </w:rPr>
              <w:t>Issues of the IAS, Compliance Officer, Risk Management Service</w:t>
            </w:r>
          </w:p>
        </w:tc>
        <w:tc>
          <w:tcPr>
            <w:tcW w:w="9491" w:type="dxa"/>
          </w:tcPr>
          <w:p w14:paraId="0AA6ACCD" w14:textId="77777777" w:rsidR="00366F94" w:rsidRPr="008C5655" w:rsidRDefault="004C5B3C" w:rsidP="003C7F22">
            <w:pPr>
              <w:pStyle w:val="a5"/>
              <w:numPr>
                <w:ilvl w:val="0"/>
                <w:numId w:val="71"/>
              </w:numPr>
              <w:jc w:val="both"/>
              <w:rPr>
                <w:rFonts w:ascii="Times New Roman" w:hAnsi="Times New Roman"/>
                <w:lang w:val="en-US"/>
              </w:rPr>
            </w:pPr>
            <w:r w:rsidRPr="00CC2B1D">
              <w:rPr>
                <w:rFonts w:ascii="Times New Roman" w:hAnsi="Times New Roman"/>
                <w:lang w:val="en"/>
              </w:rPr>
              <w:t>Consideration of Reports of the IAS, Compliance Officer, Risk Management Service</w:t>
            </w:r>
          </w:p>
          <w:p w14:paraId="373FFD74" w14:textId="77777777" w:rsidR="00B1528E" w:rsidRPr="00CC2B1D" w:rsidRDefault="004C5B3C" w:rsidP="003C7F22">
            <w:pPr>
              <w:pStyle w:val="a5"/>
              <w:numPr>
                <w:ilvl w:val="0"/>
                <w:numId w:val="71"/>
              </w:numPr>
              <w:jc w:val="both"/>
              <w:rPr>
                <w:rFonts w:ascii="Times New Roman" w:hAnsi="Times New Roman"/>
              </w:rPr>
            </w:pPr>
            <w:r w:rsidRPr="00CC2B1D">
              <w:rPr>
                <w:rFonts w:ascii="Times New Roman" w:hAnsi="Times New Roman"/>
                <w:lang w:val="en"/>
              </w:rPr>
              <w:t>Approval of the Risk Register</w:t>
            </w:r>
          </w:p>
          <w:p w14:paraId="2CEB21D6" w14:textId="353657E4" w:rsidR="00B1528E" w:rsidRPr="008C5655" w:rsidRDefault="004C5B3C" w:rsidP="003C7F22">
            <w:pPr>
              <w:pStyle w:val="a5"/>
              <w:numPr>
                <w:ilvl w:val="0"/>
                <w:numId w:val="71"/>
              </w:numPr>
              <w:jc w:val="both"/>
              <w:rPr>
                <w:rFonts w:ascii="Times New Roman" w:hAnsi="Times New Roman"/>
                <w:lang w:val="en-US"/>
              </w:rPr>
            </w:pPr>
            <w:r w:rsidRPr="00CC2B1D">
              <w:rPr>
                <w:rFonts w:ascii="Times New Roman" w:hAnsi="Times New Roman"/>
                <w:lang w:val="en"/>
              </w:rPr>
              <w:t>Approval of the Compliance Officer</w:t>
            </w:r>
            <w:r w:rsidR="00BE1BB1">
              <w:rPr>
                <w:rFonts w:ascii="Times New Roman" w:hAnsi="Times New Roman"/>
                <w:lang w:val="en"/>
              </w:rPr>
              <w:t>’</w:t>
            </w:r>
            <w:r w:rsidRPr="00CC2B1D">
              <w:rPr>
                <w:rFonts w:ascii="Times New Roman" w:hAnsi="Times New Roman"/>
                <w:lang w:val="en"/>
              </w:rPr>
              <w:t>s KPIs</w:t>
            </w:r>
          </w:p>
          <w:p w14:paraId="537DC849" w14:textId="77777777" w:rsidR="00B1528E" w:rsidRPr="008C5655" w:rsidRDefault="00B1528E" w:rsidP="00B1528E">
            <w:pPr>
              <w:pStyle w:val="a5"/>
              <w:jc w:val="both"/>
              <w:rPr>
                <w:rFonts w:ascii="Times New Roman" w:hAnsi="Times New Roman"/>
                <w:lang w:val="en-US"/>
              </w:rPr>
            </w:pPr>
          </w:p>
        </w:tc>
      </w:tr>
      <w:tr w:rsidR="004943B8" w:rsidRPr="000F145C" w14:paraId="1F088B4F" w14:textId="77777777" w:rsidTr="00DE1A36">
        <w:tc>
          <w:tcPr>
            <w:tcW w:w="4957" w:type="dxa"/>
          </w:tcPr>
          <w:p w14:paraId="2004E3FD" w14:textId="77777777" w:rsidR="00B1528E" w:rsidRPr="00B1528E" w:rsidRDefault="004C5B3C" w:rsidP="00B42366">
            <w:pPr>
              <w:jc w:val="both"/>
              <w:rPr>
                <w:rFonts w:ascii="Times New Roman" w:hAnsi="Times New Roman"/>
              </w:rPr>
            </w:pPr>
            <w:r w:rsidRPr="00B1528E">
              <w:rPr>
                <w:rFonts w:ascii="Times New Roman" w:hAnsi="Times New Roman"/>
                <w:lang w:val="en"/>
              </w:rPr>
              <w:t>Issues of concluding transactions</w:t>
            </w:r>
          </w:p>
        </w:tc>
        <w:tc>
          <w:tcPr>
            <w:tcW w:w="9491" w:type="dxa"/>
          </w:tcPr>
          <w:p w14:paraId="76AB271D" w14:textId="430BE810" w:rsidR="00B1528E" w:rsidRPr="008C5655" w:rsidRDefault="004C5B3C" w:rsidP="003C7F22">
            <w:pPr>
              <w:pStyle w:val="a5"/>
              <w:numPr>
                <w:ilvl w:val="0"/>
                <w:numId w:val="71"/>
              </w:numPr>
              <w:jc w:val="both"/>
              <w:rPr>
                <w:rFonts w:ascii="Times New Roman" w:hAnsi="Times New Roman"/>
                <w:lang w:val="en-US"/>
              </w:rPr>
            </w:pPr>
            <w:r w:rsidRPr="00B1528E">
              <w:rPr>
                <w:rFonts w:ascii="Times New Roman" w:hAnsi="Times New Roman"/>
                <w:lang w:val="en"/>
              </w:rPr>
              <w:t>Consideration of issues related to the Company</w:t>
            </w:r>
            <w:r w:rsidR="00BE1BB1">
              <w:rPr>
                <w:rFonts w:ascii="Times New Roman" w:hAnsi="Times New Roman"/>
                <w:lang w:val="en"/>
              </w:rPr>
              <w:t>’</w:t>
            </w:r>
            <w:r w:rsidRPr="00B1528E">
              <w:rPr>
                <w:rFonts w:ascii="Times New Roman" w:hAnsi="Times New Roman"/>
                <w:lang w:val="en"/>
              </w:rPr>
              <w:t>s investment projects</w:t>
            </w:r>
          </w:p>
        </w:tc>
      </w:tr>
    </w:tbl>
    <w:p w14:paraId="25D50E46" w14:textId="77777777" w:rsidR="00DE1A36" w:rsidRPr="008C5655" w:rsidRDefault="00DE1A36" w:rsidP="00B42366">
      <w:pPr>
        <w:jc w:val="both"/>
        <w:rPr>
          <w:rFonts w:ascii="Times New Roman" w:hAnsi="Times New Roman"/>
          <w:lang w:val="en-US"/>
        </w:rPr>
      </w:pPr>
    </w:p>
    <w:p w14:paraId="79914C39" w14:textId="77777777" w:rsidR="0081520B" w:rsidRPr="008C5655" w:rsidRDefault="0081520B" w:rsidP="0081520B">
      <w:pPr>
        <w:rPr>
          <w:rFonts w:ascii="Times New Roman" w:hAnsi="Times New Roman"/>
          <w:lang w:val="en-US"/>
        </w:rPr>
      </w:pPr>
    </w:p>
    <w:p w14:paraId="56261AC5" w14:textId="6B4D5908" w:rsidR="0081520B" w:rsidRPr="008C5655" w:rsidRDefault="004C5B3C" w:rsidP="0081520B">
      <w:pPr>
        <w:jc w:val="both"/>
        <w:rPr>
          <w:rFonts w:ascii="Times New Roman" w:hAnsi="Times New Roman"/>
          <w:lang w:val="en-US"/>
        </w:rPr>
      </w:pPr>
      <w:r>
        <w:rPr>
          <w:rFonts w:ascii="Times New Roman" w:hAnsi="Times New Roman"/>
          <w:lang w:val="en"/>
        </w:rPr>
        <w:t>In addition, in accordance with the best corporate governance practices, the members of the Board of Directors visited Tau-Ken Temir LLP on March 10, 2020</w:t>
      </w:r>
      <w:r w:rsidR="00140ED3">
        <w:rPr>
          <w:rFonts w:ascii="Times New Roman" w:hAnsi="Times New Roman"/>
          <w:lang w:val="en"/>
        </w:rPr>
        <w:t>,</w:t>
      </w:r>
      <w:r>
        <w:rPr>
          <w:rFonts w:ascii="Times New Roman" w:hAnsi="Times New Roman"/>
          <w:lang w:val="en"/>
        </w:rPr>
        <w:t xml:space="preserve"> to assess the current situation at the production site and develop proposals for further plans.</w:t>
      </w:r>
    </w:p>
    <w:p w14:paraId="0EDDDF58" w14:textId="77777777" w:rsidR="006F14E6" w:rsidRPr="008C5655" w:rsidRDefault="006F14E6" w:rsidP="0055341F">
      <w:pPr>
        <w:rPr>
          <w:highlight w:val="red"/>
          <w:lang w:val="en-US"/>
        </w:rPr>
      </w:pPr>
    </w:p>
    <w:p w14:paraId="70CDFC65" w14:textId="77777777" w:rsidR="00852B93" w:rsidRPr="008C5655" w:rsidRDefault="00852B93" w:rsidP="00E12BEA">
      <w:pPr>
        <w:jc w:val="both"/>
        <w:rPr>
          <w:rFonts w:ascii="Times New Roman" w:hAnsi="Times New Roman"/>
          <w:b/>
          <w:lang w:val="en-US"/>
        </w:rPr>
        <w:sectPr w:rsidR="00852B93" w:rsidRPr="008C5655" w:rsidSect="00C83E79">
          <w:type w:val="continuous"/>
          <w:pgSz w:w="16840" w:h="11900" w:orient="landscape"/>
          <w:pgMar w:top="851" w:right="1191" w:bottom="851" w:left="1191" w:header="709" w:footer="709" w:gutter="0"/>
          <w:pgNumType w:start="0"/>
          <w:cols w:space="708"/>
          <w:titlePg/>
          <w:docGrid w:linePitch="360"/>
        </w:sectPr>
      </w:pPr>
    </w:p>
    <w:p w14:paraId="2958AF32" w14:textId="77777777" w:rsidR="006F14E6" w:rsidRPr="008C5655" w:rsidRDefault="004C5B3C" w:rsidP="00E12BEA">
      <w:pPr>
        <w:jc w:val="both"/>
        <w:rPr>
          <w:rFonts w:ascii="Times New Roman" w:hAnsi="Times New Roman"/>
          <w:b/>
          <w:lang w:val="en-US"/>
        </w:rPr>
      </w:pPr>
      <w:r w:rsidRPr="00E12BEA">
        <w:rPr>
          <w:rFonts w:ascii="Times New Roman" w:hAnsi="Times New Roman"/>
          <w:b/>
          <w:lang w:val="en"/>
        </w:rPr>
        <w:t>Information on the evaluation of the Board of Directors</w:t>
      </w:r>
    </w:p>
    <w:p w14:paraId="4A45D86C" w14:textId="7719B286" w:rsidR="00E12BEA" w:rsidRPr="008C5655" w:rsidRDefault="004C5B3C" w:rsidP="00BD534E">
      <w:pPr>
        <w:jc w:val="both"/>
        <w:rPr>
          <w:rFonts w:ascii="Times New Roman" w:hAnsi="Times New Roman"/>
          <w:lang w:val="en-US"/>
        </w:rPr>
      </w:pPr>
      <w:r w:rsidRPr="00E12BEA">
        <w:rPr>
          <w:rFonts w:ascii="Times New Roman" w:hAnsi="Times New Roman"/>
          <w:lang w:val="en"/>
        </w:rPr>
        <w:t xml:space="preserve">As part of the comprehensive performance evaluation of the Board of Directors, the Company approved the Regulation on Performance Evaluation of the Board of Directors and its Committees, the Chairman, </w:t>
      </w:r>
      <w:r w:rsidRPr="00E12BEA">
        <w:rPr>
          <w:rFonts w:ascii="Times New Roman" w:hAnsi="Times New Roman"/>
          <w:lang w:val="en"/>
        </w:rPr>
        <w:t xml:space="preserve">Members of the Board of Directors and the Corporate Secretary of JSC NMC Tau-Ken Samruk for 2019-2020.  The Regulations establish approaches and regulate the process of planning, conducting and using the results of performance evaluation of the Board of Directors and its </w:t>
      </w:r>
      <w:r w:rsidRPr="00E12BEA">
        <w:rPr>
          <w:rFonts w:ascii="Times New Roman" w:hAnsi="Times New Roman"/>
          <w:lang w:val="en"/>
        </w:rPr>
        <w:lastRenderedPageBreak/>
        <w:t>Committees, the Chairman, Members of the Board of Directors and the Corporate Secretary of JSC NMC Tau-Ken Samruk. In 2021, it is scheduled to conduct an independent assessment of the Company</w:t>
      </w:r>
      <w:r w:rsidR="00BE1BB1">
        <w:rPr>
          <w:rFonts w:ascii="Times New Roman" w:hAnsi="Times New Roman"/>
          <w:lang w:val="en"/>
        </w:rPr>
        <w:t>’</w:t>
      </w:r>
      <w:r w:rsidRPr="00E12BEA">
        <w:rPr>
          <w:rFonts w:ascii="Times New Roman" w:hAnsi="Times New Roman"/>
          <w:lang w:val="en"/>
        </w:rPr>
        <w:t>s corporate governance system, including the performance of the Company</w:t>
      </w:r>
      <w:r w:rsidR="00BE1BB1">
        <w:rPr>
          <w:rFonts w:ascii="Times New Roman" w:hAnsi="Times New Roman"/>
          <w:lang w:val="en"/>
        </w:rPr>
        <w:t>’</w:t>
      </w:r>
      <w:r w:rsidRPr="00E12BEA">
        <w:rPr>
          <w:rFonts w:ascii="Times New Roman" w:hAnsi="Times New Roman"/>
          <w:lang w:val="en"/>
        </w:rPr>
        <w:t>s Board of Directors.</w:t>
      </w:r>
    </w:p>
    <w:p w14:paraId="748C771B" w14:textId="77777777" w:rsidR="0081520B" w:rsidRPr="008C5655" w:rsidRDefault="0081520B" w:rsidP="00E12BEA">
      <w:pPr>
        <w:jc w:val="both"/>
        <w:rPr>
          <w:rFonts w:ascii="Times New Roman" w:hAnsi="Times New Roman"/>
          <w:b/>
          <w:lang w:val="en-US"/>
        </w:rPr>
      </w:pPr>
    </w:p>
    <w:p w14:paraId="4BC238C6" w14:textId="77777777" w:rsidR="006F14E6" w:rsidRPr="008C5655" w:rsidRDefault="004C5B3C" w:rsidP="00E12BEA">
      <w:pPr>
        <w:jc w:val="both"/>
        <w:rPr>
          <w:rFonts w:ascii="Times New Roman" w:hAnsi="Times New Roman"/>
          <w:b/>
          <w:lang w:val="en-US"/>
        </w:rPr>
      </w:pPr>
      <w:r w:rsidRPr="00E12BEA">
        <w:rPr>
          <w:rFonts w:ascii="Times New Roman" w:hAnsi="Times New Roman"/>
          <w:b/>
          <w:lang w:val="en"/>
        </w:rPr>
        <w:t>Committees under the Board of Directors</w:t>
      </w:r>
    </w:p>
    <w:p w14:paraId="7508E868" w14:textId="77777777" w:rsidR="009220F2" w:rsidRPr="008C5655" w:rsidRDefault="004C5B3C" w:rsidP="009220F2">
      <w:pPr>
        <w:jc w:val="both"/>
        <w:rPr>
          <w:rFonts w:ascii="Times New Roman" w:hAnsi="Times New Roman"/>
          <w:lang w:val="en-US"/>
        </w:rPr>
      </w:pPr>
      <w:r w:rsidRPr="00E12BEA">
        <w:rPr>
          <w:rFonts w:ascii="Times New Roman" w:hAnsi="Times New Roman"/>
          <w:lang w:val="en"/>
        </w:rPr>
        <w:t>To support the activities of the Board of Directors, the following Committees have been formed in the Company, whose duties include consideration of issues and elaborating recommendations on a particular issue within the framework of their functional duties:</w:t>
      </w:r>
    </w:p>
    <w:p w14:paraId="71C8CDDF" w14:textId="77777777" w:rsidR="009220F2" w:rsidRPr="00E12BEA" w:rsidRDefault="004C5B3C" w:rsidP="003C7F22">
      <w:pPr>
        <w:pStyle w:val="a5"/>
        <w:numPr>
          <w:ilvl w:val="0"/>
          <w:numId w:val="31"/>
        </w:numPr>
        <w:rPr>
          <w:rFonts w:ascii="Times New Roman" w:hAnsi="Times New Roman"/>
        </w:rPr>
      </w:pPr>
      <w:r w:rsidRPr="00E12BEA">
        <w:rPr>
          <w:rFonts w:ascii="Times New Roman" w:hAnsi="Times New Roman"/>
          <w:lang w:val="en"/>
        </w:rPr>
        <w:t>Audit Committee;</w:t>
      </w:r>
    </w:p>
    <w:p w14:paraId="3F8EDA06" w14:textId="77777777" w:rsidR="009220F2" w:rsidRPr="00E12BEA" w:rsidRDefault="004C5B3C" w:rsidP="003C7F22">
      <w:pPr>
        <w:pStyle w:val="a5"/>
        <w:numPr>
          <w:ilvl w:val="0"/>
          <w:numId w:val="31"/>
        </w:numPr>
        <w:rPr>
          <w:rFonts w:ascii="Times New Roman" w:hAnsi="Times New Roman"/>
        </w:rPr>
      </w:pPr>
      <w:r w:rsidRPr="00E12BEA">
        <w:rPr>
          <w:rFonts w:ascii="Times New Roman" w:hAnsi="Times New Roman"/>
          <w:lang w:val="en"/>
        </w:rPr>
        <w:t>Nomination and Remuneration Committee;</w:t>
      </w:r>
    </w:p>
    <w:p w14:paraId="664EF550" w14:textId="77777777" w:rsidR="009220F2" w:rsidRPr="008C5655" w:rsidRDefault="004C5B3C" w:rsidP="003C7F22">
      <w:pPr>
        <w:pStyle w:val="a5"/>
        <w:numPr>
          <w:ilvl w:val="0"/>
          <w:numId w:val="31"/>
        </w:numPr>
        <w:rPr>
          <w:rFonts w:ascii="Times New Roman" w:hAnsi="Times New Roman"/>
          <w:lang w:val="en-US"/>
        </w:rPr>
      </w:pPr>
      <w:r w:rsidRPr="00E12BEA">
        <w:rPr>
          <w:rFonts w:ascii="Times New Roman" w:hAnsi="Times New Roman"/>
          <w:lang w:val="en"/>
        </w:rPr>
        <w:t>Strategy Planning and Investment Committee.</w:t>
      </w:r>
    </w:p>
    <w:p w14:paraId="7E25F5CB" w14:textId="77777777" w:rsidR="009220F2" w:rsidRPr="008C5655" w:rsidRDefault="004C5B3C" w:rsidP="00E12BEA">
      <w:pPr>
        <w:jc w:val="both"/>
        <w:rPr>
          <w:rFonts w:ascii="Times New Roman" w:hAnsi="Times New Roman"/>
          <w:b/>
          <w:lang w:val="en-US"/>
        </w:rPr>
      </w:pPr>
      <w:r w:rsidRPr="00E12BEA">
        <w:rPr>
          <w:rFonts w:ascii="Times New Roman" w:hAnsi="Times New Roman"/>
          <w:b/>
          <w:lang w:val="en"/>
        </w:rPr>
        <w:t>Audit Committee</w:t>
      </w:r>
    </w:p>
    <w:p w14:paraId="115376FE" w14:textId="25521D6D" w:rsidR="009220F2" w:rsidRPr="008C5655" w:rsidRDefault="004C5B3C" w:rsidP="009220F2">
      <w:pPr>
        <w:jc w:val="both"/>
        <w:rPr>
          <w:rFonts w:ascii="Times New Roman" w:hAnsi="Times New Roman"/>
          <w:lang w:val="en-US"/>
        </w:rPr>
      </w:pPr>
      <w:r w:rsidRPr="00E12BEA">
        <w:rPr>
          <w:rFonts w:ascii="Times New Roman" w:hAnsi="Times New Roman"/>
          <w:lang w:val="en"/>
        </w:rPr>
        <w:t>The Audit Committee</w:t>
      </w:r>
      <w:r w:rsidR="00BE1BB1">
        <w:rPr>
          <w:rFonts w:ascii="Times New Roman" w:hAnsi="Times New Roman"/>
          <w:lang w:val="en"/>
        </w:rPr>
        <w:t>’</w:t>
      </w:r>
      <w:r w:rsidRPr="00E12BEA">
        <w:rPr>
          <w:rFonts w:ascii="Times New Roman" w:hAnsi="Times New Roman"/>
          <w:lang w:val="en"/>
        </w:rPr>
        <w:t>s activities are aimed at assisting the Board of Directors on financial reporting, internal control and risk management, external and internal audit, compliance with legislation, as well as other issues on behalf of the Board of Directors. The Audit Committee is accountable to the Board of Directors and acts within the authorities granted to it by the Board of Directors.</w:t>
      </w:r>
    </w:p>
    <w:p w14:paraId="4A08A6B2" w14:textId="77777777" w:rsidR="009220F2" w:rsidRPr="008C5655" w:rsidRDefault="004C5B3C" w:rsidP="009220F2">
      <w:pPr>
        <w:jc w:val="both"/>
        <w:rPr>
          <w:rFonts w:ascii="Times New Roman" w:hAnsi="Times New Roman"/>
          <w:w w:val="99"/>
          <w:lang w:val="en-US"/>
        </w:rPr>
      </w:pPr>
      <w:r w:rsidRPr="00E12BEA">
        <w:rPr>
          <w:rFonts w:ascii="Times New Roman" w:hAnsi="Times New Roman"/>
          <w:u w:val="single" w:color="000000"/>
          <w:lang w:val="en"/>
        </w:rPr>
        <w:t xml:space="preserve">As of December 31, 2020, the composition of the Audit Committee is as follows: </w:t>
      </w:r>
    </w:p>
    <w:p w14:paraId="48EFCBE3" w14:textId="77777777" w:rsidR="009220F2" w:rsidRPr="008C5655" w:rsidRDefault="004C5B3C" w:rsidP="003C7F22">
      <w:pPr>
        <w:pStyle w:val="a5"/>
        <w:numPr>
          <w:ilvl w:val="0"/>
          <w:numId w:val="32"/>
        </w:numPr>
        <w:rPr>
          <w:rFonts w:ascii="Times New Roman" w:hAnsi="Times New Roman"/>
          <w:lang w:val="en-US"/>
        </w:rPr>
      </w:pPr>
      <w:r w:rsidRPr="00E12BEA">
        <w:rPr>
          <w:rFonts w:ascii="Times New Roman" w:hAnsi="Times New Roman"/>
          <w:b/>
          <w:bCs/>
          <w:lang w:val="en"/>
        </w:rPr>
        <w:t>Aislu Zharmukhametovna Narbayeva</w:t>
      </w:r>
      <w:r w:rsidR="00834F49" w:rsidRPr="00E12BEA">
        <w:rPr>
          <w:rFonts w:ascii="Times New Roman" w:hAnsi="Times New Roman"/>
          <w:lang w:val="en"/>
        </w:rPr>
        <w:t>- the Chairman of the Committee, Independent Director</w:t>
      </w:r>
    </w:p>
    <w:p w14:paraId="326D9969" w14:textId="77777777" w:rsidR="009220F2" w:rsidRPr="008C5655" w:rsidRDefault="004C5B3C" w:rsidP="003C7F22">
      <w:pPr>
        <w:pStyle w:val="a5"/>
        <w:numPr>
          <w:ilvl w:val="0"/>
          <w:numId w:val="32"/>
        </w:numPr>
        <w:rPr>
          <w:rFonts w:ascii="Times New Roman" w:hAnsi="Times New Roman"/>
          <w:lang w:val="en-US"/>
        </w:rPr>
      </w:pPr>
      <w:r w:rsidRPr="00E12BEA">
        <w:rPr>
          <w:rFonts w:ascii="Times New Roman" w:hAnsi="Times New Roman"/>
          <w:b/>
          <w:bCs/>
          <w:lang w:val="en"/>
        </w:rPr>
        <w:t xml:space="preserve">Dimitri Nugzarovich Kalandadze </w:t>
      </w:r>
      <w:r w:rsidRPr="00E12BEA">
        <w:rPr>
          <w:rFonts w:ascii="Times New Roman" w:hAnsi="Times New Roman"/>
          <w:lang w:val="en"/>
        </w:rPr>
        <w:t>- the member of the Committee, Independent Director.</w:t>
      </w:r>
    </w:p>
    <w:p w14:paraId="31A311BC" w14:textId="77777777" w:rsidR="004546B5" w:rsidRPr="008C5655" w:rsidRDefault="004C5B3C" w:rsidP="009220F2">
      <w:pPr>
        <w:jc w:val="both"/>
        <w:rPr>
          <w:lang w:val="en-US"/>
        </w:rPr>
      </w:pPr>
      <w:r w:rsidRPr="00842FF7">
        <w:rPr>
          <w:rFonts w:ascii="Times New Roman" w:hAnsi="Times New Roman"/>
          <w:lang w:val="en"/>
        </w:rPr>
        <w:t>In 2020, the Audit Committee held 10 meetings in the in-presence format, 45 issues were considered and elaborated recommendations on them</w:t>
      </w:r>
      <w:r w:rsidRPr="00C27767">
        <w:rPr>
          <w:lang w:val="en"/>
        </w:rPr>
        <w:t>.</w:t>
      </w:r>
    </w:p>
    <w:tbl>
      <w:tblPr>
        <w:tblW w:w="6565" w:type="dxa"/>
        <w:tblInd w:w="101" w:type="dxa"/>
        <w:tblLayout w:type="fixed"/>
        <w:tblCellMar>
          <w:left w:w="0" w:type="dxa"/>
          <w:right w:w="0" w:type="dxa"/>
        </w:tblCellMar>
        <w:tblLook w:val="01E0" w:firstRow="1" w:lastRow="1" w:firstColumn="1" w:lastColumn="1" w:noHBand="0" w:noVBand="0"/>
      </w:tblPr>
      <w:tblGrid>
        <w:gridCol w:w="1437"/>
        <w:gridCol w:w="572"/>
        <w:gridCol w:w="359"/>
        <w:gridCol w:w="466"/>
        <w:gridCol w:w="466"/>
        <w:gridCol w:w="466"/>
        <w:gridCol w:w="349"/>
        <w:gridCol w:w="466"/>
        <w:gridCol w:w="466"/>
        <w:gridCol w:w="466"/>
        <w:gridCol w:w="582"/>
        <w:gridCol w:w="470"/>
      </w:tblGrid>
      <w:tr w:rsidR="004943B8" w14:paraId="5191F6F0" w14:textId="77777777" w:rsidTr="00784BF9">
        <w:trPr>
          <w:cantSplit/>
          <w:trHeight w:hRule="exact" w:val="1010"/>
        </w:trPr>
        <w:tc>
          <w:tcPr>
            <w:tcW w:w="1437" w:type="dxa"/>
            <w:tcBorders>
              <w:top w:val="single" w:sz="13" w:space="0" w:color="505046"/>
              <w:left w:val="single" w:sz="5" w:space="0" w:color="000000"/>
              <w:bottom w:val="single" w:sz="8" w:space="0" w:color="505046"/>
              <w:right w:val="single" w:sz="8" w:space="0" w:color="505046"/>
            </w:tcBorders>
          </w:tcPr>
          <w:p w14:paraId="57EC22CD" w14:textId="77777777" w:rsidR="00784BF9" w:rsidRPr="00140ED3" w:rsidRDefault="00784BF9" w:rsidP="00C30FEF">
            <w:pPr>
              <w:rPr>
                <w:sz w:val="20"/>
                <w:szCs w:val="20"/>
                <w:lang w:val="en-US"/>
              </w:rPr>
            </w:pPr>
          </w:p>
          <w:p w14:paraId="18FFF395" w14:textId="77777777" w:rsidR="00784BF9" w:rsidRPr="00140ED3" w:rsidRDefault="00784BF9" w:rsidP="00C30FEF">
            <w:pPr>
              <w:rPr>
                <w:sz w:val="20"/>
                <w:szCs w:val="20"/>
                <w:lang w:val="en-US"/>
              </w:rPr>
            </w:pPr>
          </w:p>
          <w:p w14:paraId="2E305E31" w14:textId="77777777" w:rsidR="00784BF9" w:rsidRPr="00140ED3" w:rsidRDefault="004C5B3C" w:rsidP="00C30FEF">
            <w:pPr>
              <w:rPr>
                <w:sz w:val="20"/>
                <w:szCs w:val="20"/>
              </w:rPr>
            </w:pPr>
            <w:r w:rsidRPr="00140ED3">
              <w:rPr>
                <w:b/>
                <w:bCs/>
                <w:spacing w:val="-1"/>
                <w:sz w:val="20"/>
                <w:szCs w:val="20"/>
                <w:lang w:val="en"/>
              </w:rPr>
              <w:t>Date</w:t>
            </w:r>
          </w:p>
        </w:tc>
        <w:tc>
          <w:tcPr>
            <w:tcW w:w="572" w:type="dxa"/>
            <w:tcBorders>
              <w:top w:val="single" w:sz="13" w:space="0" w:color="505046"/>
              <w:left w:val="single" w:sz="8" w:space="0" w:color="505046"/>
              <w:bottom w:val="single" w:sz="8" w:space="0" w:color="505046"/>
              <w:right w:val="single" w:sz="8" w:space="0" w:color="505046"/>
            </w:tcBorders>
            <w:textDirection w:val="btLr"/>
            <w:vAlign w:val="center"/>
          </w:tcPr>
          <w:p w14:paraId="109A4715" w14:textId="77777777" w:rsidR="00784BF9" w:rsidRPr="00140ED3" w:rsidRDefault="004C5B3C" w:rsidP="00C30FEF">
            <w:pPr>
              <w:ind w:left="113" w:right="113"/>
              <w:rPr>
                <w:sz w:val="20"/>
                <w:szCs w:val="20"/>
              </w:rPr>
            </w:pPr>
            <w:r w:rsidRPr="00140ED3">
              <w:rPr>
                <w:sz w:val="20"/>
                <w:szCs w:val="20"/>
                <w:lang w:val="en"/>
              </w:rPr>
              <w:t>28.02</w:t>
            </w:r>
          </w:p>
        </w:tc>
        <w:tc>
          <w:tcPr>
            <w:tcW w:w="359" w:type="dxa"/>
            <w:tcBorders>
              <w:top w:val="single" w:sz="13" w:space="0" w:color="505046"/>
              <w:left w:val="single" w:sz="8" w:space="0" w:color="505046"/>
              <w:bottom w:val="single" w:sz="8" w:space="0" w:color="505046"/>
              <w:right w:val="single" w:sz="8" w:space="0" w:color="505046"/>
            </w:tcBorders>
            <w:textDirection w:val="btLr"/>
            <w:vAlign w:val="center"/>
          </w:tcPr>
          <w:p w14:paraId="09A5BCD6" w14:textId="77777777" w:rsidR="00784BF9" w:rsidRPr="00140ED3" w:rsidRDefault="004C5B3C" w:rsidP="00C30FEF">
            <w:pPr>
              <w:ind w:left="113" w:right="113"/>
              <w:rPr>
                <w:sz w:val="20"/>
                <w:szCs w:val="20"/>
              </w:rPr>
            </w:pPr>
            <w:r w:rsidRPr="00140ED3">
              <w:rPr>
                <w:sz w:val="20"/>
                <w:szCs w:val="20"/>
                <w:lang w:val="en"/>
              </w:rPr>
              <w:t>17.04</w:t>
            </w:r>
          </w:p>
        </w:tc>
        <w:tc>
          <w:tcPr>
            <w:tcW w:w="466" w:type="dxa"/>
            <w:tcBorders>
              <w:top w:val="single" w:sz="13" w:space="0" w:color="505046"/>
              <w:left w:val="single" w:sz="8" w:space="0" w:color="505046"/>
              <w:bottom w:val="single" w:sz="8" w:space="0" w:color="505046"/>
              <w:right w:val="single" w:sz="8" w:space="0" w:color="505046"/>
            </w:tcBorders>
            <w:textDirection w:val="btLr"/>
            <w:vAlign w:val="center"/>
          </w:tcPr>
          <w:p w14:paraId="364A06CE" w14:textId="77777777" w:rsidR="00784BF9" w:rsidRPr="00140ED3" w:rsidRDefault="004C5B3C" w:rsidP="00C30FEF">
            <w:pPr>
              <w:ind w:left="113" w:right="113"/>
              <w:rPr>
                <w:sz w:val="20"/>
                <w:szCs w:val="20"/>
              </w:rPr>
            </w:pPr>
            <w:r w:rsidRPr="00140ED3">
              <w:rPr>
                <w:sz w:val="20"/>
                <w:szCs w:val="20"/>
                <w:lang w:val="en"/>
              </w:rPr>
              <w:t>28.05</w:t>
            </w:r>
          </w:p>
        </w:tc>
        <w:tc>
          <w:tcPr>
            <w:tcW w:w="466" w:type="dxa"/>
            <w:tcBorders>
              <w:top w:val="single" w:sz="13" w:space="0" w:color="505046"/>
              <w:left w:val="single" w:sz="8" w:space="0" w:color="505046"/>
              <w:bottom w:val="single" w:sz="8" w:space="0" w:color="505046"/>
              <w:right w:val="single" w:sz="8" w:space="0" w:color="505046"/>
            </w:tcBorders>
            <w:textDirection w:val="btLr"/>
            <w:vAlign w:val="center"/>
          </w:tcPr>
          <w:p w14:paraId="50F3D4FE" w14:textId="77777777" w:rsidR="00784BF9" w:rsidRPr="00140ED3" w:rsidRDefault="004C5B3C" w:rsidP="00C30FEF">
            <w:pPr>
              <w:ind w:left="113" w:right="113"/>
              <w:rPr>
                <w:sz w:val="20"/>
                <w:szCs w:val="20"/>
              </w:rPr>
            </w:pPr>
            <w:r w:rsidRPr="00140ED3">
              <w:rPr>
                <w:sz w:val="20"/>
                <w:szCs w:val="20"/>
                <w:lang w:val="en"/>
              </w:rPr>
              <w:t>15.07</w:t>
            </w:r>
          </w:p>
        </w:tc>
        <w:tc>
          <w:tcPr>
            <w:tcW w:w="466" w:type="dxa"/>
            <w:tcBorders>
              <w:top w:val="single" w:sz="13" w:space="0" w:color="505046"/>
              <w:left w:val="single" w:sz="8" w:space="0" w:color="505046"/>
              <w:bottom w:val="single" w:sz="8" w:space="0" w:color="505046"/>
              <w:right w:val="single" w:sz="8" w:space="0" w:color="505046"/>
            </w:tcBorders>
            <w:textDirection w:val="btLr"/>
            <w:vAlign w:val="center"/>
          </w:tcPr>
          <w:p w14:paraId="353EEB0B" w14:textId="77777777" w:rsidR="00784BF9" w:rsidRPr="00140ED3" w:rsidRDefault="004C5B3C" w:rsidP="00C30FEF">
            <w:pPr>
              <w:ind w:left="113" w:right="113"/>
              <w:rPr>
                <w:sz w:val="20"/>
                <w:szCs w:val="20"/>
              </w:rPr>
            </w:pPr>
            <w:r w:rsidRPr="00140ED3">
              <w:rPr>
                <w:sz w:val="20"/>
                <w:szCs w:val="20"/>
                <w:lang w:val="en"/>
              </w:rPr>
              <w:t>24.07</w:t>
            </w:r>
          </w:p>
        </w:tc>
        <w:tc>
          <w:tcPr>
            <w:tcW w:w="349" w:type="dxa"/>
            <w:tcBorders>
              <w:top w:val="single" w:sz="13" w:space="0" w:color="505046"/>
              <w:left w:val="single" w:sz="8" w:space="0" w:color="505046"/>
              <w:bottom w:val="single" w:sz="8" w:space="0" w:color="505046"/>
              <w:right w:val="single" w:sz="8" w:space="0" w:color="505046"/>
            </w:tcBorders>
            <w:textDirection w:val="btLr"/>
            <w:vAlign w:val="center"/>
          </w:tcPr>
          <w:p w14:paraId="49CBC582" w14:textId="77777777" w:rsidR="00784BF9" w:rsidRPr="00140ED3" w:rsidRDefault="004C5B3C" w:rsidP="00C30FEF">
            <w:pPr>
              <w:ind w:left="113" w:right="113"/>
              <w:rPr>
                <w:sz w:val="20"/>
                <w:szCs w:val="20"/>
              </w:rPr>
            </w:pPr>
            <w:r w:rsidRPr="00140ED3">
              <w:rPr>
                <w:sz w:val="20"/>
                <w:szCs w:val="20"/>
                <w:lang w:val="en"/>
              </w:rPr>
              <w:t>06.08</w:t>
            </w:r>
          </w:p>
        </w:tc>
        <w:tc>
          <w:tcPr>
            <w:tcW w:w="466" w:type="dxa"/>
            <w:tcBorders>
              <w:top w:val="single" w:sz="13" w:space="0" w:color="505046"/>
              <w:left w:val="single" w:sz="8" w:space="0" w:color="505046"/>
              <w:bottom w:val="single" w:sz="8" w:space="0" w:color="505046"/>
              <w:right w:val="single" w:sz="8" w:space="0" w:color="505046"/>
            </w:tcBorders>
            <w:textDirection w:val="btLr"/>
            <w:vAlign w:val="center"/>
          </w:tcPr>
          <w:p w14:paraId="2964F521" w14:textId="77777777" w:rsidR="00784BF9" w:rsidRPr="00140ED3" w:rsidRDefault="004C5B3C" w:rsidP="00C30FEF">
            <w:pPr>
              <w:ind w:left="113" w:right="113"/>
              <w:rPr>
                <w:sz w:val="20"/>
                <w:szCs w:val="20"/>
              </w:rPr>
            </w:pPr>
            <w:r w:rsidRPr="00140ED3">
              <w:rPr>
                <w:sz w:val="20"/>
                <w:szCs w:val="20"/>
                <w:lang w:val="en"/>
              </w:rPr>
              <w:t>25.08</w:t>
            </w:r>
          </w:p>
        </w:tc>
        <w:tc>
          <w:tcPr>
            <w:tcW w:w="466" w:type="dxa"/>
            <w:tcBorders>
              <w:top w:val="single" w:sz="13" w:space="0" w:color="505046"/>
              <w:left w:val="single" w:sz="8" w:space="0" w:color="505046"/>
              <w:bottom w:val="single" w:sz="8" w:space="0" w:color="505046"/>
              <w:right w:val="single" w:sz="8" w:space="0" w:color="505046"/>
            </w:tcBorders>
            <w:textDirection w:val="btLr"/>
            <w:vAlign w:val="center"/>
          </w:tcPr>
          <w:p w14:paraId="211CB1DB" w14:textId="77777777" w:rsidR="00784BF9" w:rsidRPr="00140ED3" w:rsidRDefault="004C5B3C" w:rsidP="00784BF9">
            <w:pPr>
              <w:ind w:left="113" w:right="113"/>
              <w:rPr>
                <w:sz w:val="20"/>
                <w:szCs w:val="20"/>
              </w:rPr>
            </w:pPr>
            <w:r w:rsidRPr="00140ED3">
              <w:rPr>
                <w:sz w:val="20"/>
                <w:szCs w:val="20"/>
                <w:lang w:val="en"/>
              </w:rPr>
              <w:t>29.09</w:t>
            </w:r>
          </w:p>
        </w:tc>
        <w:tc>
          <w:tcPr>
            <w:tcW w:w="466" w:type="dxa"/>
            <w:tcBorders>
              <w:top w:val="single" w:sz="13" w:space="0" w:color="505046"/>
              <w:left w:val="single" w:sz="8" w:space="0" w:color="505046"/>
              <w:bottom w:val="single" w:sz="8" w:space="0" w:color="505046"/>
              <w:right w:val="single" w:sz="8" w:space="0" w:color="505046"/>
            </w:tcBorders>
            <w:textDirection w:val="btLr"/>
            <w:vAlign w:val="center"/>
          </w:tcPr>
          <w:p w14:paraId="64DFE13E" w14:textId="77777777" w:rsidR="00784BF9" w:rsidRPr="00140ED3" w:rsidRDefault="004C5B3C" w:rsidP="00C30FEF">
            <w:pPr>
              <w:ind w:left="113" w:right="113"/>
              <w:rPr>
                <w:sz w:val="20"/>
                <w:szCs w:val="20"/>
              </w:rPr>
            </w:pPr>
            <w:r w:rsidRPr="00140ED3">
              <w:rPr>
                <w:sz w:val="20"/>
                <w:szCs w:val="20"/>
                <w:lang w:val="en"/>
              </w:rPr>
              <w:t>26.12</w:t>
            </w:r>
          </w:p>
        </w:tc>
        <w:tc>
          <w:tcPr>
            <w:tcW w:w="582" w:type="dxa"/>
            <w:tcBorders>
              <w:top w:val="single" w:sz="13" w:space="0" w:color="505046"/>
              <w:left w:val="single" w:sz="8" w:space="0" w:color="505046"/>
              <w:bottom w:val="single" w:sz="8" w:space="0" w:color="505046"/>
              <w:right w:val="single" w:sz="8" w:space="0" w:color="505046"/>
            </w:tcBorders>
            <w:textDirection w:val="btLr"/>
            <w:vAlign w:val="center"/>
          </w:tcPr>
          <w:p w14:paraId="7BD0FAAF" w14:textId="77777777" w:rsidR="00784BF9" w:rsidRPr="00140ED3" w:rsidRDefault="004C5B3C" w:rsidP="00C30FEF">
            <w:pPr>
              <w:ind w:left="113" w:right="113"/>
              <w:rPr>
                <w:sz w:val="20"/>
                <w:szCs w:val="20"/>
              </w:rPr>
            </w:pPr>
            <w:r w:rsidRPr="00140ED3">
              <w:rPr>
                <w:sz w:val="20"/>
                <w:szCs w:val="20"/>
                <w:lang w:val="en"/>
              </w:rPr>
              <w:t>28.12</w:t>
            </w:r>
          </w:p>
        </w:tc>
        <w:tc>
          <w:tcPr>
            <w:tcW w:w="470" w:type="dxa"/>
            <w:tcBorders>
              <w:top w:val="single" w:sz="8" w:space="0" w:color="505046"/>
              <w:left w:val="single" w:sz="8" w:space="0" w:color="505046"/>
              <w:bottom w:val="single" w:sz="8" w:space="0" w:color="505046"/>
              <w:right w:val="single" w:sz="5" w:space="0" w:color="000000"/>
            </w:tcBorders>
          </w:tcPr>
          <w:p w14:paraId="1B2E12BF" w14:textId="77777777" w:rsidR="00784BF9" w:rsidRPr="00140ED3" w:rsidRDefault="004C5B3C" w:rsidP="00C30FEF">
            <w:pPr>
              <w:rPr>
                <w:sz w:val="20"/>
                <w:szCs w:val="20"/>
              </w:rPr>
            </w:pPr>
            <w:r w:rsidRPr="00140ED3">
              <w:rPr>
                <w:color w:val="001F5F"/>
                <w:sz w:val="20"/>
                <w:szCs w:val="20"/>
                <w:lang w:val="en"/>
              </w:rPr>
              <w:t>%</w:t>
            </w:r>
          </w:p>
        </w:tc>
      </w:tr>
      <w:tr w:rsidR="004943B8" w14:paraId="2938739D" w14:textId="77777777" w:rsidTr="00784BF9">
        <w:trPr>
          <w:trHeight w:hRule="exact" w:val="649"/>
        </w:trPr>
        <w:tc>
          <w:tcPr>
            <w:tcW w:w="1437" w:type="dxa"/>
            <w:tcBorders>
              <w:top w:val="single" w:sz="8" w:space="0" w:color="505046"/>
              <w:left w:val="single" w:sz="5" w:space="0" w:color="000000"/>
              <w:bottom w:val="single" w:sz="8" w:space="0" w:color="505046"/>
              <w:right w:val="single" w:sz="8" w:space="0" w:color="505046"/>
            </w:tcBorders>
            <w:vAlign w:val="center"/>
          </w:tcPr>
          <w:p w14:paraId="67BB2EF3" w14:textId="7CEC14C0" w:rsidR="00784BF9" w:rsidRPr="00140ED3" w:rsidRDefault="004C5B3C" w:rsidP="00C30FEF">
            <w:pPr>
              <w:rPr>
                <w:sz w:val="20"/>
                <w:szCs w:val="20"/>
              </w:rPr>
            </w:pPr>
            <w:r w:rsidRPr="00140ED3">
              <w:rPr>
                <w:b/>
                <w:bCs/>
                <w:spacing w:val="-2"/>
                <w:sz w:val="20"/>
                <w:szCs w:val="20"/>
                <w:lang w:val="en"/>
              </w:rPr>
              <w:t>Z. F. Arslanova</w:t>
            </w:r>
            <w:r w:rsidRPr="00140ED3">
              <w:rPr>
                <w:rStyle w:val="af5"/>
                <w:b/>
                <w:bCs/>
                <w:sz w:val="20"/>
                <w:szCs w:val="20"/>
              </w:rPr>
              <w:footnoteReference w:id="4"/>
            </w:r>
          </w:p>
        </w:tc>
        <w:tc>
          <w:tcPr>
            <w:tcW w:w="572" w:type="dxa"/>
            <w:tcBorders>
              <w:top w:val="single" w:sz="8" w:space="0" w:color="505046"/>
              <w:left w:val="single" w:sz="8" w:space="0" w:color="505046"/>
              <w:bottom w:val="single" w:sz="8" w:space="0" w:color="505046"/>
              <w:right w:val="single" w:sz="8" w:space="0" w:color="505046"/>
            </w:tcBorders>
            <w:vAlign w:val="center"/>
          </w:tcPr>
          <w:p w14:paraId="13051159" w14:textId="77777777" w:rsidR="00784BF9" w:rsidRPr="00140ED3" w:rsidRDefault="004C5B3C" w:rsidP="00C30FEF">
            <w:pPr>
              <w:rPr>
                <w:sz w:val="20"/>
                <w:szCs w:val="20"/>
              </w:rPr>
            </w:pPr>
            <w:r w:rsidRPr="00140ED3">
              <w:rPr>
                <w:sz w:val="20"/>
                <w:szCs w:val="20"/>
                <w:lang w:val="en"/>
              </w:rPr>
              <w:t>+</w:t>
            </w:r>
          </w:p>
        </w:tc>
        <w:tc>
          <w:tcPr>
            <w:tcW w:w="359" w:type="dxa"/>
            <w:tcBorders>
              <w:top w:val="single" w:sz="8" w:space="0" w:color="505046"/>
              <w:left w:val="single" w:sz="8" w:space="0" w:color="505046"/>
              <w:bottom w:val="single" w:sz="8" w:space="0" w:color="505046"/>
              <w:right w:val="single" w:sz="8" w:space="0" w:color="505046"/>
            </w:tcBorders>
            <w:vAlign w:val="center"/>
          </w:tcPr>
          <w:p w14:paraId="44773A7B"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vAlign w:val="center"/>
          </w:tcPr>
          <w:p w14:paraId="2D0B4E89"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vAlign w:val="center"/>
          </w:tcPr>
          <w:p w14:paraId="25D0AD0C" w14:textId="77777777" w:rsidR="00784BF9" w:rsidRPr="00140ED3" w:rsidRDefault="00784BF9" w:rsidP="00C30FEF">
            <w:pPr>
              <w:rPr>
                <w:sz w:val="20"/>
                <w:szCs w:val="20"/>
              </w:rPr>
            </w:pPr>
          </w:p>
        </w:tc>
        <w:tc>
          <w:tcPr>
            <w:tcW w:w="466" w:type="dxa"/>
            <w:tcBorders>
              <w:top w:val="single" w:sz="8" w:space="0" w:color="505046"/>
              <w:left w:val="single" w:sz="8" w:space="0" w:color="505046"/>
              <w:bottom w:val="single" w:sz="8" w:space="0" w:color="505046"/>
              <w:right w:val="single" w:sz="8" w:space="0" w:color="505046"/>
            </w:tcBorders>
            <w:vAlign w:val="center"/>
          </w:tcPr>
          <w:p w14:paraId="518B5F94" w14:textId="77777777" w:rsidR="00784BF9" w:rsidRPr="00140ED3" w:rsidRDefault="00784BF9" w:rsidP="00C30FEF">
            <w:pPr>
              <w:rPr>
                <w:sz w:val="20"/>
                <w:szCs w:val="20"/>
              </w:rPr>
            </w:pPr>
          </w:p>
        </w:tc>
        <w:tc>
          <w:tcPr>
            <w:tcW w:w="349" w:type="dxa"/>
            <w:tcBorders>
              <w:top w:val="single" w:sz="8" w:space="0" w:color="505046"/>
              <w:left w:val="single" w:sz="8" w:space="0" w:color="505046"/>
              <w:bottom w:val="single" w:sz="8" w:space="0" w:color="505046"/>
              <w:right w:val="single" w:sz="8" w:space="0" w:color="505046"/>
            </w:tcBorders>
            <w:vAlign w:val="center"/>
          </w:tcPr>
          <w:p w14:paraId="6ADE8FC6" w14:textId="77777777" w:rsidR="00784BF9" w:rsidRPr="00140ED3" w:rsidRDefault="00784BF9" w:rsidP="00C30FEF">
            <w:pPr>
              <w:rPr>
                <w:sz w:val="20"/>
                <w:szCs w:val="20"/>
              </w:rPr>
            </w:pPr>
          </w:p>
        </w:tc>
        <w:tc>
          <w:tcPr>
            <w:tcW w:w="466" w:type="dxa"/>
            <w:tcBorders>
              <w:top w:val="single" w:sz="8" w:space="0" w:color="505046"/>
              <w:left w:val="single" w:sz="8" w:space="0" w:color="505046"/>
              <w:bottom w:val="single" w:sz="8" w:space="0" w:color="505046"/>
              <w:right w:val="single" w:sz="8" w:space="0" w:color="505046"/>
            </w:tcBorders>
            <w:vAlign w:val="center"/>
          </w:tcPr>
          <w:p w14:paraId="773E850E" w14:textId="77777777" w:rsidR="00784BF9" w:rsidRPr="00140ED3" w:rsidRDefault="00784BF9" w:rsidP="00C30FEF">
            <w:pPr>
              <w:rPr>
                <w:sz w:val="20"/>
                <w:szCs w:val="20"/>
              </w:rPr>
            </w:pPr>
          </w:p>
        </w:tc>
        <w:tc>
          <w:tcPr>
            <w:tcW w:w="466" w:type="dxa"/>
            <w:tcBorders>
              <w:top w:val="single" w:sz="8" w:space="0" w:color="505046"/>
              <w:left w:val="single" w:sz="8" w:space="0" w:color="505046"/>
              <w:bottom w:val="single" w:sz="8" w:space="0" w:color="505046"/>
              <w:right w:val="single" w:sz="8" w:space="0" w:color="505046"/>
            </w:tcBorders>
            <w:vAlign w:val="center"/>
          </w:tcPr>
          <w:p w14:paraId="34835A1B" w14:textId="77777777" w:rsidR="00784BF9" w:rsidRPr="00140ED3" w:rsidRDefault="00784BF9" w:rsidP="00C30FEF">
            <w:pPr>
              <w:rPr>
                <w:sz w:val="20"/>
                <w:szCs w:val="20"/>
              </w:rPr>
            </w:pPr>
          </w:p>
        </w:tc>
        <w:tc>
          <w:tcPr>
            <w:tcW w:w="466" w:type="dxa"/>
            <w:tcBorders>
              <w:top w:val="single" w:sz="8" w:space="0" w:color="505046"/>
              <w:left w:val="single" w:sz="8" w:space="0" w:color="505046"/>
              <w:bottom w:val="single" w:sz="8" w:space="0" w:color="505046"/>
              <w:right w:val="single" w:sz="8" w:space="0" w:color="505046"/>
            </w:tcBorders>
            <w:vAlign w:val="center"/>
          </w:tcPr>
          <w:p w14:paraId="2E248691" w14:textId="77777777" w:rsidR="00784BF9" w:rsidRPr="00140ED3" w:rsidRDefault="00784BF9" w:rsidP="00C30FEF">
            <w:pPr>
              <w:rPr>
                <w:sz w:val="20"/>
                <w:szCs w:val="20"/>
              </w:rPr>
            </w:pPr>
          </w:p>
        </w:tc>
        <w:tc>
          <w:tcPr>
            <w:tcW w:w="582" w:type="dxa"/>
            <w:tcBorders>
              <w:top w:val="single" w:sz="8" w:space="0" w:color="505046"/>
              <w:left w:val="single" w:sz="8" w:space="0" w:color="505046"/>
              <w:bottom w:val="single" w:sz="8" w:space="0" w:color="505046"/>
              <w:right w:val="single" w:sz="8" w:space="0" w:color="505046"/>
            </w:tcBorders>
            <w:vAlign w:val="center"/>
          </w:tcPr>
          <w:p w14:paraId="4A4B2A76" w14:textId="77777777" w:rsidR="00784BF9" w:rsidRPr="00140ED3" w:rsidRDefault="00784BF9" w:rsidP="00C30FEF">
            <w:pPr>
              <w:rPr>
                <w:sz w:val="20"/>
                <w:szCs w:val="20"/>
              </w:rPr>
            </w:pPr>
          </w:p>
        </w:tc>
        <w:tc>
          <w:tcPr>
            <w:tcW w:w="470" w:type="dxa"/>
            <w:tcBorders>
              <w:top w:val="single" w:sz="8" w:space="0" w:color="505046"/>
              <w:left w:val="single" w:sz="8" w:space="0" w:color="505046"/>
              <w:bottom w:val="single" w:sz="8" w:space="0" w:color="505046"/>
              <w:right w:val="single" w:sz="5" w:space="0" w:color="000000"/>
            </w:tcBorders>
            <w:vAlign w:val="center"/>
          </w:tcPr>
          <w:p w14:paraId="40A8DD24" w14:textId="77777777" w:rsidR="00784BF9" w:rsidRPr="00140ED3" w:rsidRDefault="004C5B3C" w:rsidP="00C30FEF">
            <w:pPr>
              <w:rPr>
                <w:sz w:val="20"/>
                <w:szCs w:val="20"/>
              </w:rPr>
            </w:pPr>
            <w:r w:rsidRPr="00140ED3">
              <w:rPr>
                <w:color w:val="001F5F"/>
                <w:sz w:val="20"/>
                <w:szCs w:val="20"/>
                <w:lang w:val="en"/>
              </w:rPr>
              <w:t>100</w:t>
            </w:r>
          </w:p>
        </w:tc>
      </w:tr>
      <w:tr w:rsidR="004943B8" w14:paraId="11C7F024" w14:textId="77777777" w:rsidTr="00784BF9">
        <w:trPr>
          <w:trHeight w:hRule="exact" w:val="432"/>
        </w:trPr>
        <w:tc>
          <w:tcPr>
            <w:tcW w:w="1437" w:type="dxa"/>
            <w:tcBorders>
              <w:top w:val="single" w:sz="8" w:space="0" w:color="505046"/>
              <w:left w:val="single" w:sz="5" w:space="0" w:color="000000"/>
              <w:bottom w:val="single" w:sz="8" w:space="0" w:color="505046"/>
              <w:right w:val="single" w:sz="8" w:space="0" w:color="505046"/>
            </w:tcBorders>
            <w:vAlign w:val="center"/>
          </w:tcPr>
          <w:p w14:paraId="75B81716" w14:textId="77777777" w:rsidR="00784BF9" w:rsidRPr="00140ED3" w:rsidRDefault="004C5B3C" w:rsidP="00C30FEF">
            <w:pPr>
              <w:rPr>
                <w:sz w:val="20"/>
                <w:szCs w:val="20"/>
              </w:rPr>
            </w:pPr>
            <w:r w:rsidRPr="00140ED3">
              <w:rPr>
                <w:b/>
                <w:bCs/>
                <w:sz w:val="20"/>
                <w:szCs w:val="20"/>
                <w:lang w:val="en"/>
              </w:rPr>
              <w:t>D.N. Kalandadze</w:t>
            </w:r>
          </w:p>
        </w:tc>
        <w:tc>
          <w:tcPr>
            <w:tcW w:w="572" w:type="dxa"/>
            <w:tcBorders>
              <w:top w:val="single" w:sz="8" w:space="0" w:color="505046"/>
              <w:left w:val="single" w:sz="8" w:space="0" w:color="505046"/>
              <w:bottom w:val="single" w:sz="8" w:space="0" w:color="505046"/>
              <w:right w:val="single" w:sz="8" w:space="0" w:color="505046"/>
            </w:tcBorders>
          </w:tcPr>
          <w:p w14:paraId="325AAB04" w14:textId="77777777" w:rsidR="00784BF9" w:rsidRPr="00140ED3" w:rsidRDefault="004C5B3C" w:rsidP="00C30FEF">
            <w:pPr>
              <w:rPr>
                <w:sz w:val="20"/>
                <w:szCs w:val="20"/>
              </w:rPr>
            </w:pPr>
            <w:r w:rsidRPr="00140ED3">
              <w:rPr>
                <w:sz w:val="20"/>
                <w:szCs w:val="20"/>
                <w:lang w:val="en"/>
              </w:rPr>
              <w:t>+</w:t>
            </w:r>
          </w:p>
        </w:tc>
        <w:tc>
          <w:tcPr>
            <w:tcW w:w="359" w:type="dxa"/>
            <w:tcBorders>
              <w:top w:val="single" w:sz="8" w:space="0" w:color="505046"/>
              <w:left w:val="single" w:sz="8" w:space="0" w:color="505046"/>
              <w:bottom w:val="single" w:sz="8" w:space="0" w:color="505046"/>
              <w:right w:val="single" w:sz="8" w:space="0" w:color="505046"/>
            </w:tcBorders>
          </w:tcPr>
          <w:p w14:paraId="5B5F9464"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tcPr>
          <w:p w14:paraId="7CCC954B"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tcPr>
          <w:p w14:paraId="4F885DB3"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tcPr>
          <w:p w14:paraId="3D7F74D1" w14:textId="77777777" w:rsidR="00784BF9" w:rsidRPr="00140ED3" w:rsidRDefault="004C5B3C" w:rsidP="00C30FEF">
            <w:pPr>
              <w:rPr>
                <w:sz w:val="20"/>
                <w:szCs w:val="20"/>
              </w:rPr>
            </w:pPr>
            <w:r w:rsidRPr="00140ED3">
              <w:rPr>
                <w:sz w:val="20"/>
                <w:szCs w:val="20"/>
                <w:lang w:val="en"/>
              </w:rPr>
              <w:t>+</w:t>
            </w:r>
          </w:p>
        </w:tc>
        <w:tc>
          <w:tcPr>
            <w:tcW w:w="349" w:type="dxa"/>
            <w:tcBorders>
              <w:top w:val="single" w:sz="8" w:space="0" w:color="505046"/>
              <w:left w:val="single" w:sz="8" w:space="0" w:color="505046"/>
              <w:bottom w:val="single" w:sz="8" w:space="0" w:color="505046"/>
              <w:right w:val="single" w:sz="8" w:space="0" w:color="505046"/>
            </w:tcBorders>
          </w:tcPr>
          <w:p w14:paraId="5DB15921"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vAlign w:val="center"/>
          </w:tcPr>
          <w:p w14:paraId="77B533B5"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vAlign w:val="center"/>
          </w:tcPr>
          <w:p w14:paraId="7D8D9618"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vAlign w:val="center"/>
          </w:tcPr>
          <w:p w14:paraId="3BC413ED" w14:textId="77777777" w:rsidR="00784BF9" w:rsidRPr="00140ED3" w:rsidRDefault="004C5B3C" w:rsidP="00C30FEF">
            <w:pPr>
              <w:rPr>
                <w:sz w:val="20"/>
                <w:szCs w:val="20"/>
              </w:rPr>
            </w:pPr>
            <w:r w:rsidRPr="00140ED3">
              <w:rPr>
                <w:sz w:val="20"/>
                <w:szCs w:val="20"/>
                <w:lang w:val="en"/>
              </w:rPr>
              <w:t>+</w:t>
            </w:r>
          </w:p>
        </w:tc>
        <w:tc>
          <w:tcPr>
            <w:tcW w:w="582" w:type="dxa"/>
            <w:tcBorders>
              <w:top w:val="single" w:sz="8" w:space="0" w:color="505046"/>
              <w:left w:val="single" w:sz="8" w:space="0" w:color="505046"/>
              <w:bottom w:val="single" w:sz="8" w:space="0" w:color="505046"/>
              <w:right w:val="single" w:sz="8" w:space="0" w:color="505046"/>
            </w:tcBorders>
            <w:vAlign w:val="center"/>
          </w:tcPr>
          <w:p w14:paraId="6C3D32A7" w14:textId="77777777" w:rsidR="00784BF9" w:rsidRPr="00140ED3" w:rsidRDefault="004C5B3C" w:rsidP="00C30FEF">
            <w:pPr>
              <w:rPr>
                <w:sz w:val="20"/>
                <w:szCs w:val="20"/>
              </w:rPr>
            </w:pPr>
            <w:r w:rsidRPr="00140ED3">
              <w:rPr>
                <w:sz w:val="20"/>
                <w:szCs w:val="20"/>
                <w:lang w:val="en"/>
              </w:rPr>
              <w:t>+</w:t>
            </w:r>
          </w:p>
        </w:tc>
        <w:tc>
          <w:tcPr>
            <w:tcW w:w="470" w:type="dxa"/>
            <w:tcBorders>
              <w:top w:val="single" w:sz="8" w:space="0" w:color="505046"/>
              <w:left w:val="single" w:sz="8" w:space="0" w:color="505046"/>
              <w:bottom w:val="single" w:sz="8" w:space="0" w:color="505046"/>
              <w:right w:val="single" w:sz="5" w:space="0" w:color="000000"/>
            </w:tcBorders>
          </w:tcPr>
          <w:p w14:paraId="02CD1C6B" w14:textId="77777777" w:rsidR="00784BF9" w:rsidRPr="00140ED3" w:rsidRDefault="004C5B3C" w:rsidP="00C30FEF">
            <w:pPr>
              <w:rPr>
                <w:sz w:val="20"/>
                <w:szCs w:val="20"/>
              </w:rPr>
            </w:pPr>
            <w:r w:rsidRPr="00140ED3">
              <w:rPr>
                <w:color w:val="001F5F"/>
                <w:sz w:val="20"/>
                <w:szCs w:val="20"/>
                <w:lang w:val="en"/>
              </w:rPr>
              <w:t>100</w:t>
            </w:r>
          </w:p>
        </w:tc>
      </w:tr>
      <w:tr w:rsidR="004943B8" w14:paraId="2F3519AF" w14:textId="77777777" w:rsidTr="00784BF9">
        <w:trPr>
          <w:trHeight w:hRule="exact" w:val="405"/>
        </w:trPr>
        <w:tc>
          <w:tcPr>
            <w:tcW w:w="1437" w:type="dxa"/>
            <w:tcBorders>
              <w:top w:val="single" w:sz="8" w:space="0" w:color="505046"/>
              <w:left w:val="single" w:sz="5" w:space="0" w:color="000000"/>
              <w:bottom w:val="single" w:sz="8" w:space="0" w:color="505046"/>
              <w:right w:val="single" w:sz="8" w:space="0" w:color="505046"/>
            </w:tcBorders>
          </w:tcPr>
          <w:p w14:paraId="3E54628F" w14:textId="77777777" w:rsidR="00784BF9" w:rsidRPr="00140ED3" w:rsidRDefault="004C5B3C" w:rsidP="00C30FEF">
            <w:pPr>
              <w:rPr>
                <w:sz w:val="20"/>
                <w:szCs w:val="20"/>
              </w:rPr>
            </w:pPr>
            <w:r w:rsidRPr="00140ED3">
              <w:rPr>
                <w:b/>
                <w:bCs/>
                <w:spacing w:val="-2"/>
                <w:sz w:val="20"/>
                <w:szCs w:val="20"/>
                <w:lang w:val="en"/>
              </w:rPr>
              <w:t>A.Zh. Narbayeva</w:t>
            </w:r>
          </w:p>
        </w:tc>
        <w:tc>
          <w:tcPr>
            <w:tcW w:w="572" w:type="dxa"/>
            <w:tcBorders>
              <w:top w:val="single" w:sz="8" w:space="0" w:color="505046"/>
              <w:left w:val="single" w:sz="8" w:space="0" w:color="505046"/>
              <w:bottom w:val="single" w:sz="8" w:space="0" w:color="505046"/>
              <w:right w:val="single" w:sz="8" w:space="0" w:color="505046"/>
            </w:tcBorders>
          </w:tcPr>
          <w:p w14:paraId="4655CB62" w14:textId="77777777" w:rsidR="00784BF9" w:rsidRPr="00140ED3" w:rsidRDefault="004C5B3C" w:rsidP="00C30FEF">
            <w:pPr>
              <w:rPr>
                <w:sz w:val="20"/>
                <w:szCs w:val="20"/>
              </w:rPr>
            </w:pPr>
            <w:r w:rsidRPr="00140ED3">
              <w:rPr>
                <w:sz w:val="20"/>
                <w:szCs w:val="20"/>
                <w:lang w:val="en"/>
              </w:rPr>
              <w:t>+</w:t>
            </w:r>
          </w:p>
        </w:tc>
        <w:tc>
          <w:tcPr>
            <w:tcW w:w="359" w:type="dxa"/>
            <w:tcBorders>
              <w:top w:val="single" w:sz="8" w:space="0" w:color="505046"/>
              <w:left w:val="single" w:sz="8" w:space="0" w:color="505046"/>
              <w:bottom w:val="single" w:sz="8" w:space="0" w:color="505046"/>
              <w:right w:val="single" w:sz="8" w:space="0" w:color="505046"/>
            </w:tcBorders>
          </w:tcPr>
          <w:p w14:paraId="64685AB9"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tcPr>
          <w:p w14:paraId="126D492C"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tcPr>
          <w:p w14:paraId="059CC7EC"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tcPr>
          <w:p w14:paraId="6AAE5F48" w14:textId="77777777" w:rsidR="00784BF9" w:rsidRPr="00140ED3" w:rsidRDefault="004C5B3C" w:rsidP="00C30FEF">
            <w:pPr>
              <w:rPr>
                <w:sz w:val="20"/>
                <w:szCs w:val="20"/>
              </w:rPr>
            </w:pPr>
            <w:r w:rsidRPr="00140ED3">
              <w:rPr>
                <w:sz w:val="20"/>
                <w:szCs w:val="20"/>
                <w:lang w:val="en"/>
              </w:rPr>
              <w:t>+</w:t>
            </w:r>
          </w:p>
        </w:tc>
        <w:tc>
          <w:tcPr>
            <w:tcW w:w="349" w:type="dxa"/>
            <w:tcBorders>
              <w:top w:val="single" w:sz="8" w:space="0" w:color="505046"/>
              <w:left w:val="single" w:sz="8" w:space="0" w:color="505046"/>
              <w:bottom w:val="single" w:sz="8" w:space="0" w:color="505046"/>
              <w:right w:val="single" w:sz="8" w:space="0" w:color="505046"/>
            </w:tcBorders>
          </w:tcPr>
          <w:p w14:paraId="3E8A2FFD"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vAlign w:val="center"/>
          </w:tcPr>
          <w:p w14:paraId="565FC6CA"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vAlign w:val="center"/>
          </w:tcPr>
          <w:p w14:paraId="335A10F8" w14:textId="77777777" w:rsidR="00784BF9" w:rsidRPr="00140ED3" w:rsidRDefault="004C5B3C" w:rsidP="00C30FEF">
            <w:pPr>
              <w:rPr>
                <w:sz w:val="20"/>
                <w:szCs w:val="20"/>
              </w:rPr>
            </w:pPr>
            <w:r w:rsidRPr="00140ED3">
              <w:rPr>
                <w:sz w:val="20"/>
                <w:szCs w:val="20"/>
                <w:lang w:val="en"/>
              </w:rPr>
              <w:t>+</w:t>
            </w:r>
          </w:p>
        </w:tc>
        <w:tc>
          <w:tcPr>
            <w:tcW w:w="466" w:type="dxa"/>
            <w:tcBorders>
              <w:top w:val="single" w:sz="8" w:space="0" w:color="505046"/>
              <w:left w:val="single" w:sz="8" w:space="0" w:color="505046"/>
              <w:bottom w:val="single" w:sz="8" w:space="0" w:color="505046"/>
              <w:right w:val="single" w:sz="8" w:space="0" w:color="505046"/>
            </w:tcBorders>
            <w:vAlign w:val="center"/>
          </w:tcPr>
          <w:p w14:paraId="2149CEEA" w14:textId="77777777" w:rsidR="00784BF9" w:rsidRPr="00140ED3" w:rsidRDefault="004C5B3C" w:rsidP="00C30FEF">
            <w:pPr>
              <w:rPr>
                <w:sz w:val="20"/>
                <w:szCs w:val="20"/>
              </w:rPr>
            </w:pPr>
            <w:r w:rsidRPr="00140ED3">
              <w:rPr>
                <w:sz w:val="20"/>
                <w:szCs w:val="20"/>
                <w:lang w:val="en"/>
              </w:rPr>
              <w:t>+</w:t>
            </w:r>
          </w:p>
        </w:tc>
        <w:tc>
          <w:tcPr>
            <w:tcW w:w="582" w:type="dxa"/>
            <w:tcBorders>
              <w:top w:val="single" w:sz="8" w:space="0" w:color="505046"/>
              <w:left w:val="single" w:sz="8" w:space="0" w:color="505046"/>
              <w:bottom w:val="single" w:sz="8" w:space="0" w:color="505046"/>
              <w:right w:val="single" w:sz="8" w:space="0" w:color="505046"/>
            </w:tcBorders>
            <w:vAlign w:val="center"/>
          </w:tcPr>
          <w:p w14:paraId="2793B22A" w14:textId="77777777" w:rsidR="00784BF9" w:rsidRPr="00140ED3" w:rsidRDefault="004C5B3C" w:rsidP="00C30FEF">
            <w:pPr>
              <w:rPr>
                <w:sz w:val="20"/>
                <w:szCs w:val="20"/>
              </w:rPr>
            </w:pPr>
            <w:r w:rsidRPr="00140ED3">
              <w:rPr>
                <w:sz w:val="20"/>
                <w:szCs w:val="20"/>
                <w:lang w:val="en"/>
              </w:rPr>
              <w:t>+</w:t>
            </w:r>
          </w:p>
        </w:tc>
        <w:tc>
          <w:tcPr>
            <w:tcW w:w="470" w:type="dxa"/>
            <w:tcBorders>
              <w:top w:val="single" w:sz="8" w:space="0" w:color="505046"/>
              <w:left w:val="single" w:sz="8" w:space="0" w:color="505046"/>
              <w:bottom w:val="single" w:sz="8" w:space="0" w:color="505046"/>
              <w:right w:val="single" w:sz="5" w:space="0" w:color="000000"/>
            </w:tcBorders>
          </w:tcPr>
          <w:p w14:paraId="6826AFDA" w14:textId="77777777" w:rsidR="00784BF9" w:rsidRPr="00140ED3" w:rsidRDefault="004C5B3C" w:rsidP="00C30FEF">
            <w:pPr>
              <w:rPr>
                <w:sz w:val="20"/>
                <w:szCs w:val="20"/>
              </w:rPr>
            </w:pPr>
            <w:r w:rsidRPr="00140ED3">
              <w:rPr>
                <w:color w:val="001F5F"/>
                <w:sz w:val="20"/>
                <w:szCs w:val="20"/>
                <w:lang w:val="en"/>
              </w:rPr>
              <w:t>100</w:t>
            </w:r>
          </w:p>
        </w:tc>
      </w:tr>
    </w:tbl>
    <w:p w14:paraId="23272019" w14:textId="77777777" w:rsidR="009220F2" w:rsidRPr="00C27767" w:rsidRDefault="009220F2" w:rsidP="009220F2">
      <w:pPr>
        <w:rPr>
          <w:sz w:val="20"/>
          <w:szCs w:val="20"/>
        </w:rPr>
      </w:pPr>
    </w:p>
    <w:p w14:paraId="2F072A89" w14:textId="77777777" w:rsidR="009220F2" w:rsidRPr="008C5655" w:rsidRDefault="004C5B3C" w:rsidP="009220F2">
      <w:pPr>
        <w:rPr>
          <w:rFonts w:ascii="Times New Roman" w:hAnsi="Times New Roman"/>
          <w:lang w:val="en-US"/>
        </w:rPr>
      </w:pPr>
      <w:r w:rsidRPr="00D35334">
        <w:rPr>
          <w:rFonts w:ascii="Times New Roman" w:hAnsi="Times New Roman"/>
          <w:lang w:val="en"/>
        </w:rPr>
        <w:t>During 2020, the Audit Committee provided for appropriate recommendations to the Board of Directors, including:</w:t>
      </w:r>
    </w:p>
    <w:p w14:paraId="40F7A03D" w14:textId="77777777" w:rsidR="00852B93" w:rsidRPr="008C5655" w:rsidRDefault="00852B93" w:rsidP="009220F2">
      <w:pPr>
        <w:rPr>
          <w:rFonts w:ascii="Times New Roman" w:hAnsi="Times New Roman"/>
          <w:u w:val="single" w:color="000000"/>
          <w:lang w:val="en-US"/>
        </w:rPr>
        <w:sectPr w:rsidR="00852B93" w:rsidRPr="008C5655" w:rsidSect="00852B93">
          <w:type w:val="continuous"/>
          <w:pgSz w:w="16840" w:h="11900" w:orient="landscape"/>
          <w:pgMar w:top="851" w:right="1191" w:bottom="851" w:left="1191" w:header="709" w:footer="709" w:gutter="0"/>
          <w:pgNumType w:start="0"/>
          <w:cols w:num="2" w:space="708"/>
          <w:titlePg/>
          <w:docGrid w:linePitch="360"/>
        </w:sectPr>
      </w:pPr>
    </w:p>
    <w:p w14:paraId="76CB0F29" w14:textId="77777777" w:rsidR="009220F2" w:rsidRPr="008C5655" w:rsidRDefault="004C5B3C" w:rsidP="009220F2">
      <w:pPr>
        <w:rPr>
          <w:rFonts w:ascii="Times New Roman" w:hAnsi="Times New Roman"/>
          <w:lang w:val="en-US"/>
        </w:rPr>
      </w:pPr>
      <w:r w:rsidRPr="00D35334">
        <w:rPr>
          <w:rFonts w:ascii="Times New Roman" w:hAnsi="Times New Roman"/>
          <w:u w:val="single" w:color="000000"/>
          <w:lang w:val="en"/>
        </w:rPr>
        <w:t>Internal audit issues (at each meeting), including:</w:t>
      </w:r>
    </w:p>
    <w:p w14:paraId="67119147" w14:textId="77777777" w:rsidR="009220F2" w:rsidRPr="008C5655" w:rsidRDefault="004C5B3C" w:rsidP="003C7F22">
      <w:pPr>
        <w:pStyle w:val="a5"/>
        <w:numPr>
          <w:ilvl w:val="0"/>
          <w:numId w:val="33"/>
        </w:numPr>
        <w:rPr>
          <w:rFonts w:ascii="Times New Roman" w:hAnsi="Times New Roman"/>
          <w:lang w:val="en-US"/>
        </w:rPr>
      </w:pPr>
      <w:r w:rsidRPr="00D35334">
        <w:rPr>
          <w:rFonts w:ascii="Times New Roman" w:hAnsi="Times New Roman"/>
          <w:lang w:val="en"/>
        </w:rPr>
        <w:t>annual and quarterly reports of the Internal Audit Service (hereinafter - Service);</w:t>
      </w:r>
    </w:p>
    <w:p w14:paraId="27FF3486" w14:textId="77777777" w:rsidR="009220F2" w:rsidRPr="008C5655" w:rsidRDefault="004C5B3C" w:rsidP="003C7F22">
      <w:pPr>
        <w:pStyle w:val="a5"/>
        <w:numPr>
          <w:ilvl w:val="0"/>
          <w:numId w:val="33"/>
        </w:numPr>
        <w:rPr>
          <w:rFonts w:ascii="Times New Roman" w:hAnsi="Times New Roman"/>
          <w:lang w:val="en-US"/>
        </w:rPr>
      </w:pPr>
      <w:r w:rsidRPr="00D35334">
        <w:rPr>
          <w:rFonts w:ascii="Times New Roman" w:hAnsi="Times New Roman"/>
          <w:spacing w:val="-2"/>
          <w:lang w:val="en"/>
        </w:rPr>
        <w:t>HR issues related to the hiring, dismissal and remuneration of employees of the Service;</w:t>
      </w:r>
    </w:p>
    <w:p w14:paraId="048EC975" w14:textId="77777777" w:rsidR="009220F2" w:rsidRPr="008C5655" w:rsidRDefault="004C5B3C" w:rsidP="003C7F22">
      <w:pPr>
        <w:pStyle w:val="a5"/>
        <w:numPr>
          <w:ilvl w:val="0"/>
          <w:numId w:val="33"/>
        </w:numPr>
        <w:rPr>
          <w:rFonts w:ascii="Times New Roman" w:hAnsi="Times New Roman"/>
          <w:lang w:val="en-US"/>
        </w:rPr>
      </w:pPr>
      <w:r w:rsidRPr="00D35334">
        <w:rPr>
          <w:rFonts w:ascii="Times New Roman" w:hAnsi="Times New Roman"/>
          <w:spacing w:val="-2"/>
          <w:lang w:val="en"/>
        </w:rPr>
        <w:t>consulting tasks for the executive body, unscheduled inspections on behalf of the Fund and the Audit Committee.</w:t>
      </w:r>
    </w:p>
    <w:p w14:paraId="74D339A2" w14:textId="77777777" w:rsidR="009220F2" w:rsidRPr="00D35334" w:rsidRDefault="004C5B3C" w:rsidP="009220F2">
      <w:pPr>
        <w:rPr>
          <w:rFonts w:ascii="Times New Roman" w:hAnsi="Times New Roman"/>
        </w:rPr>
      </w:pPr>
      <w:r w:rsidRPr="00D35334">
        <w:rPr>
          <w:rFonts w:ascii="Times New Roman" w:hAnsi="Times New Roman"/>
          <w:u w:val="single" w:color="000000"/>
          <w:lang w:val="en"/>
        </w:rPr>
        <w:t>External audit issues, including:</w:t>
      </w:r>
    </w:p>
    <w:p w14:paraId="6656FB87" w14:textId="77777777" w:rsidR="009220F2" w:rsidRPr="008C5655" w:rsidRDefault="004C5B3C" w:rsidP="003C7F22">
      <w:pPr>
        <w:pStyle w:val="a5"/>
        <w:numPr>
          <w:ilvl w:val="0"/>
          <w:numId w:val="34"/>
        </w:numPr>
        <w:rPr>
          <w:rFonts w:ascii="Times New Roman" w:hAnsi="Times New Roman"/>
          <w:lang w:val="en-US"/>
        </w:rPr>
      </w:pPr>
      <w:r w:rsidRPr="00D35334">
        <w:rPr>
          <w:rFonts w:ascii="Times New Roman" w:hAnsi="Times New Roman"/>
          <w:lang w:val="en"/>
        </w:rPr>
        <w:t>results of the audit of the consolidated financial statements of the Company and its subsidiaries for 2019;</w:t>
      </w:r>
    </w:p>
    <w:p w14:paraId="31FC57AA" w14:textId="77777777" w:rsidR="009220F2" w:rsidRPr="008C5655" w:rsidRDefault="004C5B3C" w:rsidP="003C7F22">
      <w:pPr>
        <w:pStyle w:val="a5"/>
        <w:numPr>
          <w:ilvl w:val="0"/>
          <w:numId w:val="34"/>
        </w:numPr>
        <w:rPr>
          <w:rFonts w:ascii="Times New Roman" w:hAnsi="Times New Roman"/>
          <w:lang w:val="en-US"/>
        </w:rPr>
      </w:pPr>
      <w:r w:rsidRPr="00D35334">
        <w:rPr>
          <w:rFonts w:ascii="Times New Roman" w:hAnsi="Times New Roman"/>
          <w:lang w:val="en"/>
        </w:rPr>
        <w:t>letter to management on the results of the audit of the consolidated financial statements of Tau-Ken Samruk and its subsidiaries for 2019;</w:t>
      </w:r>
    </w:p>
    <w:p w14:paraId="38BBE4A2" w14:textId="77777777" w:rsidR="009220F2" w:rsidRPr="008C5655" w:rsidRDefault="004C5B3C" w:rsidP="003C7F22">
      <w:pPr>
        <w:pStyle w:val="a5"/>
        <w:numPr>
          <w:ilvl w:val="0"/>
          <w:numId w:val="34"/>
        </w:numPr>
        <w:rPr>
          <w:rFonts w:ascii="Times New Roman" w:hAnsi="Times New Roman"/>
          <w:lang w:val="en-US"/>
        </w:rPr>
      </w:pPr>
      <w:r w:rsidRPr="00D35334">
        <w:rPr>
          <w:rFonts w:ascii="Times New Roman" w:hAnsi="Times New Roman"/>
          <w:lang w:val="en"/>
        </w:rPr>
        <w:t>results of the audit of the consolidated financial statements of the Company and its subsidiaries for H1 and M9 2020.</w:t>
      </w:r>
    </w:p>
    <w:p w14:paraId="1B3EE675" w14:textId="77777777" w:rsidR="009220F2" w:rsidRPr="008C5655" w:rsidRDefault="004C5B3C" w:rsidP="009220F2">
      <w:pPr>
        <w:rPr>
          <w:rFonts w:ascii="Times New Roman" w:hAnsi="Times New Roman"/>
          <w:lang w:val="en-US"/>
        </w:rPr>
      </w:pPr>
      <w:r w:rsidRPr="00D35334">
        <w:rPr>
          <w:rFonts w:ascii="Times New Roman" w:hAnsi="Times New Roman"/>
          <w:spacing w:val="-2"/>
          <w:u w:val="single" w:color="000000"/>
          <w:lang w:val="en"/>
        </w:rPr>
        <w:t>Risk management and internal control system:</w:t>
      </w:r>
    </w:p>
    <w:p w14:paraId="571BD48B" w14:textId="77777777" w:rsidR="009220F2" w:rsidRPr="008C5655" w:rsidRDefault="004C5B3C" w:rsidP="003C7F22">
      <w:pPr>
        <w:pStyle w:val="a5"/>
        <w:numPr>
          <w:ilvl w:val="0"/>
          <w:numId w:val="35"/>
        </w:numPr>
        <w:rPr>
          <w:rFonts w:ascii="Times New Roman" w:hAnsi="Times New Roman"/>
          <w:lang w:val="en-US"/>
        </w:rPr>
      </w:pPr>
      <w:r w:rsidRPr="00D35334">
        <w:rPr>
          <w:rFonts w:ascii="Times New Roman" w:hAnsi="Times New Roman"/>
          <w:lang w:val="en"/>
        </w:rPr>
        <w:t>quarterly risk reports were discussed and evaluated;</w:t>
      </w:r>
    </w:p>
    <w:p w14:paraId="61B5C19E" w14:textId="77777777" w:rsidR="009220F2" w:rsidRPr="008C5655" w:rsidRDefault="004C5B3C" w:rsidP="003C7F22">
      <w:pPr>
        <w:pStyle w:val="a5"/>
        <w:numPr>
          <w:ilvl w:val="0"/>
          <w:numId w:val="35"/>
        </w:numPr>
        <w:rPr>
          <w:rFonts w:ascii="Times New Roman" w:hAnsi="Times New Roman"/>
          <w:lang w:val="en-US"/>
        </w:rPr>
      </w:pPr>
      <w:r w:rsidRPr="00D35334">
        <w:rPr>
          <w:rFonts w:ascii="Times New Roman" w:hAnsi="Times New Roman"/>
          <w:lang w:val="en"/>
        </w:rPr>
        <w:t>risk appetite statement, risk register and risk management action plan, risk map;</w:t>
      </w:r>
    </w:p>
    <w:p w14:paraId="14D1C489" w14:textId="77777777" w:rsidR="009220F2" w:rsidRPr="008C5655" w:rsidRDefault="004C5B3C" w:rsidP="003C7F22">
      <w:pPr>
        <w:pStyle w:val="a5"/>
        <w:numPr>
          <w:ilvl w:val="0"/>
          <w:numId w:val="35"/>
        </w:numPr>
        <w:rPr>
          <w:rFonts w:ascii="Times New Roman" w:hAnsi="Times New Roman"/>
          <w:lang w:val="en-US"/>
        </w:rPr>
      </w:pPr>
      <w:r w:rsidRPr="00D35334">
        <w:rPr>
          <w:rFonts w:ascii="Times New Roman" w:hAnsi="Times New Roman"/>
          <w:spacing w:val="-6"/>
          <w:lang w:val="en"/>
        </w:rPr>
        <w:t>risk tolerance levels and the register of key risk indicators for 2020.</w:t>
      </w:r>
    </w:p>
    <w:p w14:paraId="4E6D7218" w14:textId="77777777" w:rsidR="009220F2" w:rsidRPr="008C5655" w:rsidRDefault="004C5B3C" w:rsidP="009220F2">
      <w:pPr>
        <w:rPr>
          <w:rFonts w:ascii="Times New Roman" w:hAnsi="Times New Roman"/>
          <w:u w:val="single"/>
          <w:lang w:val="en-US"/>
        </w:rPr>
      </w:pPr>
      <w:r w:rsidRPr="00D35334">
        <w:rPr>
          <w:rFonts w:ascii="Times New Roman" w:hAnsi="Times New Roman"/>
          <w:u w:val="single"/>
          <w:lang w:val="en"/>
        </w:rPr>
        <w:t xml:space="preserve">The considered issues regulating the activities </w:t>
      </w:r>
      <w:r w:rsidRPr="00D35334">
        <w:rPr>
          <w:rFonts w:ascii="Times New Roman" w:hAnsi="Times New Roman"/>
          <w:i/>
          <w:u w:val="single"/>
          <w:lang w:val="en"/>
        </w:rPr>
        <w:t>of the Compliance Officer:</w:t>
      </w:r>
    </w:p>
    <w:p w14:paraId="57BED0A5" w14:textId="77777777" w:rsidR="009220F2" w:rsidRPr="008C5655" w:rsidRDefault="004C5B3C" w:rsidP="003C7F22">
      <w:pPr>
        <w:pStyle w:val="a5"/>
        <w:numPr>
          <w:ilvl w:val="0"/>
          <w:numId w:val="36"/>
        </w:numPr>
        <w:rPr>
          <w:rFonts w:ascii="Times New Roman" w:hAnsi="Times New Roman"/>
          <w:lang w:val="en-US"/>
        </w:rPr>
      </w:pPr>
      <w:r w:rsidRPr="00D35334">
        <w:rPr>
          <w:rFonts w:ascii="Times New Roman" w:hAnsi="Times New Roman"/>
          <w:lang w:val="en"/>
        </w:rPr>
        <w:t xml:space="preserve">consideration of internal documents on the activities </w:t>
      </w:r>
      <w:r w:rsidRPr="00D35334">
        <w:rPr>
          <w:rFonts w:ascii="Times New Roman" w:hAnsi="Times New Roman"/>
          <w:i/>
          <w:lang w:val="en"/>
        </w:rPr>
        <w:t>of the Compliance Officer (regulations, policies and procedures)</w:t>
      </w:r>
      <w:r w:rsidRPr="00D35334">
        <w:rPr>
          <w:rFonts w:ascii="Times New Roman" w:hAnsi="Times New Roman"/>
          <w:lang w:val="en"/>
        </w:rPr>
        <w:t>;</w:t>
      </w:r>
    </w:p>
    <w:p w14:paraId="4E57202F" w14:textId="77777777" w:rsidR="009220F2" w:rsidRPr="008C5655" w:rsidRDefault="004C5B3C" w:rsidP="003C7F22">
      <w:pPr>
        <w:pStyle w:val="a5"/>
        <w:numPr>
          <w:ilvl w:val="0"/>
          <w:numId w:val="36"/>
        </w:numPr>
        <w:rPr>
          <w:rFonts w:ascii="Times New Roman" w:hAnsi="Times New Roman"/>
          <w:lang w:val="en-US"/>
        </w:rPr>
      </w:pPr>
      <w:r w:rsidRPr="00D35334">
        <w:rPr>
          <w:rFonts w:ascii="Times New Roman" w:hAnsi="Times New Roman"/>
          <w:lang w:val="en"/>
        </w:rPr>
        <w:t xml:space="preserve">approval of performance reports </w:t>
      </w:r>
      <w:r w:rsidRPr="00D35334">
        <w:rPr>
          <w:rFonts w:ascii="Times New Roman" w:hAnsi="Times New Roman"/>
          <w:i/>
          <w:lang w:val="en"/>
        </w:rPr>
        <w:t>of the Compliance Officer.</w:t>
      </w:r>
    </w:p>
    <w:p w14:paraId="7F7A8788" w14:textId="77777777" w:rsidR="009220F2" w:rsidRPr="008C5655" w:rsidRDefault="004C5B3C" w:rsidP="009220F2">
      <w:pPr>
        <w:pStyle w:val="4"/>
        <w:rPr>
          <w:rFonts w:ascii="Times New Roman" w:hAnsi="Times New Roman" w:cs="Times New Roman"/>
          <w:b w:val="0"/>
          <w:bCs w:val="0"/>
          <w:lang w:val="en-US"/>
        </w:rPr>
      </w:pPr>
      <w:r w:rsidRPr="00D35334">
        <w:rPr>
          <w:rFonts w:ascii="Times New Roman" w:hAnsi="Times New Roman" w:cs="Times New Roman"/>
          <w:lang w:val="en"/>
        </w:rPr>
        <w:lastRenderedPageBreak/>
        <w:t>Nomination and Remuneration Committee</w:t>
      </w:r>
    </w:p>
    <w:p w14:paraId="1AAE7228" w14:textId="77777777" w:rsidR="009220F2" w:rsidRPr="008C5655" w:rsidRDefault="004C5B3C" w:rsidP="00B42366">
      <w:pPr>
        <w:jc w:val="both"/>
        <w:rPr>
          <w:rFonts w:ascii="Times New Roman" w:hAnsi="Times New Roman"/>
          <w:lang w:val="en-US"/>
        </w:rPr>
      </w:pPr>
      <w:r w:rsidRPr="00D35334">
        <w:rPr>
          <w:rFonts w:ascii="Times New Roman" w:hAnsi="Times New Roman"/>
          <w:lang w:val="en"/>
        </w:rPr>
        <w:t>The Nomination and Remuneration Committee is an advisory body of the Board of Directors on HR Policy and motivation policy, considers issues on nomination and remuneration within the competence of the Board of Directors, and monitors the implementation of such decisions taken by the Board of Directors.</w:t>
      </w:r>
    </w:p>
    <w:p w14:paraId="315E24DA" w14:textId="77777777" w:rsidR="009220F2" w:rsidRPr="008C5655" w:rsidRDefault="004C5B3C" w:rsidP="00B42366">
      <w:pPr>
        <w:jc w:val="both"/>
        <w:rPr>
          <w:lang w:val="en-US"/>
        </w:rPr>
      </w:pPr>
      <w:r w:rsidRPr="00D35334">
        <w:rPr>
          <w:rFonts w:ascii="Times New Roman" w:hAnsi="Times New Roman"/>
          <w:lang w:val="en"/>
        </w:rPr>
        <w:t>The Committee was established to consider and prepare recommendations to the Board of Directors on attracting qualified management of JSC NMC Tau-Ken Samruk, including to the Board of Directors, the Management Board and other positions in the Company that are appointed by the Board of Directors, as well as on remuneration of members of the Board of Directors, members of the Management Board and other employees of the Company that are appointed by the Board of Directors.</w:t>
      </w:r>
    </w:p>
    <w:p w14:paraId="03B87B24" w14:textId="77777777" w:rsidR="009220F2" w:rsidRPr="008C5655" w:rsidRDefault="004C5B3C" w:rsidP="009220F2">
      <w:pPr>
        <w:rPr>
          <w:rFonts w:ascii="Times New Roman" w:hAnsi="Times New Roman"/>
          <w:lang w:val="en-US"/>
        </w:rPr>
      </w:pPr>
      <w:r w:rsidRPr="00D35334">
        <w:rPr>
          <w:rFonts w:ascii="Times New Roman" w:hAnsi="Times New Roman"/>
          <w:u w:val="single" w:color="000000"/>
          <w:lang w:val="en"/>
        </w:rPr>
        <w:t>As of December 31, 2020, the composition of the Nomination and Remuneration Committee is as follows:</w:t>
      </w:r>
    </w:p>
    <w:p w14:paraId="5758D38B" w14:textId="77777777" w:rsidR="009220F2" w:rsidRPr="008C5655" w:rsidRDefault="004C5B3C" w:rsidP="003C7F22">
      <w:pPr>
        <w:pStyle w:val="a5"/>
        <w:numPr>
          <w:ilvl w:val="0"/>
          <w:numId w:val="37"/>
        </w:numPr>
        <w:rPr>
          <w:rFonts w:ascii="Times New Roman" w:hAnsi="Times New Roman"/>
          <w:lang w:val="en-US"/>
        </w:rPr>
      </w:pPr>
      <w:r w:rsidRPr="00D35334">
        <w:rPr>
          <w:rFonts w:ascii="Times New Roman" w:hAnsi="Times New Roman"/>
          <w:b/>
          <w:bCs/>
          <w:lang w:val="en"/>
        </w:rPr>
        <w:t>Aislu Zharmukhametovna Narbayeva- the Chairman of the Committee</w:t>
      </w:r>
    </w:p>
    <w:p w14:paraId="05B84F92" w14:textId="77777777" w:rsidR="00720766" w:rsidRPr="008C5655" w:rsidRDefault="004C5B3C" w:rsidP="003C7F22">
      <w:pPr>
        <w:pStyle w:val="a5"/>
        <w:numPr>
          <w:ilvl w:val="0"/>
          <w:numId w:val="37"/>
        </w:numPr>
        <w:rPr>
          <w:rFonts w:ascii="Times New Roman" w:hAnsi="Times New Roman"/>
          <w:lang w:val="en-US"/>
        </w:rPr>
      </w:pPr>
      <w:r w:rsidRPr="00D35334">
        <w:rPr>
          <w:rFonts w:ascii="Times New Roman" w:hAnsi="Times New Roman"/>
          <w:lang w:val="en"/>
        </w:rPr>
        <w:t>Dimitri Nugzarovich Kalandadze - the member of the Committee, Senior Independent Director</w:t>
      </w:r>
    </w:p>
    <w:p w14:paraId="0AD13FE0" w14:textId="77777777" w:rsidR="009220F2" w:rsidRPr="008C5655" w:rsidRDefault="004C5B3C" w:rsidP="003C7F22">
      <w:pPr>
        <w:pStyle w:val="a5"/>
        <w:numPr>
          <w:ilvl w:val="0"/>
          <w:numId w:val="37"/>
        </w:numPr>
        <w:rPr>
          <w:rFonts w:ascii="Times New Roman" w:hAnsi="Times New Roman"/>
          <w:lang w:val="en-US"/>
        </w:rPr>
      </w:pPr>
      <w:r w:rsidRPr="00D35334">
        <w:rPr>
          <w:rFonts w:ascii="Times New Roman" w:hAnsi="Times New Roman"/>
          <w:b/>
          <w:bCs/>
          <w:lang w:val="en"/>
        </w:rPr>
        <w:t xml:space="preserve">Ikram Adyrbekuly Adyrbek </w:t>
      </w:r>
      <w:r w:rsidR="00834F49" w:rsidRPr="00D35334">
        <w:rPr>
          <w:rFonts w:ascii="Times New Roman" w:hAnsi="Times New Roman"/>
          <w:lang w:val="en"/>
        </w:rPr>
        <w:t>- the member of the Committee, representative of the Sole Shareholder.</w:t>
      </w:r>
    </w:p>
    <w:p w14:paraId="188C31D2" w14:textId="77777777" w:rsidR="00D35334" w:rsidRPr="008C5655" w:rsidRDefault="004C5B3C" w:rsidP="003C7F22">
      <w:pPr>
        <w:pStyle w:val="a5"/>
        <w:numPr>
          <w:ilvl w:val="0"/>
          <w:numId w:val="37"/>
        </w:numPr>
        <w:rPr>
          <w:rFonts w:ascii="Times New Roman" w:hAnsi="Times New Roman"/>
          <w:b/>
          <w:bCs/>
          <w:spacing w:val="-1"/>
          <w:lang w:val="en-US"/>
        </w:rPr>
      </w:pPr>
      <w:r w:rsidRPr="00D35334">
        <w:rPr>
          <w:rFonts w:ascii="Times New Roman" w:hAnsi="Times New Roman"/>
          <w:b/>
          <w:bCs/>
          <w:spacing w:val="-1"/>
          <w:lang w:val="en"/>
        </w:rPr>
        <w:t xml:space="preserve">Marzhan Bekturganovna Dukenova - </w:t>
      </w:r>
      <w:r w:rsidRPr="00D35334">
        <w:rPr>
          <w:rFonts w:ascii="Times New Roman" w:hAnsi="Times New Roman"/>
          <w:bCs/>
          <w:spacing w:val="-1"/>
          <w:lang w:val="en"/>
        </w:rPr>
        <w:t>the non-voting expert of the Committee</w:t>
      </w:r>
    </w:p>
    <w:p w14:paraId="555FF6AA" w14:textId="77FB0FF9" w:rsidR="00784BF9" w:rsidRPr="008C5655" w:rsidRDefault="004C5B3C" w:rsidP="00784BF9">
      <w:pPr>
        <w:pStyle w:val="a5"/>
        <w:numPr>
          <w:ilvl w:val="0"/>
          <w:numId w:val="37"/>
        </w:numPr>
        <w:rPr>
          <w:rFonts w:ascii="Times New Roman" w:hAnsi="Times New Roman"/>
          <w:b/>
          <w:bCs/>
          <w:spacing w:val="-1"/>
          <w:lang w:val="en-US"/>
        </w:rPr>
      </w:pPr>
      <w:r w:rsidRPr="00784BF9">
        <w:rPr>
          <w:rFonts w:ascii="Times New Roman" w:hAnsi="Times New Roman"/>
          <w:b/>
          <w:bCs/>
          <w:spacing w:val="-1"/>
          <w:lang w:val="en"/>
        </w:rPr>
        <w:t>Almira Sergeyevna Mukhatova -</w:t>
      </w:r>
      <w:r w:rsidR="00894174">
        <w:rPr>
          <w:rFonts w:ascii="Times New Roman" w:hAnsi="Times New Roman"/>
          <w:b/>
          <w:bCs/>
          <w:spacing w:val="-1"/>
          <w:lang w:val="en"/>
        </w:rPr>
        <w:t xml:space="preserve"> </w:t>
      </w:r>
      <w:r w:rsidRPr="00784BF9">
        <w:rPr>
          <w:rFonts w:ascii="Times New Roman" w:hAnsi="Times New Roman"/>
          <w:b/>
          <w:bCs/>
          <w:spacing w:val="-1"/>
          <w:lang w:val="en"/>
        </w:rPr>
        <w:t xml:space="preserve">the non-voting expert of the </w:t>
      </w:r>
      <w:r w:rsidRPr="00784BF9">
        <w:rPr>
          <w:rFonts w:ascii="Times New Roman" w:hAnsi="Times New Roman"/>
          <w:bCs/>
          <w:spacing w:val="-1"/>
          <w:lang w:val="en"/>
        </w:rPr>
        <w:t>Committee</w:t>
      </w:r>
    </w:p>
    <w:p w14:paraId="5D86CC7F" w14:textId="77777777" w:rsidR="009220F2" w:rsidRPr="008C5655" w:rsidRDefault="004C5B3C" w:rsidP="00B42366">
      <w:pPr>
        <w:jc w:val="both"/>
        <w:rPr>
          <w:rFonts w:ascii="Times New Roman" w:hAnsi="Times New Roman"/>
          <w:spacing w:val="2"/>
          <w:lang w:val="en-US"/>
        </w:rPr>
      </w:pPr>
      <w:r w:rsidRPr="00784BF9">
        <w:rPr>
          <w:rFonts w:ascii="Times New Roman" w:hAnsi="Times New Roman"/>
          <w:spacing w:val="2"/>
          <w:lang w:val="en"/>
        </w:rPr>
        <w:t>During the reporting period, the Nominating and Remuneration Committee held 9 in-presence meetings, at which 51 issues were considered and relevant recommendations were provided for to the Board of Directors.</w:t>
      </w:r>
    </w:p>
    <w:p w14:paraId="175FFDD4" w14:textId="77777777" w:rsidR="0021180A" w:rsidRPr="008C5655" w:rsidRDefault="0021180A" w:rsidP="00D71E01">
      <w:pPr>
        <w:rPr>
          <w:lang w:val="en-US"/>
        </w:rPr>
        <w:sectPr w:rsidR="0021180A" w:rsidRPr="008C5655" w:rsidSect="0021180A">
          <w:type w:val="continuous"/>
          <w:pgSz w:w="16840" w:h="11900" w:orient="landscape"/>
          <w:pgMar w:top="851" w:right="1191" w:bottom="851" w:left="1191" w:header="709" w:footer="709" w:gutter="0"/>
          <w:pgNumType w:start="0"/>
          <w:cols w:num="2" w:space="708"/>
          <w:titlePg/>
          <w:docGrid w:linePitch="360"/>
        </w:sectPr>
      </w:pPr>
    </w:p>
    <w:p w14:paraId="589971C0" w14:textId="77777777" w:rsidR="00D71E01" w:rsidRPr="008C5655" w:rsidRDefault="00D71E01" w:rsidP="00D71E01">
      <w:pPr>
        <w:rPr>
          <w:lang w:val="en-US"/>
        </w:rPr>
      </w:pPr>
    </w:p>
    <w:tbl>
      <w:tblPr>
        <w:tblW w:w="3210" w:type="pct"/>
        <w:jc w:val="center"/>
        <w:tblLayout w:type="fixed"/>
        <w:tblCellMar>
          <w:left w:w="0" w:type="dxa"/>
          <w:right w:w="0" w:type="dxa"/>
        </w:tblCellMar>
        <w:tblLook w:val="01E0" w:firstRow="1" w:lastRow="1" w:firstColumn="1" w:lastColumn="1" w:noHBand="0" w:noVBand="0"/>
      </w:tblPr>
      <w:tblGrid>
        <w:gridCol w:w="1900"/>
        <w:gridCol w:w="676"/>
        <w:gridCol w:w="718"/>
        <w:gridCol w:w="809"/>
        <w:gridCol w:w="9"/>
        <w:gridCol w:w="677"/>
        <w:gridCol w:w="768"/>
        <w:gridCol w:w="744"/>
        <w:gridCol w:w="716"/>
        <w:gridCol w:w="764"/>
        <w:gridCol w:w="868"/>
        <w:gridCol w:w="623"/>
      </w:tblGrid>
      <w:tr w:rsidR="004943B8" w14:paraId="63B0DC97" w14:textId="77777777" w:rsidTr="00024BE9">
        <w:trPr>
          <w:cantSplit/>
          <w:trHeight w:hRule="exact" w:val="603"/>
          <w:jc w:val="center"/>
        </w:trPr>
        <w:tc>
          <w:tcPr>
            <w:tcW w:w="1025" w:type="pct"/>
            <w:tcBorders>
              <w:top w:val="single" w:sz="13" w:space="0" w:color="505046"/>
              <w:left w:val="single" w:sz="5" w:space="0" w:color="000000"/>
              <w:bottom w:val="single" w:sz="8" w:space="0" w:color="505046"/>
              <w:right w:val="single" w:sz="8" w:space="0" w:color="505046"/>
            </w:tcBorders>
          </w:tcPr>
          <w:p w14:paraId="11ADB462" w14:textId="77777777" w:rsidR="00024BE9" w:rsidRPr="006F4869" w:rsidRDefault="004C5B3C" w:rsidP="00C30FEF">
            <w:r w:rsidRPr="006F4869">
              <w:rPr>
                <w:b/>
                <w:bCs/>
                <w:spacing w:val="-1"/>
                <w:sz w:val="22"/>
                <w:szCs w:val="22"/>
                <w:lang w:val="en"/>
              </w:rPr>
              <w:t>Date</w:t>
            </w:r>
          </w:p>
        </w:tc>
        <w:tc>
          <w:tcPr>
            <w:tcW w:w="365" w:type="pct"/>
            <w:tcBorders>
              <w:top w:val="single" w:sz="13" w:space="0" w:color="505046"/>
              <w:left w:val="single" w:sz="8" w:space="0" w:color="505046"/>
              <w:bottom w:val="single" w:sz="8" w:space="0" w:color="505046"/>
              <w:right w:val="single" w:sz="8" w:space="0" w:color="505046"/>
            </w:tcBorders>
            <w:textDirection w:val="btLr"/>
            <w:vAlign w:val="center"/>
          </w:tcPr>
          <w:p w14:paraId="4FEDE114" w14:textId="77777777" w:rsidR="00024BE9" w:rsidRPr="006F4869" w:rsidRDefault="004C5B3C" w:rsidP="006F4869">
            <w:pPr>
              <w:ind w:left="113" w:right="113"/>
              <w:rPr>
                <w:sz w:val="18"/>
                <w:szCs w:val="18"/>
              </w:rPr>
            </w:pPr>
            <w:r w:rsidRPr="006F4869">
              <w:rPr>
                <w:sz w:val="18"/>
                <w:szCs w:val="18"/>
                <w:lang w:val="en"/>
              </w:rPr>
              <w:t>11.03</w:t>
            </w:r>
          </w:p>
        </w:tc>
        <w:tc>
          <w:tcPr>
            <w:tcW w:w="387" w:type="pct"/>
            <w:tcBorders>
              <w:top w:val="single" w:sz="13" w:space="0" w:color="505046"/>
              <w:left w:val="single" w:sz="8" w:space="0" w:color="505046"/>
              <w:bottom w:val="single" w:sz="8" w:space="0" w:color="505046"/>
              <w:right w:val="single" w:sz="8" w:space="0" w:color="505046"/>
            </w:tcBorders>
            <w:textDirection w:val="btLr"/>
            <w:vAlign w:val="center"/>
          </w:tcPr>
          <w:p w14:paraId="73E08F0F" w14:textId="77777777" w:rsidR="00024BE9" w:rsidRPr="006F4869" w:rsidRDefault="004C5B3C" w:rsidP="00C30FEF">
            <w:pPr>
              <w:ind w:left="113" w:right="113"/>
              <w:rPr>
                <w:sz w:val="18"/>
                <w:szCs w:val="18"/>
              </w:rPr>
            </w:pPr>
            <w:r w:rsidRPr="006F4869">
              <w:rPr>
                <w:sz w:val="18"/>
                <w:szCs w:val="18"/>
                <w:lang w:val="en"/>
              </w:rPr>
              <w:t>17.04</w:t>
            </w:r>
          </w:p>
        </w:tc>
        <w:tc>
          <w:tcPr>
            <w:tcW w:w="436" w:type="pct"/>
            <w:tcBorders>
              <w:top w:val="single" w:sz="13" w:space="0" w:color="505046"/>
              <w:left w:val="single" w:sz="8" w:space="0" w:color="505046"/>
              <w:bottom w:val="single" w:sz="8" w:space="0" w:color="505046"/>
              <w:right w:val="single" w:sz="8" w:space="0" w:color="505046"/>
            </w:tcBorders>
            <w:textDirection w:val="btLr"/>
            <w:vAlign w:val="center"/>
          </w:tcPr>
          <w:p w14:paraId="08DD27A4" w14:textId="77777777" w:rsidR="00024BE9" w:rsidRPr="006F4869" w:rsidRDefault="004C5B3C" w:rsidP="00C30FEF">
            <w:pPr>
              <w:ind w:left="113" w:right="113"/>
              <w:rPr>
                <w:sz w:val="18"/>
                <w:szCs w:val="18"/>
              </w:rPr>
            </w:pPr>
            <w:r w:rsidRPr="006F4869">
              <w:rPr>
                <w:sz w:val="18"/>
                <w:szCs w:val="18"/>
                <w:lang w:val="en"/>
              </w:rPr>
              <w:t>28.05</w:t>
            </w:r>
          </w:p>
        </w:tc>
        <w:tc>
          <w:tcPr>
            <w:tcW w:w="370" w:type="pct"/>
            <w:gridSpan w:val="2"/>
            <w:tcBorders>
              <w:top w:val="single" w:sz="13" w:space="0" w:color="505046"/>
              <w:left w:val="single" w:sz="8" w:space="0" w:color="505046"/>
              <w:bottom w:val="single" w:sz="8" w:space="0" w:color="505046"/>
              <w:right w:val="single" w:sz="8" w:space="0" w:color="505046"/>
            </w:tcBorders>
            <w:textDirection w:val="btLr"/>
            <w:vAlign w:val="center"/>
          </w:tcPr>
          <w:p w14:paraId="2746755A" w14:textId="77777777" w:rsidR="00024BE9" w:rsidRPr="006F4869" w:rsidRDefault="004C5B3C" w:rsidP="00C30FEF">
            <w:pPr>
              <w:ind w:left="113" w:right="113"/>
              <w:rPr>
                <w:sz w:val="18"/>
                <w:szCs w:val="18"/>
              </w:rPr>
            </w:pPr>
            <w:r w:rsidRPr="006F4869">
              <w:rPr>
                <w:sz w:val="18"/>
                <w:szCs w:val="18"/>
                <w:lang w:val="en"/>
              </w:rPr>
              <w:t>29.06</w:t>
            </w:r>
          </w:p>
        </w:tc>
        <w:tc>
          <w:tcPr>
            <w:tcW w:w="414" w:type="pct"/>
            <w:tcBorders>
              <w:top w:val="single" w:sz="13" w:space="0" w:color="505046"/>
              <w:left w:val="single" w:sz="8" w:space="0" w:color="505046"/>
              <w:bottom w:val="single" w:sz="8" w:space="0" w:color="505046"/>
              <w:right w:val="single" w:sz="8" w:space="0" w:color="505046"/>
            </w:tcBorders>
            <w:textDirection w:val="btLr"/>
            <w:vAlign w:val="center"/>
          </w:tcPr>
          <w:p w14:paraId="5510CF11" w14:textId="77777777" w:rsidR="00024BE9" w:rsidRPr="006F4869" w:rsidRDefault="004C5B3C" w:rsidP="00C30FEF">
            <w:pPr>
              <w:ind w:left="113" w:right="113"/>
              <w:rPr>
                <w:sz w:val="18"/>
                <w:szCs w:val="18"/>
              </w:rPr>
            </w:pPr>
            <w:r w:rsidRPr="006F4869">
              <w:rPr>
                <w:sz w:val="18"/>
                <w:szCs w:val="18"/>
                <w:lang w:val="en"/>
              </w:rPr>
              <w:t>24.07</w:t>
            </w:r>
          </w:p>
        </w:tc>
        <w:tc>
          <w:tcPr>
            <w:tcW w:w="401" w:type="pct"/>
            <w:tcBorders>
              <w:top w:val="single" w:sz="13" w:space="0" w:color="505046"/>
              <w:left w:val="single" w:sz="8" w:space="0" w:color="505046"/>
              <w:bottom w:val="single" w:sz="8" w:space="0" w:color="505046"/>
              <w:right w:val="single" w:sz="8" w:space="0" w:color="505046"/>
            </w:tcBorders>
            <w:textDirection w:val="btLr"/>
            <w:vAlign w:val="center"/>
          </w:tcPr>
          <w:p w14:paraId="00E4A30F" w14:textId="77777777" w:rsidR="00024BE9" w:rsidRPr="006F4869" w:rsidRDefault="004C5B3C" w:rsidP="00C30FEF">
            <w:pPr>
              <w:ind w:left="113" w:right="113"/>
              <w:rPr>
                <w:sz w:val="18"/>
                <w:szCs w:val="18"/>
              </w:rPr>
            </w:pPr>
            <w:r w:rsidRPr="006F4869">
              <w:rPr>
                <w:sz w:val="18"/>
                <w:szCs w:val="18"/>
                <w:lang w:val="en"/>
              </w:rPr>
              <w:t>25.08</w:t>
            </w:r>
          </w:p>
        </w:tc>
        <w:tc>
          <w:tcPr>
            <w:tcW w:w="386" w:type="pct"/>
            <w:tcBorders>
              <w:top w:val="single" w:sz="13" w:space="0" w:color="505046"/>
              <w:left w:val="single" w:sz="8" w:space="0" w:color="505046"/>
              <w:bottom w:val="single" w:sz="8" w:space="0" w:color="505046"/>
              <w:right w:val="single" w:sz="8" w:space="0" w:color="505046"/>
            </w:tcBorders>
            <w:textDirection w:val="btLr"/>
            <w:vAlign w:val="center"/>
          </w:tcPr>
          <w:p w14:paraId="5E502ECB" w14:textId="77777777" w:rsidR="00024BE9" w:rsidRPr="006F4869" w:rsidRDefault="004C5B3C" w:rsidP="00C30FEF">
            <w:pPr>
              <w:ind w:left="113" w:right="113"/>
              <w:rPr>
                <w:sz w:val="18"/>
                <w:szCs w:val="18"/>
              </w:rPr>
            </w:pPr>
            <w:r>
              <w:rPr>
                <w:sz w:val="18"/>
                <w:szCs w:val="18"/>
                <w:lang w:val="en"/>
              </w:rPr>
              <w:t>29.09</w:t>
            </w:r>
          </w:p>
        </w:tc>
        <w:tc>
          <w:tcPr>
            <w:tcW w:w="412" w:type="pct"/>
            <w:tcBorders>
              <w:top w:val="single" w:sz="13" w:space="0" w:color="505046"/>
              <w:left w:val="single" w:sz="8" w:space="0" w:color="505046"/>
              <w:bottom w:val="single" w:sz="8" w:space="0" w:color="505046"/>
              <w:right w:val="single" w:sz="8" w:space="0" w:color="505046"/>
            </w:tcBorders>
            <w:textDirection w:val="btLr"/>
            <w:vAlign w:val="center"/>
          </w:tcPr>
          <w:p w14:paraId="4520125D" w14:textId="77777777" w:rsidR="00024BE9" w:rsidRPr="006F4869" w:rsidRDefault="004C5B3C" w:rsidP="00C30FEF">
            <w:pPr>
              <w:ind w:left="113" w:right="113"/>
              <w:rPr>
                <w:sz w:val="18"/>
                <w:szCs w:val="18"/>
              </w:rPr>
            </w:pPr>
            <w:r>
              <w:rPr>
                <w:sz w:val="18"/>
                <w:szCs w:val="18"/>
                <w:lang w:val="en"/>
              </w:rPr>
              <w:t>03.12</w:t>
            </w:r>
          </w:p>
        </w:tc>
        <w:tc>
          <w:tcPr>
            <w:tcW w:w="468" w:type="pct"/>
            <w:tcBorders>
              <w:top w:val="single" w:sz="13" w:space="0" w:color="505046"/>
              <w:left w:val="single" w:sz="8" w:space="0" w:color="505046"/>
              <w:bottom w:val="single" w:sz="8" w:space="0" w:color="505046"/>
              <w:right w:val="single" w:sz="8" w:space="0" w:color="505046"/>
            </w:tcBorders>
            <w:textDirection w:val="btLr"/>
            <w:vAlign w:val="center"/>
          </w:tcPr>
          <w:p w14:paraId="7A6D5F4F" w14:textId="77777777" w:rsidR="00024BE9" w:rsidRPr="006F4869" w:rsidRDefault="004C5B3C" w:rsidP="00C30FEF">
            <w:pPr>
              <w:ind w:left="113" w:right="113"/>
              <w:rPr>
                <w:sz w:val="18"/>
                <w:szCs w:val="18"/>
              </w:rPr>
            </w:pPr>
            <w:r>
              <w:rPr>
                <w:sz w:val="18"/>
                <w:szCs w:val="18"/>
                <w:lang w:val="en"/>
              </w:rPr>
              <w:t>28.12</w:t>
            </w:r>
          </w:p>
        </w:tc>
        <w:tc>
          <w:tcPr>
            <w:tcW w:w="337" w:type="pct"/>
            <w:tcBorders>
              <w:top w:val="single" w:sz="13" w:space="0" w:color="505046"/>
              <w:left w:val="single" w:sz="8" w:space="0" w:color="505046"/>
              <w:bottom w:val="single" w:sz="8" w:space="0" w:color="505046"/>
              <w:right w:val="single" w:sz="8" w:space="0" w:color="505046"/>
            </w:tcBorders>
            <w:textDirection w:val="btLr"/>
            <w:vAlign w:val="center"/>
          </w:tcPr>
          <w:p w14:paraId="50EE5E9F" w14:textId="77777777" w:rsidR="00024BE9" w:rsidRPr="006F4869" w:rsidRDefault="004C5B3C" w:rsidP="00C30FEF">
            <w:pPr>
              <w:ind w:left="113" w:right="113"/>
              <w:rPr>
                <w:sz w:val="20"/>
                <w:szCs w:val="20"/>
              </w:rPr>
            </w:pPr>
            <w:r w:rsidRPr="006F4869">
              <w:rPr>
                <w:sz w:val="20"/>
                <w:szCs w:val="20"/>
                <w:lang w:val="en"/>
              </w:rPr>
              <w:t>%</w:t>
            </w:r>
          </w:p>
        </w:tc>
      </w:tr>
      <w:tr w:rsidR="004943B8" w14:paraId="304CA9FD" w14:textId="77777777" w:rsidTr="00024BE9">
        <w:trPr>
          <w:trHeight w:hRule="exact" w:val="365"/>
          <w:jc w:val="center"/>
        </w:trPr>
        <w:tc>
          <w:tcPr>
            <w:tcW w:w="1025" w:type="pct"/>
            <w:tcBorders>
              <w:top w:val="single" w:sz="8" w:space="0" w:color="505046"/>
              <w:left w:val="single" w:sz="5" w:space="0" w:color="000000"/>
              <w:bottom w:val="single" w:sz="4" w:space="0" w:color="auto"/>
              <w:right w:val="single" w:sz="8" w:space="0" w:color="505046"/>
            </w:tcBorders>
          </w:tcPr>
          <w:p w14:paraId="130B7D1A" w14:textId="4A47426C" w:rsidR="00024BE9" w:rsidRPr="006F4869" w:rsidRDefault="004C5B3C" w:rsidP="00C30FEF">
            <w:pPr>
              <w:rPr>
                <w:sz w:val="20"/>
                <w:szCs w:val="20"/>
              </w:rPr>
            </w:pPr>
            <w:r w:rsidRPr="006F4869">
              <w:rPr>
                <w:b/>
                <w:bCs/>
                <w:sz w:val="20"/>
                <w:szCs w:val="20"/>
                <w:lang w:val="en"/>
              </w:rPr>
              <w:t>Z. F. Arslanova</w:t>
            </w:r>
            <w:r>
              <w:rPr>
                <w:rStyle w:val="af5"/>
                <w:b/>
                <w:bCs/>
                <w:sz w:val="20"/>
                <w:szCs w:val="20"/>
              </w:rPr>
              <w:footnoteReference w:id="5"/>
            </w:r>
          </w:p>
        </w:tc>
        <w:tc>
          <w:tcPr>
            <w:tcW w:w="365" w:type="pct"/>
            <w:tcBorders>
              <w:top w:val="single" w:sz="8" w:space="0" w:color="505046"/>
              <w:left w:val="single" w:sz="8" w:space="0" w:color="505046"/>
              <w:bottom w:val="single" w:sz="4" w:space="0" w:color="auto"/>
              <w:right w:val="single" w:sz="8" w:space="0" w:color="505046"/>
            </w:tcBorders>
          </w:tcPr>
          <w:p w14:paraId="3ACB05AB" w14:textId="77777777" w:rsidR="00024BE9" w:rsidRPr="006F4869" w:rsidRDefault="004C5B3C" w:rsidP="00C30FEF">
            <w:pPr>
              <w:rPr>
                <w:sz w:val="20"/>
                <w:szCs w:val="20"/>
              </w:rPr>
            </w:pPr>
            <w:r w:rsidRPr="006F4869">
              <w:rPr>
                <w:sz w:val="20"/>
                <w:szCs w:val="20"/>
                <w:lang w:val="en"/>
              </w:rPr>
              <w:t>+</w:t>
            </w:r>
          </w:p>
        </w:tc>
        <w:tc>
          <w:tcPr>
            <w:tcW w:w="387" w:type="pct"/>
            <w:tcBorders>
              <w:top w:val="single" w:sz="8" w:space="0" w:color="505046"/>
              <w:left w:val="single" w:sz="8" w:space="0" w:color="505046"/>
              <w:bottom w:val="single" w:sz="4" w:space="0" w:color="auto"/>
              <w:right w:val="single" w:sz="8" w:space="0" w:color="505046"/>
            </w:tcBorders>
          </w:tcPr>
          <w:p w14:paraId="19A545F1" w14:textId="77777777" w:rsidR="00024BE9" w:rsidRPr="006F4869" w:rsidRDefault="004C5B3C" w:rsidP="00C30FEF">
            <w:pPr>
              <w:rPr>
                <w:sz w:val="20"/>
                <w:szCs w:val="20"/>
              </w:rPr>
            </w:pPr>
            <w:r w:rsidRPr="006F4869">
              <w:rPr>
                <w:sz w:val="20"/>
                <w:szCs w:val="20"/>
                <w:lang w:val="en"/>
              </w:rPr>
              <w:t>+</w:t>
            </w:r>
          </w:p>
        </w:tc>
        <w:tc>
          <w:tcPr>
            <w:tcW w:w="436" w:type="pct"/>
            <w:tcBorders>
              <w:top w:val="single" w:sz="8" w:space="0" w:color="505046"/>
              <w:left w:val="single" w:sz="8" w:space="0" w:color="505046"/>
              <w:bottom w:val="single" w:sz="4" w:space="0" w:color="auto"/>
              <w:right w:val="single" w:sz="8" w:space="0" w:color="505046"/>
            </w:tcBorders>
          </w:tcPr>
          <w:p w14:paraId="7478F9B3" w14:textId="77777777" w:rsidR="00024BE9" w:rsidRPr="006F4869" w:rsidRDefault="00024BE9" w:rsidP="00C30FEF">
            <w:pPr>
              <w:rPr>
                <w:sz w:val="20"/>
                <w:szCs w:val="20"/>
              </w:rPr>
            </w:pPr>
          </w:p>
        </w:tc>
        <w:tc>
          <w:tcPr>
            <w:tcW w:w="370" w:type="pct"/>
            <w:gridSpan w:val="2"/>
            <w:tcBorders>
              <w:top w:val="single" w:sz="8" w:space="0" w:color="505046"/>
              <w:left w:val="single" w:sz="8" w:space="0" w:color="505046"/>
              <w:bottom w:val="single" w:sz="4" w:space="0" w:color="auto"/>
              <w:right w:val="single" w:sz="8" w:space="0" w:color="505046"/>
            </w:tcBorders>
          </w:tcPr>
          <w:p w14:paraId="60104F59" w14:textId="77777777" w:rsidR="00024BE9" w:rsidRPr="006F4869" w:rsidRDefault="00024BE9" w:rsidP="00C30FEF">
            <w:pPr>
              <w:rPr>
                <w:sz w:val="20"/>
                <w:szCs w:val="20"/>
              </w:rPr>
            </w:pPr>
          </w:p>
        </w:tc>
        <w:tc>
          <w:tcPr>
            <w:tcW w:w="414" w:type="pct"/>
            <w:tcBorders>
              <w:top w:val="single" w:sz="8" w:space="0" w:color="505046"/>
              <w:left w:val="single" w:sz="8" w:space="0" w:color="505046"/>
              <w:bottom w:val="single" w:sz="4" w:space="0" w:color="auto"/>
              <w:right w:val="single" w:sz="8" w:space="0" w:color="505046"/>
            </w:tcBorders>
          </w:tcPr>
          <w:p w14:paraId="6CC0E4F8" w14:textId="77777777" w:rsidR="00024BE9" w:rsidRPr="006F4869" w:rsidRDefault="00024BE9" w:rsidP="00C30FEF">
            <w:pPr>
              <w:rPr>
                <w:sz w:val="20"/>
                <w:szCs w:val="20"/>
              </w:rPr>
            </w:pPr>
          </w:p>
        </w:tc>
        <w:tc>
          <w:tcPr>
            <w:tcW w:w="401" w:type="pct"/>
            <w:tcBorders>
              <w:top w:val="single" w:sz="8" w:space="0" w:color="505046"/>
              <w:left w:val="single" w:sz="8" w:space="0" w:color="505046"/>
              <w:bottom w:val="single" w:sz="4" w:space="0" w:color="auto"/>
              <w:right w:val="single" w:sz="8" w:space="0" w:color="505046"/>
            </w:tcBorders>
          </w:tcPr>
          <w:p w14:paraId="3F1CDD8E" w14:textId="77777777" w:rsidR="00024BE9" w:rsidRPr="006F4869" w:rsidRDefault="00024BE9" w:rsidP="00C30FEF">
            <w:pPr>
              <w:rPr>
                <w:sz w:val="20"/>
                <w:szCs w:val="20"/>
              </w:rPr>
            </w:pPr>
          </w:p>
        </w:tc>
        <w:tc>
          <w:tcPr>
            <w:tcW w:w="386" w:type="pct"/>
            <w:tcBorders>
              <w:top w:val="single" w:sz="8" w:space="0" w:color="505046"/>
              <w:left w:val="single" w:sz="8" w:space="0" w:color="505046"/>
              <w:bottom w:val="single" w:sz="4" w:space="0" w:color="auto"/>
              <w:right w:val="single" w:sz="8" w:space="0" w:color="505046"/>
            </w:tcBorders>
          </w:tcPr>
          <w:p w14:paraId="516C53F2" w14:textId="77777777" w:rsidR="00024BE9" w:rsidRPr="006F4869" w:rsidRDefault="00024BE9" w:rsidP="00C30FEF">
            <w:pPr>
              <w:rPr>
                <w:sz w:val="20"/>
                <w:szCs w:val="20"/>
              </w:rPr>
            </w:pPr>
          </w:p>
        </w:tc>
        <w:tc>
          <w:tcPr>
            <w:tcW w:w="412" w:type="pct"/>
            <w:tcBorders>
              <w:top w:val="single" w:sz="8" w:space="0" w:color="505046"/>
              <w:left w:val="single" w:sz="8" w:space="0" w:color="505046"/>
              <w:bottom w:val="single" w:sz="8" w:space="0" w:color="505046"/>
              <w:right w:val="single" w:sz="8" w:space="0" w:color="505046"/>
            </w:tcBorders>
          </w:tcPr>
          <w:p w14:paraId="43DD5011" w14:textId="77777777" w:rsidR="00024BE9" w:rsidRPr="006F4869" w:rsidRDefault="00024BE9" w:rsidP="00C30FEF">
            <w:pPr>
              <w:rPr>
                <w:sz w:val="20"/>
                <w:szCs w:val="20"/>
              </w:rPr>
            </w:pPr>
          </w:p>
        </w:tc>
        <w:tc>
          <w:tcPr>
            <w:tcW w:w="468" w:type="pct"/>
            <w:tcBorders>
              <w:top w:val="single" w:sz="8" w:space="0" w:color="505046"/>
              <w:left w:val="single" w:sz="8" w:space="0" w:color="505046"/>
              <w:bottom w:val="single" w:sz="8" w:space="0" w:color="505046"/>
              <w:right w:val="single" w:sz="8" w:space="0" w:color="505046"/>
            </w:tcBorders>
          </w:tcPr>
          <w:p w14:paraId="1C557E42" w14:textId="77777777" w:rsidR="00024BE9" w:rsidRPr="006F4869" w:rsidRDefault="00024BE9" w:rsidP="00C30FEF">
            <w:pPr>
              <w:rPr>
                <w:sz w:val="20"/>
                <w:szCs w:val="20"/>
              </w:rPr>
            </w:pPr>
          </w:p>
        </w:tc>
        <w:tc>
          <w:tcPr>
            <w:tcW w:w="337" w:type="pct"/>
            <w:tcBorders>
              <w:top w:val="single" w:sz="8" w:space="0" w:color="505046"/>
              <w:left w:val="single" w:sz="8" w:space="0" w:color="505046"/>
              <w:bottom w:val="single" w:sz="8" w:space="0" w:color="505046"/>
              <w:right w:val="single" w:sz="8" w:space="0" w:color="505046"/>
            </w:tcBorders>
          </w:tcPr>
          <w:p w14:paraId="16D97AE7" w14:textId="77777777" w:rsidR="00024BE9" w:rsidRPr="006F4869" w:rsidRDefault="004C5B3C" w:rsidP="00C30FEF">
            <w:r w:rsidRPr="006F4869">
              <w:rPr>
                <w:sz w:val="22"/>
                <w:szCs w:val="22"/>
                <w:lang w:val="en"/>
              </w:rPr>
              <w:t>100</w:t>
            </w:r>
          </w:p>
        </w:tc>
      </w:tr>
      <w:tr w:rsidR="004943B8" w14:paraId="3F87CFE3" w14:textId="77777777" w:rsidTr="00024BE9">
        <w:trPr>
          <w:trHeight w:hRule="exact" w:val="344"/>
          <w:jc w:val="center"/>
        </w:trPr>
        <w:tc>
          <w:tcPr>
            <w:tcW w:w="1025" w:type="pct"/>
            <w:tcBorders>
              <w:top w:val="single" w:sz="4" w:space="0" w:color="auto"/>
              <w:left w:val="single" w:sz="4" w:space="0" w:color="auto"/>
              <w:bottom w:val="single" w:sz="4" w:space="0" w:color="auto"/>
              <w:right w:val="single" w:sz="4" w:space="0" w:color="auto"/>
            </w:tcBorders>
          </w:tcPr>
          <w:p w14:paraId="08221FFC" w14:textId="2ACBFDC1" w:rsidR="00024BE9" w:rsidRPr="006F4869" w:rsidRDefault="004C5B3C" w:rsidP="00C30FEF">
            <w:pPr>
              <w:rPr>
                <w:sz w:val="20"/>
                <w:szCs w:val="20"/>
              </w:rPr>
            </w:pPr>
            <w:r w:rsidRPr="006F4869">
              <w:rPr>
                <w:b/>
                <w:bCs/>
                <w:sz w:val="20"/>
                <w:szCs w:val="20"/>
                <w:lang w:val="en"/>
              </w:rPr>
              <w:t xml:space="preserve">I.A. Adyrbek </w:t>
            </w:r>
          </w:p>
        </w:tc>
        <w:tc>
          <w:tcPr>
            <w:tcW w:w="365" w:type="pct"/>
            <w:tcBorders>
              <w:top w:val="single" w:sz="4" w:space="0" w:color="auto"/>
              <w:left w:val="single" w:sz="4" w:space="0" w:color="auto"/>
              <w:bottom w:val="single" w:sz="4" w:space="0" w:color="auto"/>
              <w:right w:val="single" w:sz="4" w:space="0" w:color="auto"/>
            </w:tcBorders>
          </w:tcPr>
          <w:p w14:paraId="2031CE8E" w14:textId="77777777" w:rsidR="00024BE9" w:rsidRPr="006F4869" w:rsidRDefault="004C5B3C" w:rsidP="00C30FEF">
            <w:pPr>
              <w:rPr>
                <w:sz w:val="20"/>
                <w:szCs w:val="20"/>
              </w:rPr>
            </w:pPr>
            <w:r w:rsidRPr="006F4869">
              <w:rPr>
                <w:sz w:val="20"/>
                <w:szCs w:val="20"/>
                <w:lang w:val="en"/>
              </w:rPr>
              <w:t>+</w:t>
            </w:r>
          </w:p>
        </w:tc>
        <w:tc>
          <w:tcPr>
            <w:tcW w:w="387" w:type="pct"/>
            <w:tcBorders>
              <w:top w:val="single" w:sz="4" w:space="0" w:color="auto"/>
              <w:left w:val="single" w:sz="4" w:space="0" w:color="auto"/>
              <w:bottom w:val="single" w:sz="4" w:space="0" w:color="auto"/>
              <w:right w:val="single" w:sz="4" w:space="0" w:color="auto"/>
            </w:tcBorders>
          </w:tcPr>
          <w:p w14:paraId="31CDE66B" w14:textId="77777777" w:rsidR="00024BE9" w:rsidRPr="006F4869" w:rsidRDefault="004C5B3C" w:rsidP="00C30FEF">
            <w:pPr>
              <w:rPr>
                <w:sz w:val="20"/>
                <w:szCs w:val="20"/>
              </w:rPr>
            </w:pPr>
            <w:r w:rsidRPr="006F4869">
              <w:rPr>
                <w:sz w:val="20"/>
                <w:szCs w:val="20"/>
                <w:lang w:val="en"/>
              </w:rPr>
              <w:t>+</w:t>
            </w:r>
          </w:p>
        </w:tc>
        <w:tc>
          <w:tcPr>
            <w:tcW w:w="441" w:type="pct"/>
            <w:gridSpan w:val="2"/>
            <w:tcBorders>
              <w:top w:val="single" w:sz="4" w:space="0" w:color="auto"/>
              <w:left w:val="single" w:sz="4" w:space="0" w:color="auto"/>
              <w:bottom w:val="single" w:sz="4" w:space="0" w:color="auto"/>
              <w:right w:val="single" w:sz="4" w:space="0" w:color="auto"/>
            </w:tcBorders>
          </w:tcPr>
          <w:p w14:paraId="430D5FA0" w14:textId="77777777" w:rsidR="00024BE9" w:rsidRPr="006F4869" w:rsidRDefault="004C5B3C" w:rsidP="00C30FEF">
            <w:pPr>
              <w:rPr>
                <w:sz w:val="20"/>
                <w:szCs w:val="20"/>
              </w:rPr>
            </w:pPr>
            <w:r w:rsidRPr="006F4869">
              <w:rPr>
                <w:sz w:val="20"/>
                <w:szCs w:val="20"/>
                <w:lang w:val="en"/>
              </w:rPr>
              <w:t>+</w:t>
            </w:r>
          </w:p>
        </w:tc>
        <w:tc>
          <w:tcPr>
            <w:tcW w:w="365" w:type="pct"/>
            <w:tcBorders>
              <w:top w:val="single" w:sz="4" w:space="0" w:color="auto"/>
              <w:left w:val="single" w:sz="4" w:space="0" w:color="auto"/>
              <w:bottom w:val="single" w:sz="4" w:space="0" w:color="auto"/>
              <w:right w:val="single" w:sz="4" w:space="0" w:color="auto"/>
            </w:tcBorders>
          </w:tcPr>
          <w:p w14:paraId="731A6546" w14:textId="77777777" w:rsidR="00024BE9" w:rsidRPr="006F4869" w:rsidRDefault="004C5B3C" w:rsidP="00C30FEF">
            <w:pPr>
              <w:rPr>
                <w:sz w:val="20"/>
                <w:szCs w:val="20"/>
              </w:rPr>
            </w:pPr>
            <w:r w:rsidRPr="006F4869">
              <w:rPr>
                <w:sz w:val="20"/>
                <w:szCs w:val="20"/>
                <w:lang w:val="en"/>
              </w:rPr>
              <w:t>+</w:t>
            </w:r>
          </w:p>
        </w:tc>
        <w:tc>
          <w:tcPr>
            <w:tcW w:w="414" w:type="pct"/>
            <w:tcBorders>
              <w:top w:val="single" w:sz="4" w:space="0" w:color="auto"/>
              <w:left w:val="single" w:sz="4" w:space="0" w:color="auto"/>
              <w:bottom w:val="single" w:sz="4" w:space="0" w:color="auto"/>
              <w:right w:val="single" w:sz="4" w:space="0" w:color="auto"/>
            </w:tcBorders>
          </w:tcPr>
          <w:p w14:paraId="56AC1AB3" w14:textId="77777777" w:rsidR="00024BE9" w:rsidRPr="006F4869" w:rsidRDefault="004C5B3C" w:rsidP="00C30FEF">
            <w:pPr>
              <w:rPr>
                <w:sz w:val="20"/>
                <w:szCs w:val="20"/>
              </w:rPr>
            </w:pPr>
            <w:r w:rsidRPr="006F4869">
              <w:rPr>
                <w:sz w:val="20"/>
                <w:szCs w:val="20"/>
                <w:lang w:val="en"/>
              </w:rPr>
              <w:t>+</w:t>
            </w:r>
          </w:p>
        </w:tc>
        <w:tc>
          <w:tcPr>
            <w:tcW w:w="401" w:type="pct"/>
            <w:tcBorders>
              <w:top w:val="single" w:sz="4" w:space="0" w:color="auto"/>
              <w:left w:val="single" w:sz="4" w:space="0" w:color="auto"/>
              <w:bottom w:val="single" w:sz="4" w:space="0" w:color="auto"/>
              <w:right w:val="single" w:sz="4" w:space="0" w:color="auto"/>
            </w:tcBorders>
          </w:tcPr>
          <w:p w14:paraId="23893100" w14:textId="77777777" w:rsidR="00024BE9" w:rsidRPr="006F4869" w:rsidRDefault="004C5B3C" w:rsidP="00C30FEF">
            <w:pPr>
              <w:rPr>
                <w:sz w:val="20"/>
                <w:szCs w:val="20"/>
              </w:rPr>
            </w:pPr>
            <w:r w:rsidRPr="006F4869">
              <w:rPr>
                <w:sz w:val="20"/>
                <w:szCs w:val="20"/>
                <w:lang w:val="en"/>
              </w:rPr>
              <w:t>+</w:t>
            </w:r>
          </w:p>
        </w:tc>
        <w:tc>
          <w:tcPr>
            <w:tcW w:w="386" w:type="pct"/>
            <w:tcBorders>
              <w:top w:val="single" w:sz="4" w:space="0" w:color="auto"/>
              <w:left w:val="single" w:sz="4" w:space="0" w:color="auto"/>
              <w:bottom w:val="single" w:sz="4" w:space="0" w:color="auto"/>
              <w:right w:val="single" w:sz="4" w:space="0" w:color="auto"/>
            </w:tcBorders>
          </w:tcPr>
          <w:p w14:paraId="61299D06" w14:textId="77777777" w:rsidR="00024BE9" w:rsidRPr="006F4869" w:rsidRDefault="004C5B3C" w:rsidP="00C30FEF">
            <w:pPr>
              <w:rPr>
                <w:sz w:val="20"/>
                <w:szCs w:val="20"/>
              </w:rPr>
            </w:pPr>
            <w:r w:rsidRPr="006F4869">
              <w:rPr>
                <w:sz w:val="20"/>
                <w:szCs w:val="20"/>
                <w:lang w:val="en"/>
              </w:rPr>
              <w:t>+</w:t>
            </w:r>
          </w:p>
        </w:tc>
        <w:tc>
          <w:tcPr>
            <w:tcW w:w="412" w:type="pct"/>
            <w:tcBorders>
              <w:top w:val="single" w:sz="8" w:space="0" w:color="505046"/>
              <w:left w:val="single" w:sz="4" w:space="0" w:color="auto"/>
              <w:bottom w:val="single" w:sz="8" w:space="0" w:color="505046"/>
              <w:right w:val="single" w:sz="8" w:space="0" w:color="505046"/>
            </w:tcBorders>
          </w:tcPr>
          <w:p w14:paraId="1479C8B9" w14:textId="77777777" w:rsidR="00024BE9" w:rsidRPr="006F4869" w:rsidRDefault="004C5B3C" w:rsidP="00C30FEF">
            <w:pPr>
              <w:rPr>
                <w:sz w:val="20"/>
                <w:szCs w:val="20"/>
              </w:rPr>
            </w:pPr>
            <w:r w:rsidRPr="006F4869">
              <w:rPr>
                <w:sz w:val="20"/>
                <w:szCs w:val="20"/>
                <w:lang w:val="en"/>
              </w:rPr>
              <w:t>+</w:t>
            </w:r>
          </w:p>
        </w:tc>
        <w:tc>
          <w:tcPr>
            <w:tcW w:w="468" w:type="pct"/>
            <w:tcBorders>
              <w:top w:val="single" w:sz="8" w:space="0" w:color="505046"/>
              <w:left w:val="single" w:sz="8" w:space="0" w:color="505046"/>
              <w:bottom w:val="single" w:sz="8" w:space="0" w:color="505046"/>
              <w:right w:val="single" w:sz="8" w:space="0" w:color="505046"/>
            </w:tcBorders>
          </w:tcPr>
          <w:p w14:paraId="1F161702" w14:textId="77777777" w:rsidR="00024BE9" w:rsidRPr="006F4869" w:rsidRDefault="004C5B3C" w:rsidP="00C30FEF">
            <w:pPr>
              <w:rPr>
                <w:sz w:val="20"/>
                <w:szCs w:val="20"/>
              </w:rPr>
            </w:pPr>
            <w:r>
              <w:rPr>
                <w:sz w:val="20"/>
                <w:szCs w:val="20"/>
                <w:lang w:val="en"/>
              </w:rPr>
              <w:t>+</w:t>
            </w:r>
          </w:p>
        </w:tc>
        <w:tc>
          <w:tcPr>
            <w:tcW w:w="337" w:type="pct"/>
            <w:tcBorders>
              <w:top w:val="single" w:sz="8" w:space="0" w:color="505046"/>
              <w:left w:val="single" w:sz="8" w:space="0" w:color="505046"/>
              <w:bottom w:val="single" w:sz="8" w:space="0" w:color="505046"/>
              <w:right w:val="single" w:sz="8" w:space="0" w:color="505046"/>
            </w:tcBorders>
          </w:tcPr>
          <w:p w14:paraId="2D7D6B3D" w14:textId="77777777" w:rsidR="00024BE9" w:rsidRPr="006F4869" w:rsidRDefault="004C5B3C" w:rsidP="00C30FEF">
            <w:r w:rsidRPr="006F4869">
              <w:rPr>
                <w:sz w:val="22"/>
                <w:szCs w:val="22"/>
                <w:lang w:val="en"/>
              </w:rPr>
              <w:t>100</w:t>
            </w:r>
          </w:p>
        </w:tc>
      </w:tr>
      <w:tr w:rsidR="004943B8" w14:paraId="20A914FF" w14:textId="77777777" w:rsidTr="00024BE9">
        <w:trPr>
          <w:trHeight w:hRule="exact" w:val="324"/>
          <w:jc w:val="center"/>
        </w:trPr>
        <w:tc>
          <w:tcPr>
            <w:tcW w:w="1025" w:type="pct"/>
            <w:tcBorders>
              <w:top w:val="single" w:sz="4" w:space="0" w:color="auto"/>
              <w:left w:val="single" w:sz="4" w:space="0" w:color="auto"/>
              <w:bottom w:val="single" w:sz="4" w:space="0" w:color="auto"/>
              <w:right w:val="single" w:sz="4" w:space="0" w:color="auto"/>
            </w:tcBorders>
          </w:tcPr>
          <w:p w14:paraId="583F114D" w14:textId="77777777" w:rsidR="00024BE9" w:rsidRPr="006F4869" w:rsidRDefault="004C5B3C" w:rsidP="00C30FEF">
            <w:pPr>
              <w:rPr>
                <w:sz w:val="20"/>
                <w:szCs w:val="20"/>
              </w:rPr>
            </w:pPr>
            <w:r w:rsidRPr="006F4869">
              <w:rPr>
                <w:b/>
                <w:bCs/>
                <w:sz w:val="20"/>
                <w:szCs w:val="20"/>
                <w:lang w:val="en"/>
              </w:rPr>
              <w:t>D.N. Kalandadze</w:t>
            </w:r>
          </w:p>
        </w:tc>
        <w:tc>
          <w:tcPr>
            <w:tcW w:w="365" w:type="pct"/>
            <w:tcBorders>
              <w:top w:val="single" w:sz="4" w:space="0" w:color="auto"/>
              <w:left w:val="single" w:sz="4" w:space="0" w:color="auto"/>
              <w:bottom w:val="single" w:sz="4" w:space="0" w:color="auto"/>
              <w:right w:val="single" w:sz="4" w:space="0" w:color="auto"/>
            </w:tcBorders>
          </w:tcPr>
          <w:p w14:paraId="0687AF03" w14:textId="77777777" w:rsidR="00024BE9" w:rsidRPr="006F4869" w:rsidRDefault="004C5B3C" w:rsidP="00C30FEF">
            <w:pPr>
              <w:rPr>
                <w:sz w:val="20"/>
                <w:szCs w:val="20"/>
              </w:rPr>
            </w:pPr>
            <w:r w:rsidRPr="006F4869">
              <w:rPr>
                <w:sz w:val="20"/>
                <w:szCs w:val="20"/>
                <w:lang w:val="en"/>
              </w:rPr>
              <w:t>+</w:t>
            </w:r>
          </w:p>
        </w:tc>
        <w:tc>
          <w:tcPr>
            <w:tcW w:w="387" w:type="pct"/>
            <w:tcBorders>
              <w:top w:val="single" w:sz="4" w:space="0" w:color="auto"/>
              <w:left w:val="single" w:sz="4" w:space="0" w:color="auto"/>
              <w:bottom w:val="single" w:sz="4" w:space="0" w:color="auto"/>
              <w:right w:val="single" w:sz="4" w:space="0" w:color="auto"/>
            </w:tcBorders>
          </w:tcPr>
          <w:p w14:paraId="1E51B91E" w14:textId="77777777" w:rsidR="00024BE9" w:rsidRPr="006F4869" w:rsidRDefault="004C5B3C" w:rsidP="00C30FEF">
            <w:pPr>
              <w:rPr>
                <w:sz w:val="20"/>
                <w:szCs w:val="20"/>
              </w:rPr>
            </w:pPr>
            <w:r w:rsidRPr="006F4869">
              <w:rPr>
                <w:sz w:val="20"/>
                <w:szCs w:val="20"/>
                <w:lang w:val="en"/>
              </w:rPr>
              <w:t>+</w:t>
            </w:r>
          </w:p>
        </w:tc>
        <w:tc>
          <w:tcPr>
            <w:tcW w:w="436" w:type="pct"/>
            <w:tcBorders>
              <w:top w:val="single" w:sz="4" w:space="0" w:color="auto"/>
              <w:left w:val="single" w:sz="4" w:space="0" w:color="auto"/>
              <w:bottom w:val="single" w:sz="4" w:space="0" w:color="auto"/>
              <w:right w:val="single" w:sz="4" w:space="0" w:color="auto"/>
            </w:tcBorders>
          </w:tcPr>
          <w:p w14:paraId="40378220" w14:textId="77777777" w:rsidR="00024BE9" w:rsidRPr="006F4869" w:rsidRDefault="004C5B3C" w:rsidP="00C30FEF">
            <w:pPr>
              <w:rPr>
                <w:sz w:val="20"/>
                <w:szCs w:val="20"/>
              </w:rPr>
            </w:pPr>
            <w:r w:rsidRPr="006F4869">
              <w:rPr>
                <w:sz w:val="20"/>
                <w:szCs w:val="20"/>
                <w:lang w:val="en"/>
              </w:rPr>
              <w:t>+</w:t>
            </w:r>
          </w:p>
        </w:tc>
        <w:tc>
          <w:tcPr>
            <w:tcW w:w="370" w:type="pct"/>
            <w:gridSpan w:val="2"/>
            <w:tcBorders>
              <w:top w:val="single" w:sz="4" w:space="0" w:color="auto"/>
              <w:left w:val="single" w:sz="4" w:space="0" w:color="auto"/>
              <w:bottom w:val="single" w:sz="4" w:space="0" w:color="auto"/>
              <w:right w:val="single" w:sz="4" w:space="0" w:color="auto"/>
            </w:tcBorders>
          </w:tcPr>
          <w:p w14:paraId="2C87D161" w14:textId="77777777" w:rsidR="00024BE9" w:rsidRPr="006F4869" w:rsidRDefault="004C5B3C" w:rsidP="00C30FEF">
            <w:pPr>
              <w:rPr>
                <w:sz w:val="20"/>
                <w:szCs w:val="20"/>
              </w:rPr>
            </w:pPr>
            <w:r w:rsidRPr="006F4869">
              <w:rPr>
                <w:sz w:val="20"/>
                <w:szCs w:val="20"/>
                <w:lang w:val="en"/>
              </w:rPr>
              <w:t>+</w:t>
            </w:r>
          </w:p>
        </w:tc>
        <w:tc>
          <w:tcPr>
            <w:tcW w:w="414" w:type="pct"/>
            <w:tcBorders>
              <w:top w:val="single" w:sz="4" w:space="0" w:color="auto"/>
              <w:left w:val="single" w:sz="4" w:space="0" w:color="auto"/>
              <w:bottom w:val="single" w:sz="4" w:space="0" w:color="auto"/>
              <w:right w:val="single" w:sz="4" w:space="0" w:color="auto"/>
            </w:tcBorders>
          </w:tcPr>
          <w:p w14:paraId="71784236" w14:textId="77777777" w:rsidR="00024BE9" w:rsidRPr="006F4869" w:rsidRDefault="004C5B3C" w:rsidP="00C30FEF">
            <w:pPr>
              <w:rPr>
                <w:sz w:val="20"/>
                <w:szCs w:val="20"/>
              </w:rPr>
            </w:pPr>
            <w:r w:rsidRPr="006F4869">
              <w:rPr>
                <w:sz w:val="20"/>
                <w:szCs w:val="20"/>
                <w:lang w:val="en"/>
              </w:rPr>
              <w:t>+</w:t>
            </w:r>
          </w:p>
        </w:tc>
        <w:tc>
          <w:tcPr>
            <w:tcW w:w="401" w:type="pct"/>
            <w:tcBorders>
              <w:top w:val="single" w:sz="4" w:space="0" w:color="auto"/>
              <w:left w:val="single" w:sz="4" w:space="0" w:color="auto"/>
              <w:bottom w:val="single" w:sz="4" w:space="0" w:color="auto"/>
              <w:right w:val="single" w:sz="4" w:space="0" w:color="auto"/>
            </w:tcBorders>
          </w:tcPr>
          <w:p w14:paraId="2D9118DD" w14:textId="77777777" w:rsidR="00024BE9" w:rsidRPr="006F4869" w:rsidRDefault="004C5B3C" w:rsidP="00C30FEF">
            <w:pPr>
              <w:rPr>
                <w:sz w:val="20"/>
                <w:szCs w:val="20"/>
              </w:rPr>
            </w:pPr>
            <w:r w:rsidRPr="006F4869">
              <w:rPr>
                <w:sz w:val="20"/>
                <w:szCs w:val="20"/>
                <w:lang w:val="en"/>
              </w:rPr>
              <w:t>+</w:t>
            </w:r>
          </w:p>
        </w:tc>
        <w:tc>
          <w:tcPr>
            <w:tcW w:w="386" w:type="pct"/>
            <w:tcBorders>
              <w:top w:val="single" w:sz="8" w:space="0" w:color="505046"/>
              <w:left w:val="single" w:sz="4" w:space="0" w:color="auto"/>
              <w:bottom w:val="single" w:sz="8" w:space="0" w:color="505046"/>
              <w:right w:val="single" w:sz="8" w:space="0" w:color="505046"/>
            </w:tcBorders>
          </w:tcPr>
          <w:p w14:paraId="3273AAE1" w14:textId="77777777" w:rsidR="00024BE9" w:rsidRPr="006F4869" w:rsidRDefault="004C5B3C" w:rsidP="00C30FEF">
            <w:pPr>
              <w:rPr>
                <w:sz w:val="20"/>
                <w:szCs w:val="20"/>
              </w:rPr>
            </w:pPr>
            <w:r w:rsidRPr="006F4869">
              <w:rPr>
                <w:sz w:val="20"/>
                <w:szCs w:val="20"/>
                <w:lang w:val="en"/>
              </w:rPr>
              <w:t>+</w:t>
            </w:r>
          </w:p>
        </w:tc>
        <w:tc>
          <w:tcPr>
            <w:tcW w:w="412" w:type="pct"/>
            <w:tcBorders>
              <w:top w:val="single" w:sz="8" w:space="0" w:color="505046"/>
              <w:left w:val="single" w:sz="8" w:space="0" w:color="505046"/>
              <w:bottom w:val="single" w:sz="8" w:space="0" w:color="505046"/>
              <w:right w:val="single" w:sz="8" w:space="0" w:color="505046"/>
            </w:tcBorders>
          </w:tcPr>
          <w:p w14:paraId="1A6F565A" w14:textId="77777777" w:rsidR="00024BE9" w:rsidRPr="006F4869" w:rsidRDefault="004C5B3C" w:rsidP="00C30FEF">
            <w:pPr>
              <w:rPr>
                <w:sz w:val="20"/>
                <w:szCs w:val="20"/>
              </w:rPr>
            </w:pPr>
            <w:r w:rsidRPr="006F4869">
              <w:rPr>
                <w:sz w:val="20"/>
                <w:szCs w:val="20"/>
                <w:lang w:val="en"/>
              </w:rPr>
              <w:t>+</w:t>
            </w:r>
          </w:p>
        </w:tc>
        <w:tc>
          <w:tcPr>
            <w:tcW w:w="468" w:type="pct"/>
            <w:tcBorders>
              <w:top w:val="single" w:sz="8" w:space="0" w:color="505046"/>
              <w:left w:val="single" w:sz="8" w:space="0" w:color="505046"/>
              <w:bottom w:val="single" w:sz="8" w:space="0" w:color="505046"/>
              <w:right w:val="single" w:sz="8" w:space="0" w:color="505046"/>
            </w:tcBorders>
          </w:tcPr>
          <w:p w14:paraId="3C5081A7" w14:textId="77777777" w:rsidR="00024BE9" w:rsidRPr="006F4869" w:rsidRDefault="004C5B3C" w:rsidP="00C30FEF">
            <w:pPr>
              <w:rPr>
                <w:sz w:val="20"/>
                <w:szCs w:val="20"/>
              </w:rPr>
            </w:pPr>
            <w:r>
              <w:rPr>
                <w:sz w:val="20"/>
                <w:szCs w:val="20"/>
                <w:lang w:val="en"/>
              </w:rPr>
              <w:t>+</w:t>
            </w:r>
          </w:p>
        </w:tc>
        <w:tc>
          <w:tcPr>
            <w:tcW w:w="337" w:type="pct"/>
            <w:tcBorders>
              <w:top w:val="single" w:sz="8" w:space="0" w:color="505046"/>
              <w:left w:val="single" w:sz="8" w:space="0" w:color="505046"/>
              <w:bottom w:val="single" w:sz="8" w:space="0" w:color="505046"/>
              <w:right w:val="single" w:sz="8" w:space="0" w:color="505046"/>
            </w:tcBorders>
          </w:tcPr>
          <w:p w14:paraId="778ABE07" w14:textId="77777777" w:rsidR="00024BE9" w:rsidRPr="006F4869" w:rsidRDefault="004C5B3C" w:rsidP="00C30FEF">
            <w:r w:rsidRPr="006F4869">
              <w:rPr>
                <w:sz w:val="22"/>
                <w:szCs w:val="22"/>
                <w:lang w:val="en"/>
              </w:rPr>
              <w:t>100</w:t>
            </w:r>
          </w:p>
        </w:tc>
      </w:tr>
      <w:tr w:rsidR="004943B8" w14:paraId="2FBE5A03" w14:textId="77777777" w:rsidTr="00024BE9">
        <w:trPr>
          <w:trHeight w:hRule="exact" w:val="322"/>
          <w:jc w:val="center"/>
        </w:trPr>
        <w:tc>
          <w:tcPr>
            <w:tcW w:w="1025" w:type="pct"/>
            <w:tcBorders>
              <w:top w:val="single" w:sz="4" w:space="0" w:color="auto"/>
              <w:left w:val="single" w:sz="5" w:space="0" w:color="000000"/>
              <w:bottom w:val="single" w:sz="8" w:space="0" w:color="505046"/>
              <w:right w:val="single" w:sz="8" w:space="0" w:color="505046"/>
            </w:tcBorders>
          </w:tcPr>
          <w:p w14:paraId="11973742" w14:textId="22ED9F8F" w:rsidR="00024BE9" w:rsidRPr="006F4869" w:rsidRDefault="004C5B3C" w:rsidP="00C30FEF">
            <w:pPr>
              <w:rPr>
                <w:b/>
                <w:sz w:val="20"/>
                <w:szCs w:val="20"/>
              </w:rPr>
            </w:pPr>
            <w:r w:rsidRPr="006F4869">
              <w:rPr>
                <w:b/>
                <w:sz w:val="20"/>
                <w:szCs w:val="20"/>
                <w:lang w:val="en"/>
              </w:rPr>
              <w:t>A.Zh. Narbayeva</w:t>
            </w:r>
          </w:p>
        </w:tc>
        <w:tc>
          <w:tcPr>
            <w:tcW w:w="365" w:type="pct"/>
            <w:tcBorders>
              <w:top w:val="single" w:sz="4" w:space="0" w:color="auto"/>
              <w:left w:val="single" w:sz="8" w:space="0" w:color="505046"/>
              <w:bottom w:val="single" w:sz="8" w:space="0" w:color="505046"/>
              <w:right w:val="single" w:sz="8" w:space="0" w:color="505046"/>
            </w:tcBorders>
          </w:tcPr>
          <w:p w14:paraId="712F906D" w14:textId="77777777" w:rsidR="00024BE9" w:rsidRPr="006F4869" w:rsidRDefault="004C5B3C" w:rsidP="00C30FEF">
            <w:pPr>
              <w:rPr>
                <w:sz w:val="20"/>
                <w:szCs w:val="20"/>
              </w:rPr>
            </w:pPr>
            <w:r w:rsidRPr="006F4869">
              <w:rPr>
                <w:sz w:val="20"/>
                <w:szCs w:val="20"/>
                <w:lang w:val="en"/>
              </w:rPr>
              <w:t>+</w:t>
            </w:r>
          </w:p>
        </w:tc>
        <w:tc>
          <w:tcPr>
            <w:tcW w:w="387" w:type="pct"/>
            <w:tcBorders>
              <w:top w:val="single" w:sz="4" w:space="0" w:color="auto"/>
              <w:left w:val="single" w:sz="8" w:space="0" w:color="505046"/>
              <w:bottom w:val="single" w:sz="8" w:space="0" w:color="505046"/>
              <w:right w:val="single" w:sz="8" w:space="0" w:color="505046"/>
            </w:tcBorders>
          </w:tcPr>
          <w:p w14:paraId="48C4A14E" w14:textId="77777777" w:rsidR="00024BE9" w:rsidRPr="006F4869" w:rsidRDefault="004C5B3C" w:rsidP="00C30FEF">
            <w:pPr>
              <w:rPr>
                <w:sz w:val="20"/>
                <w:szCs w:val="20"/>
              </w:rPr>
            </w:pPr>
            <w:r w:rsidRPr="006F4869">
              <w:rPr>
                <w:sz w:val="20"/>
                <w:szCs w:val="20"/>
                <w:lang w:val="en"/>
              </w:rPr>
              <w:t>+</w:t>
            </w:r>
          </w:p>
        </w:tc>
        <w:tc>
          <w:tcPr>
            <w:tcW w:w="436" w:type="pct"/>
            <w:tcBorders>
              <w:top w:val="single" w:sz="4" w:space="0" w:color="auto"/>
              <w:left w:val="single" w:sz="8" w:space="0" w:color="505046"/>
              <w:bottom w:val="single" w:sz="8" w:space="0" w:color="505046"/>
              <w:right w:val="single" w:sz="8" w:space="0" w:color="505046"/>
            </w:tcBorders>
          </w:tcPr>
          <w:p w14:paraId="3A6D02FB" w14:textId="77777777" w:rsidR="00024BE9" w:rsidRPr="006F4869" w:rsidRDefault="004C5B3C" w:rsidP="00C30FEF">
            <w:pPr>
              <w:rPr>
                <w:sz w:val="20"/>
                <w:szCs w:val="20"/>
              </w:rPr>
            </w:pPr>
            <w:r w:rsidRPr="006F4869">
              <w:rPr>
                <w:sz w:val="20"/>
                <w:szCs w:val="20"/>
                <w:lang w:val="en"/>
              </w:rPr>
              <w:t>+</w:t>
            </w:r>
          </w:p>
        </w:tc>
        <w:tc>
          <w:tcPr>
            <w:tcW w:w="370" w:type="pct"/>
            <w:gridSpan w:val="2"/>
            <w:tcBorders>
              <w:top w:val="single" w:sz="4" w:space="0" w:color="auto"/>
              <w:left w:val="single" w:sz="8" w:space="0" w:color="505046"/>
              <w:bottom w:val="single" w:sz="8" w:space="0" w:color="505046"/>
              <w:right w:val="single" w:sz="8" w:space="0" w:color="505046"/>
            </w:tcBorders>
          </w:tcPr>
          <w:p w14:paraId="03182244" w14:textId="77777777" w:rsidR="00024BE9" w:rsidRPr="006F4869" w:rsidRDefault="004C5B3C" w:rsidP="00C30FEF">
            <w:pPr>
              <w:rPr>
                <w:sz w:val="20"/>
                <w:szCs w:val="20"/>
              </w:rPr>
            </w:pPr>
            <w:r w:rsidRPr="006F4869">
              <w:rPr>
                <w:sz w:val="20"/>
                <w:szCs w:val="20"/>
                <w:lang w:val="en"/>
              </w:rPr>
              <w:t>+</w:t>
            </w:r>
          </w:p>
        </w:tc>
        <w:tc>
          <w:tcPr>
            <w:tcW w:w="414" w:type="pct"/>
            <w:tcBorders>
              <w:top w:val="single" w:sz="4" w:space="0" w:color="auto"/>
              <w:left w:val="single" w:sz="8" w:space="0" w:color="505046"/>
              <w:bottom w:val="single" w:sz="8" w:space="0" w:color="505046"/>
              <w:right w:val="single" w:sz="8" w:space="0" w:color="505046"/>
            </w:tcBorders>
          </w:tcPr>
          <w:p w14:paraId="4FE73E54" w14:textId="77777777" w:rsidR="00024BE9" w:rsidRPr="006F4869" w:rsidRDefault="004C5B3C" w:rsidP="00C30FEF">
            <w:pPr>
              <w:rPr>
                <w:sz w:val="20"/>
                <w:szCs w:val="20"/>
              </w:rPr>
            </w:pPr>
            <w:r w:rsidRPr="006F4869">
              <w:rPr>
                <w:sz w:val="20"/>
                <w:szCs w:val="20"/>
                <w:lang w:val="en"/>
              </w:rPr>
              <w:t>+</w:t>
            </w:r>
          </w:p>
        </w:tc>
        <w:tc>
          <w:tcPr>
            <w:tcW w:w="401" w:type="pct"/>
            <w:tcBorders>
              <w:top w:val="single" w:sz="4" w:space="0" w:color="auto"/>
              <w:left w:val="single" w:sz="8" w:space="0" w:color="505046"/>
              <w:bottom w:val="single" w:sz="8" w:space="0" w:color="505046"/>
              <w:right w:val="single" w:sz="8" w:space="0" w:color="505046"/>
            </w:tcBorders>
          </w:tcPr>
          <w:p w14:paraId="754EFC20" w14:textId="77777777" w:rsidR="00024BE9" w:rsidRPr="006F4869" w:rsidRDefault="004C5B3C" w:rsidP="00C30FEF">
            <w:pPr>
              <w:rPr>
                <w:sz w:val="20"/>
                <w:szCs w:val="20"/>
              </w:rPr>
            </w:pPr>
            <w:r w:rsidRPr="006F4869">
              <w:rPr>
                <w:sz w:val="20"/>
                <w:szCs w:val="20"/>
                <w:lang w:val="en"/>
              </w:rPr>
              <w:t>+</w:t>
            </w:r>
          </w:p>
        </w:tc>
        <w:tc>
          <w:tcPr>
            <w:tcW w:w="386" w:type="pct"/>
            <w:tcBorders>
              <w:top w:val="single" w:sz="8" w:space="0" w:color="505046"/>
              <w:left w:val="single" w:sz="8" w:space="0" w:color="505046"/>
              <w:bottom w:val="single" w:sz="8" w:space="0" w:color="505046"/>
              <w:right w:val="single" w:sz="8" w:space="0" w:color="505046"/>
            </w:tcBorders>
          </w:tcPr>
          <w:p w14:paraId="722B3FC6" w14:textId="77777777" w:rsidR="00024BE9" w:rsidRPr="006F4869" w:rsidRDefault="004C5B3C" w:rsidP="00C30FEF">
            <w:pPr>
              <w:rPr>
                <w:sz w:val="20"/>
                <w:szCs w:val="20"/>
              </w:rPr>
            </w:pPr>
            <w:r w:rsidRPr="006F4869">
              <w:rPr>
                <w:sz w:val="20"/>
                <w:szCs w:val="20"/>
                <w:lang w:val="en"/>
              </w:rPr>
              <w:t>+</w:t>
            </w:r>
          </w:p>
        </w:tc>
        <w:tc>
          <w:tcPr>
            <w:tcW w:w="412" w:type="pct"/>
            <w:tcBorders>
              <w:top w:val="single" w:sz="8" w:space="0" w:color="505046"/>
              <w:left w:val="single" w:sz="8" w:space="0" w:color="505046"/>
              <w:bottom w:val="single" w:sz="8" w:space="0" w:color="505046"/>
              <w:right w:val="single" w:sz="8" w:space="0" w:color="505046"/>
            </w:tcBorders>
          </w:tcPr>
          <w:p w14:paraId="003A7B5B" w14:textId="77777777" w:rsidR="00024BE9" w:rsidRPr="006F4869" w:rsidRDefault="004C5B3C" w:rsidP="00C30FEF">
            <w:pPr>
              <w:rPr>
                <w:sz w:val="20"/>
                <w:szCs w:val="20"/>
              </w:rPr>
            </w:pPr>
            <w:r w:rsidRPr="006F4869">
              <w:rPr>
                <w:sz w:val="20"/>
                <w:szCs w:val="20"/>
                <w:lang w:val="en"/>
              </w:rPr>
              <w:t>+</w:t>
            </w:r>
          </w:p>
        </w:tc>
        <w:tc>
          <w:tcPr>
            <w:tcW w:w="468" w:type="pct"/>
            <w:tcBorders>
              <w:top w:val="single" w:sz="8" w:space="0" w:color="505046"/>
              <w:left w:val="single" w:sz="8" w:space="0" w:color="505046"/>
              <w:bottom w:val="single" w:sz="8" w:space="0" w:color="505046"/>
              <w:right w:val="single" w:sz="8" w:space="0" w:color="505046"/>
            </w:tcBorders>
          </w:tcPr>
          <w:p w14:paraId="5E9AFF3D" w14:textId="77777777" w:rsidR="00024BE9" w:rsidRPr="006F4869" w:rsidRDefault="004C5B3C" w:rsidP="00C30FEF">
            <w:pPr>
              <w:rPr>
                <w:sz w:val="20"/>
                <w:szCs w:val="20"/>
              </w:rPr>
            </w:pPr>
            <w:r>
              <w:rPr>
                <w:sz w:val="20"/>
                <w:szCs w:val="20"/>
                <w:lang w:val="en"/>
              </w:rPr>
              <w:t>+</w:t>
            </w:r>
          </w:p>
        </w:tc>
        <w:tc>
          <w:tcPr>
            <w:tcW w:w="337" w:type="pct"/>
            <w:tcBorders>
              <w:top w:val="single" w:sz="8" w:space="0" w:color="505046"/>
              <w:left w:val="single" w:sz="8" w:space="0" w:color="505046"/>
              <w:bottom w:val="single" w:sz="8" w:space="0" w:color="505046"/>
              <w:right w:val="single" w:sz="8" w:space="0" w:color="505046"/>
            </w:tcBorders>
          </w:tcPr>
          <w:p w14:paraId="7B3EB54E" w14:textId="77777777" w:rsidR="00024BE9" w:rsidRPr="006F4869" w:rsidRDefault="004C5B3C" w:rsidP="00C30FEF">
            <w:r w:rsidRPr="006F4869">
              <w:rPr>
                <w:sz w:val="22"/>
                <w:szCs w:val="22"/>
                <w:lang w:val="en"/>
              </w:rPr>
              <w:t>100</w:t>
            </w:r>
          </w:p>
        </w:tc>
      </w:tr>
    </w:tbl>
    <w:p w14:paraId="348FF57D" w14:textId="77777777" w:rsidR="00D71E01" w:rsidRPr="00E41282" w:rsidRDefault="00D71E01" w:rsidP="009220F2">
      <w:pPr>
        <w:rPr>
          <w:highlight w:val="red"/>
        </w:rPr>
      </w:pPr>
    </w:p>
    <w:p w14:paraId="11C9926E" w14:textId="77777777" w:rsidR="0021180A" w:rsidRDefault="0021180A" w:rsidP="009220F2">
      <w:pPr>
        <w:rPr>
          <w:rFonts w:ascii="Times New Roman" w:hAnsi="Times New Roman"/>
        </w:rPr>
        <w:sectPr w:rsidR="0021180A" w:rsidSect="00C83E79">
          <w:type w:val="continuous"/>
          <w:pgSz w:w="16840" w:h="11900" w:orient="landscape"/>
          <w:pgMar w:top="851" w:right="1191" w:bottom="851" w:left="1191" w:header="709" w:footer="709" w:gutter="0"/>
          <w:pgNumType w:start="0"/>
          <w:cols w:space="708"/>
          <w:titlePg/>
          <w:docGrid w:linePitch="360"/>
        </w:sectPr>
      </w:pPr>
    </w:p>
    <w:p w14:paraId="7D034D84" w14:textId="77777777" w:rsidR="009220F2" w:rsidRPr="008C5655" w:rsidRDefault="004C5B3C" w:rsidP="009220F2">
      <w:pPr>
        <w:rPr>
          <w:rFonts w:ascii="Times New Roman" w:hAnsi="Times New Roman"/>
          <w:lang w:val="en-US"/>
        </w:rPr>
      </w:pPr>
      <w:r w:rsidRPr="00D35334">
        <w:rPr>
          <w:rFonts w:ascii="Times New Roman" w:hAnsi="Times New Roman"/>
          <w:lang w:val="en"/>
        </w:rPr>
        <w:t>Key issues considered by the Nomination and Remuneration Committee in 2020:</w:t>
      </w:r>
    </w:p>
    <w:p w14:paraId="02C1ACB4" w14:textId="77777777" w:rsidR="009220F2" w:rsidRPr="008C5655" w:rsidRDefault="004C5B3C" w:rsidP="003C7F22">
      <w:pPr>
        <w:pStyle w:val="a5"/>
        <w:numPr>
          <w:ilvl w:val="0"/>
          <w:numId w:val="38"/>
        </w:numPr>
        <w:rPr>
          <w:rFonts w:ascii="Times New Roman" w:hAnsi="Times New Roman"/>
          <w:lang w:val="en-US"/>
        </w:rPr>
      </w:pPr>
      <w:r w:rsidRPr="00D35334">
        <w:rPr>
          <w:rFonts w:ascii="Times New Roman" w:hAnsi="Times New Roman"/>
          <w:lang w:val="en"/>
        </w:rPr>
        <w:t>Consideration of candidates for members of the Management Board of JSC NMC Tau-Ken Samruk, in connection with which a balanced composition of the Management Board has been formed.</w:t>
      </w:r>
    </w:p>
    <w:p w14:paraId="5B0B30A8" w14:textId="77777777" w:rsidR="009220F2" w:rsidRPr="008C5655" w:rsidRDefault="004C5B3C" w:rsidP="003C7F22">
      <w:pPr>
        <w:pStyle w:val="a5"/>
        <w:numPr>
          <w:ilvl w:val="0"/>
          <w:numId w:val="38"/>
        </w:numPr>
        <w:rPr>
          <w:rFonts w:ascii="Times New Roman" w:hAnsi="Times New Roman"/>
          <w:lang w:val="en-US"/>
        </w:rPr>
      </w:pPr>
      <w:r w:rsidRPr="00D35334">
        <w:rPr>
          <w:rFonts w:ascii="Times New Roman" w:hAnsi="Times New Roman"/>
          <w:lang w:val="en"/>
        </w:rPr>
        <w:t>Performance evaluation of the members of the Management Board based on the performance of KPIs, the Internal Audit Service, the Compliance Officer, the Corporate Secretary.</w:t>
      </w:r>
    </w:p>
    <w:p w14:paraId="575690DF" w14:textId="77777777" w:rsidR="009220F2" w:rsidRPr="008C5655" w:rsidRDefault="004C5B3C" w:rsidP="003C7F22">
      <w:pPr>
        <w:pStyle w:val="a5"/>
        <w:numPr>
          <w:ilvl w:val="0"/>
          <w:numId w:val="38"/>
        </w:numPr>
        <w:rPr>
          <w:rFonts w:ascii="Times New Roman" w:hAnsi="Times New Roman"/>
          <w:lang w:val="en-US"/>
        </w:rPr>
      </w:pPr>
      <w:r w:rsidRPr="00D35334">
        <w:rPr>
          <w:rFonts w:ascii="Times New Roman" w:hAnsi="Times New Roman"/>
          <w:lang w:val="en"/>
        </w:rPr>
        <w:t>Consideration of motivational key performance indicators for members of the Management Board of JSC NMC Tau-Ken Samruk and their target values.</w:t>
      </w:r>
    </w:p>
    <w:p w14:paraId="2F00A4D0" w14:textId="77777777" w:rsidR="009220F2" w:rsidRPr="008C5655" w:rsidRDefault="004C5B3C" w:rsidP="003C7F22">
      <w:pPr>
        <w:pStyle w:val="a5"/>
        <w:numPr>
          <w:ilvl w:val="0"/>
          <w:numId w:val="38"/>
        </w:numPr>
        <w:rPr>
          <w:rFonts w:ascii="Times New Roman" w:hAnsi="Times New Roman"/>
          <w:lang w:val="en-US"/>
        </w:rPr>
      </w:pPr>
      <w:r w:rsidRPr="00D35334">
        <w:rPr>
          <w:rFonts w:ascii="Times New Roman" w:hAnsi="Times New Roman"/>
          <w:lang w:val="en"/>
        </w:rPr>
        <w:t>Change and election of the Supervisory Boards of subsidiaries of JSC NMC Tau-Ken Samruk.</w:t>
      </w:r>
    </w:p>
    <w:p w14:paraId="3C6A78C0" w14:textId="75A0CAC6" w:rsidR="009220F2" w:rsidRPr="008C5655" w:rsidRDefault="004C5B3C" w:rsidP="00D35334">
      <w:pPr>
        <w:rPr>
          <w:rFonts w:ascii="Times New Roman" w:hAnsi="Times New Roman"/>
          <w:b/>
          <w:bCs/>
          <w:sz w:val="26"/>
          <w:szCs w:val="26"/>
          <w:lang w:val="en-US"/>
        </w:rPr>
      </w:pPr>
      <w:r w:rsidRPr="00D35334">
        <w:rPr>
          <w:rFonts w:ascii="Times New Roman" w:hAnsi="Times New Roman"/>
          <w:b/>
          <w:sz w:val="26"/>
          <w:szCs w:val="26"/>
          <w:lang w:val="en"/>
        </w:rPr>
        <w:lastRenderedPageBreak/>
        <w:t>Strategy Planning and Investment Committee</w:t>
      </w:r>
    </w:p>
    <w:p w14:paraId="5BA72F0C" w14:textId="25C9A1A2" w:rsidR="009220F2" w:rsidRPr="008C5655" w:rsidRDefault="004C5B3C" w:rsidP="00720766">
      <w:pPr>
        <w:jc w:val="both"/>
        <w:rPr>
          <w:rFonts w:ascii="Times New Roman" w:hAnsi="Times New Roman"/>
          <w:lang w:val="en-US"/>
        </w:rPr>
      </w:pPr>
      <w:r w:rsidRPr="00D35334">
        <w:rPr>
          <w:rFonts w:ascii="Times New Roman" w:hAnsi="Times New Roman"/>
          <w:lang w:val="en"/>
        </w:rPr>
        <w:t>The Committee was established to develop and submit recommendations to the Board of Directors on the Company</w:t>
      </w:r>
      <w:r w:rsidR="00BE1BB1">
        <w:rPr>
          <w:rFonts w:ascii="Times New Roman" w:hAnsi="Times New Roman"/>
          <w:lang w:val="en"/>
        </w:rPr>
        <w:t>’</w:t>
      </w:r>
      <w:r w:rsidRPr="00D35334">
        <w:rPr>
          <w:rFonts w:ascii="Times New Roman" w:hAnsi="Times New Roman"/>
          <w:lang w:val="en"/>
        </w:rPr>
        <w:t>s strategic development, including the Company</w:t>
      </w:r>
      <w:r w:rsidR="00BE1BB1">
        <w:rPr>
          <w:rFonts w:ascii="Times New Roman" w:hAnsi="Times New Roman"/>
          <w:lang w:val="en"/>
        </w:rPr>
        <w:t>’</w:t>
      </w:r>
      <w:r w:rsidRPr="00D35334">
        <w:rPr>
          <w:rFonts w:ascii="Times New Roman" w:hAnsi="Times New Roman"/>
          <w:lang w:val="en"/>
        </w:rPr>
        <w:t>s strategic goals and tasks, as well as the implementation of investment activities and other issues within the competence of the Strategy Planning and Investment Committee. The Strategy Planning and Investment Committee is also responsible for developing and providing recommendations to the Board of Directors on issues related to the Company</w:t>
      </w:r>
      <w:r w:rsidR="00BE1BB1">
        <w:rPr>
          <w:rFonts w:ascii="Times New Roman" w:hAnsi="Times New Roman"/>
          <w:lang w:val="en"/>
        </w:rPr>
        <w:t>’</w:t>
      </w:r>
      <w:r w:rsidRPr="00D35334">
        <w:rPr>
          <w:rFonts w:ascii="Times New Roman" w:hAnsi="Times New Roman"/>
          <w:lang w:val="en"/>
        </w:rPr>
        <w:t>s sustainable development in the long term.</w:t>
      </w:r>
    </w:p>
    <w:p w14:paraId="37C4BC45" w14:textId="77777777" w:rsidR="009220F2" w:rsidRPr="008C5655" w:rsidRDefault="004C5B3C" w:rsidP="009220F2">
      <w:pPr>
        <w:rPr>
          <w:rFonts w:ascii="Times New Roman" w:hAnsi="Times New Roman"/>
          <w:lang w:val="en-US"/>
        </w:rPr>
      </w:pPr>
      <w:r w:rsidRPr="00317FE3">
        <w:rPr>
          <w:rFonts w:ascii="Times New Roman" w:hAnsi="Times New Roman"/>
          <w:u w:val="single" w:color="000000"/>
          <w:lang w:val="en"/>
        </w:rPr>
        <w:t>Composition of the Strategy Planning and Investment Committee as of December 31, 2020 is as follows:</w:t>
      </w:r>
    </w:p>
    <w:p w14:paraId="117785E6" w14:textId="77777777" w:rsidR="009220F2" w:rsidRPr="008C5655" w:rsidRDefault="004C5B3C" w:rsidP="003C7F22">
      <w:pPr>
        <w:pStyle w:val="a5"/>
        <w:numPr>
          <w:ilvl w:val="0"/>
          <w:numId w:val="39"/>
        </w:numPr>
        <w:rPr>
          <w:rFonts w:ascii="Times New Roman" w:hAnsi="Times New Roman"/>
          <w:lang w:val="en-US"/>
        </w:rPr>
      </w:pPr>
      <w:r w:rsidRPr="00321F7D">
        <w:rPr>
          <w:rFonts w:ascii="Times New Roman" w:hAnsi="Times New Roman"/>
          <w:lang w:val="en"/>
        </w:rPr>
        <w:t>Dimitri Nugzarovich Kalandadze - the Chairman of the Committee, Independent Director</w:t>
      </w:r>
    </w:p>
    <w:p w14:paraId="3158926F" w14:textId="77777777" w:rsidR="00EE1CEA" w:rsidRPr="008C5655" w:rsidRDefault="004C5B3C" w:rsidP="003C7F22">
      <w:pPr>
        <w:pStyle w:val="a5"/>
        <w:numPr>
          <w:ilvl w:val="0"/>
          <w:numId w:val="39"/>
        </w:numPr>
        <w:rPr>
          <w:rFonts w:ascii="Times New Roman" w:hAnsi="Times New Roman"/>
          <w:lang w:val="en-US"/>
        </w:rPr>
      </w:pPr>
      <w:r w:rsidRPr="00321F7D">
        <w:rPr>
          <w:rFonts w:ascii="Times New Roman" w:hAnsi="Times New Roman"/>
          <w:lang w:val="en"/>
        </w:rPr>
        <w:t>Aislu Zharmukhametovna Narbayeva - the member of the Committee, Independent Director</w:t>
      </w:r>
    </w:p>
    <w:p w14:paraId="2DF689E9" w14:textId="77777777" w:rsidR="009220F2" w:rsidRPr="008C5655" w:rsidRDefault="00834F49" w:rsidP="003C7F22">
      <w:pPr>
        <w:pStyle w:val="a5"/>
        <w:numPr>
          <w:ilvl w:val="0"/>
          <w:numId w:val="39"/>
        </w:numPr>
        <w:rPr>
          <w:rFonts w:ascii="Times New Roman" w:hAnsi="Times New Roman"/>
          <w:lang w:val="en-US"/>
        </w:rPr>
      </w:pPr>
      <w:r w:rsidRPr="00321F7D">
        <w:rPr>
          <w:rFonts w:ascii="Times New Roman" w:hAnsi="Times New Roman"/>
          <w:lang w:val="en"/>
        </w:rPr>
        <w:t>Ikram Adyrbekuly Adyrbek - the member of the Committee, representative of the Sole Shareholder</w:t>
      </w:r>
    </w:p>
    <w:p w14:paraId="66158476" w14:textId="77777777" w:rsidR="009220F2" w:rsidRPr="008C5655" w:rsidRDefault="004C5B3C" w:rsidP="003C7F22">
      <w:pPr>
        <w:pStyle w:val="a5"/>
        <w:numPr>
          <w:ilvl w:val="0"/>
          <w:numId w:val="39"/>
        </w:numPr>
        <w:rPr>
          <w:lang w:val="en-US"/>
        </w:rPr>
      </w:pPr>
      <w:r w:rsidRPr="00321F7D">
        <w:rPr>
          <w:rFonts w:ascii="Times New Roman" w:hAnsi="Times New Roman"/>
          <w:lang w:val="en"/>
        </w:rPr>
        <w:t>Marzhan Bekturganovna Dukenova - the non-voting expert of the Committee.</w:t>
      </w:r>
    </w:p>
    <w:p w14:paraId="62879462" w14:textId="77777777" w:rsidR="00321F7D" w:rsidRPr="008C5655" w:rsidRDefault="004C5B3C" w:rsidP="003C7F22">
      <w:pPr>
        <w:pStyle w:val="a5"/>
        <w:numPr>
          <w:ilvl w:val="0"/>
          <w:numId w:val="39"/>
        </w:numPr>
        <w:rPr>
          <w:lang w:val="en-US"/>
        </w:rPr>
      </w:pPr>
      <w:r w:rsidRPr="00321F7D">
        <w:rPr>
          <w:rFonts w:ascii="Times New Roman" w:hAnsi="Times New Roman"/>
          <w:b/>
          <w:bCs/>
          <w:lang w:val="en"/>
        </w:rPr>
        <w:t>Mirat Maratovich Utepov -</w:t>
      </w:r>
      <w:r w:rsidRPr="00321F7D">
        <w:rPr>
          <w:rFonts w:ascii="Times New Roman" w:hAnsi="Times New Roman"/>
          <w:spacing w:val="1"/>
          <w:lang w:val="en"/>
        </w:rPr>
        <w:t xml:space="preserve"> the non-voting expert of the Committee</w:t>
      </w:r>
      <w:r w:rsidRPr="00D35334">
        <w:rPr>
          <w:lang w:val="en"/>
        </w:rPr>
        <w:t>.</w:t>
      </w:r>
    </w:p>
    <w:p w14:paraId="06545490" w14:textId="77777777" w:rsidR="00321F7D" w:rsidRPr="008C5655" w:rsidRDefault="004C5B3C" w:rsidP="003C7F22">
      <w:pPr>
        <w:pStyle w:val="a5"/>
        <w:numPr>
          <w:ilvl w:val="0"/>
          <w:numId w:val="39"/>
        </w:numPr>
        <w:rPr>
          <w:rFonts w:ascii="Times New Roman" w:hAnsi="Times New Roman"/>
          <w:b/>
          <w:bCs/>
          <w:lang w:val="en-US"/>
        </w:rPr>
      </w:pPr>
      <w:r w:rsidRPr="00321F7D">
        <w:rPr>
          <w:rFonts w:ascii="Times New Roman" w:hAnsi="Times New Roman"/>
          <w:b/>
          <w:bCs/>
          <w:lang w:val="en"/>
        </w:rPr>
        <w:t>Sabigat Maratovich Rakhmetov -</w:t>
      </w:r>
      <w:r w:rsidRPr="00321F7D">
        <w:rPr>
          <w:rFonts w:ascii="Times New Roman" w:hAnsi="Times New Roman"/>
          <w:spacing w:val="1"/>
          <w:lang w:val="en"/>
        </w:rPr>
        <w:t xml:space="preserve"> the non-voting expert of the Committee</w:t>
      </w:r>
      <w:r w:rsidRPr="00D35334">
        <w:rPr>
          <w:lang w:val="en"/>
        </w:rPr>
        <w:t>.</w:t>
      </w:r>
    </w:p>
    <w:p w14:paraId="6C3CCD6F" w14:textId="77777777" w:rsidR="00321F7D" w:rsidRPr="008C5655" w:rsidRDefault="00321F7D" w:rsidP="00720766">
      <w:pPr>
        <w:jc w:val="both"/>
        <w:rPr>
          <w:highlight w:val="red"/>
          <w:lang w:val="en-US"/>
        </w:rPr>
      </w:pPr>
    </w:p>
    <w:p w14:paraId="73A21335" w14:textId="77777777" w:rsidR="00E05E1A" w:rsidRPr="008C5655" w:rsidRDefault="004C5B3C" w:rsidP="00E05E1A">
      <w:pPr>
        <w:jc w:val="both"/>
        <w:rPr>
          <w:rFonts w:ascii="Times New Roman" w:hAnsi="Times New Roman"/>
          <w:lang w:val="en-US"/>
        </w:rPr>
      </w:pPr>
      <w:r w:rsidRPr="00BE6448">
        <w:rPr>
          <w:rFonts w:ascii="Times New Roman" w:hAnsi="Times New Roman"/>
          <w:lang w:val="en"/>
        </w:rPr>
        <w:t xml:space="preserve">During the reporting period, the Strategy Planning and Investment Committee held 11 in-presence meetings, at which 48 issues were considered and relevant recommendations were provided to the Board of Directors. </w:t>
      </w:r>
    </w:p>
    <w:p w14:paraId="2BC7CA12" w14:textId="77777777" w:rsidR="00E05E1A" w:rsidRPr="008C5655" w:rsidRDefault="004C5B3C" w:rsidP="00E05E1A">
      <w:pPr>
        <w:jc w:val="both"/>
        <w:rPr>
          <w:sz w:val="20"/>
          <w:szCs w:val="20"/>
          <w:highlight w:val="red"/>
          <w:lang w:val="en-US"/>
        </w:rPr>
      </w:pPr>
      <w:r w:rsidRPr="008C5655">
        <w:rPr>
          <w:highlight w:val="red"/>
          <w:lang w:val="en-US"/>
        </w:rPr>
        <w:t xml:space="preserve"> </w:t>
      </w:r>
    </w:p>
    <w:p w14:paraId="2A9FEB15" w14:textId="77777777" w:rsidR="00E05E1A" w:rsidRPr="008C5655" w:rsidRDefault="00E05E1A" w:rsidP="00E05E1A">
      <w:pPr>
        <w:jc w:val="both"/>
        <w:rPr>
          <w:highlight w:val="red"/>
          <w:lang w:val="en-US"/>
        </w:rPr>
      </w:pPr>
    </w:p>
    <w:tbl>
      <w:tblPr>
        <w:tblpPr w:leftFromText="180" w:rightFromText="180" w:vertAnchor="text" w:horzAnchor="page" w:tblpX="8868" w:tblpY="-9"/>
        <w:tblW w:w="5806" w:type="dxa"/>
        <w:tblLayout w:type="fixed"/>
        <w:tblCellMar>
          <w:left w:w="0" w:type="dxa"/>
          <w:right w:w="0" w:type="dxa"/>
        </w:tblCellMar>
        <w:tblLook w:val="01E0" w:firstRow="1" w:lastRow="1" w:firstColumn="1" w:lastColumn="1" w:noHBand="0" w:noVBand="0"/>
      </w:tblPr>
      <w:tblGrid>
        <w:gridCol w:w="1128"/>
        <w:gridCol w:w="462"/>
        <w:gridCol w:w="213"/>
        <w:gridCol w:w="320"/>
        <w:gridCol w:w="213"/>
        <w:gridCol w:w="213"/>
        <w:gridCol w:w="213"/>
        <w:gridCol w:w="213"/>
        <w:gridCol w:w="213"/>
        <w:gridCol w:w="368"/>
        <w:gridCol w:w="424"/>
        <w:gridCol w:w="847"/>
        <w:gridCol w:w="979"/>
      </w:tblGrid>
      <w:tr w:rsidR="004943B8" w:rsidRPr="000F145C" w14:paraId="2BA920D9" w14:textId="77777777" w:rsidTr="00C271AF">
        <w:trPr>
          <w:trHeight w:val="628"/>
        </w:trPr>
        <w:tc>
          <w:tcPr>
            <w:tcW w:w="5806" w:type="dxa"/>
            <w:gridSpan w:val="13"/>
            <w:tcBorders>
              <w:top w:val="single" w:sz="5" w:space="0" w:color="000000"/>
              <w:left w:val="single" w:sz="5" w:space="0" w:color="000000"/>
              <w:bottom w:val="nil"/>
              <w:right w:val="single" w:sz="5" w:space="0" w:color="000000"/>
            </w:tcBorders>
          </w:tcPr>
          <w:p w14:paraId="540A5699" w14:textId="77777777" w:rsidR="00C271AF" w:rsidRPr="008C5655" w:rsidRDefault="004C5B3C" w:rsidP="00024BE9">
            <w:pPr>
              <w:jc w:val="center"/>
              <w:rPr>
                <w:rFonts w:ascii="Times New Roman" w:hAnsi="Times New Roman"/>
                <w:b/>
                <w:bCs/>
                <w:sz w:val="16"/>
                <w:szCs w:val="16"/>
                <w:lang w:val="en-US"/>
              </w:rPr>
            </w:pPr>
            <w:r w:rsidRPr="00024BE9">
              <w:rPr>
                <w:rFonts w:ascii="Times New Roman" w:hAnsi="Times New Roman"/>
                <w:b/>
                <w:bCs/>
                <w:sz w:val="16"/>
                <w:szCs w:val="16"/>
                <w:lang w:val="en"/>
              </w:rPr>
              <w:t>The personal participation of members of the Strategy Planning and Investment Committee at the meetings in 2020</w:t>
            </w:r>
          </w:p>
        </w:tc>
      </w:tr>
      <w:tr w:rsidR="004943B8" w14:paraId="5627F79B" w14:textId="77777777" w:rsidTr="00C271AF">
        <w:trPr>
          <w:cantSplit/>
          <w:trHeight w:val="1134"/>
        </w:trPr>
        <w:tc>
          <w:tcPr>
            <w:tcW w:w="1128" w:type="dxa"/>
            <w:tcBorders>
              <w:top w:val="single" w:sz="13" w:space="0" w:color="505046"/>
              <w:left w:val="single" w:sz="5" w:space="0" w:color="000000"/>
              <w:bottom w:val="single" w:sz="8" w:space="0" w:color="505046"/>
              <w:right w:val="single" w:sz="8" w:space="0" w:color="505046"/>
            </w:tcBorders>
          </w:tcPr>
          <w:p w14:paraId="125DE293" w14:textId="77777777" w:rsidR="00C271AF" w:rsidRPr="00024BE9" w:rsidRDefault="004C5B3C" w:rsidP="00024BE9">
            <w:pPr>
              <w:rPr>
                <w:sz w:val="16"/>
                <w:szCs w:val="16"/>
              </w:rPr>
            </w:pPr>
            <w:r w:rsidRPr="00024BE9">
              <w:rPr>
                <w:b/>
                <w:bCs/>
                <w:spacing w:val="-1"/>
                <w:sz w:val="16"/>
                <w:szCs w:val="16"/>
                <w:lang w:val="en"/>
              </w:rPr>
              <w:t>Date</w:t>
            </w:r>
          </w:p>
        </w:tc>
        <w:tc>
          <w:tcPr>
            <w:tcW w:w="462" w:type="dxa"/>
            <w:tcBorders>
              <w:top w:val="single" w:sz="13" w:space="0" w:color="505046"/>
              <w:left w:val="single" w:sz="8" w:space="0" w:color="505046"/>
              <w:bottom w:val="single" w:sz="8" w:space="0" w:color="505046"/>
              <w:right w:val="single" w:sz="8" w:space="0" w:color="505046"/>
            </w:tcBorders>
            <w:textDirection w:val="btLr"/>
          </w:tcPr>
          <w:p w14:paraId="36C9EEA8" w14:textId="77777777" w:rsidR="00C271AF" w:rsidRPr="00024BE9" w:rsidRDefault="004C5B3C" w:rsidP="00024BE9">
            <w:pPr>
              <w:ind w:left="113" w:right="113"/>
              <w:rPr>
                <w:sz w:val="16"/>
                <w:szCs w:val="16"/>
              </w:rPr>
            </w:pPr>
            <w:r w:rsidRPr="00024BE9">
              <w:rPr>
                <w:sz w:val="16"/>
                <w:szCs w:val="16"/>
                <w:lang w:val="en"/>
              </w:rPr>
              <w:t>11.03.2020</w:t>
            </w:r>
          </w:p>
        </w:tc>
        <w:tc>
          <w:tcPr>
            <w:tcW w:w="213" w:type="dxa"/>
            <w:tcBorders>
              <w:top w:val="single" w:sz="13" w:space="0" w:color="505046"/>
              <w:left w:val="single" w:sz="8" w:space="0" w:color="505046"/>
              <w:bottom w:val="single" w:sz="8" w:space="0" w:color="505046"/>
              <w:right w:val="single" w:sz="8" w:space="0" w:color="505046"/>
            </w:tcBorders>
            <w:textDirection w:val="btLr"/>
          </w:tcPr>
          <w:p w14:paraId="7BD560EB" w14:textId="77777777" w:rsidR="00C271AF" w:rsidRPr="00024BE9" w:rsidRDefault="004C5B3C" w:rsidP="00024BE9">
            <w:pPr>
              <w:ind w:left="113" w:right="113"/>
              <w:rPr>
                <w:sz w:val="16"/>
                <w:szCs w:val="16"/>
              </w:rPr>
            </w:pPr>
            <w:r w:rsidRPr="00024BE9">
              <w:rPr>
                <w:sz w:val="16"/>
                <w:szCs w:val="16"/>
                <w:lang w:val="en"/>
              </w:rPr>
              <w:t>17.04.2020</w:t>
            </w:r>
          </w:p>
        </w:tc>
        <w:tc>
          <w:tcPr>
            <w:tcW w:w="320" w:type="dxa"/>
            <w:tcBorders>
              <w:top w:val="single" w:sz="13" w:space="0" w:color="505046"/>
              <w:left w:val="single" w:sz="8" w:space="0" w:color="505046"/>
              <w:bottom w:val="single" w:sz="8" w:space="0" w:color="505046"/>
              <w:right w:val="single" w:sz="8" w:space="0" w:color="505046"/>
            </w:tcBorders>
            <w:textDirection w:val="btLr"/>
          </w:tcPr>
          <w:p w14:paraId="43F418EC" w14:textId="77777777" w:rsidR="00C271AF" w:rsidRPr="00024BE9" w:rsidRDefault="004C5B3C" w:rsidP="00024BE9">
            <w:pPr>
              <w:ind w:left="113" w:right="113"/>
              <w:rPr>
                <w:rFonts w:ascii="Times New Roman" w:hAnsi="Times New Roman"/>
                <w:sz w:val="16"/>
                <w:szCs w:val="16"/>
              </w:rPr>
            </w:pPr>
            <w:r w:rsidRPr="00024BE9">
              <w:rPr>
                <w:rFonts w:ascii="Times New Roman" w:hAnsi="Times New Roman"/>
                <w:sz w:val="16"/>
                <w:szCs w:val="16"/>
                <w:lang w:val="en"/>
              </w:rPr>
              <w:t>19.05.2020</w:t>
            </w:r>
          </w:p>
        </w:tc>
        <w:tc>
          <w:tcPr>
            <w:tcW w:w="213" w:type="dxa"/>
            <w:tcBorders>
              <w:top w:val="single" w:sz="13" w:space="0" w:color="505046"/>
              <w:left w:val="single" w:sz="8" w:space="0" w:color="505046"/>
              <w:bottom w:val="single" w:sz="8" w:space="0" w:color="505046"/>
              <w:right w:val="single" w:sz="8" w:space="0" w:color="505046"/>
            </w:tcBorders>
            <w:textDirection w:val="btLr"/>
          </w:tcPr>
          <w:p w14:paraId="066CF1D3" w14:textId="77777777" w:rsidR="00C271AF" w:rsidRPr="00024BE9" w:rsidRDefault="004C5B3C" w:rsidP="00024BE9">
            <w:pPr>
              <w:ind w:left="113" w:right="113"/>
              <w:rPr>
                <w:rFonts w:ascii="Times New Roman" w:hAnsi="Times New Roman"/>
                <w:sz w:val="16"/>
                <w:szCs w:val="16"/>
              </w:rPr>
            </w:pPr>
            <w:r w:rsidRPr="00024BE9">
              <w:rPr>
                <w:rFonts w:ascii="Times New Roman" w:hAnsi="Times New Roman"/>
                <w:sz w:val="16"/>
                <w:szCs w:val="16"/>
                <w:lang w:val="en"/>
              </w:rPr>
              <w:t>28.05.2020</w:t>
            </w:r>
          </w:p>
        </w:tc>
        <w:tc>
          <w:tcPr>
            <w:tcW w:w="213" w:type="dxa"/>
            <w:tcBorders>
              <w:top w:val="single" w:sz="13" w:space="0" w:color="505046"/>
              <w:left w:val="single" w:sz="8" w:space="0" w:color="505046"/>
              <w:bottom w:val="single" w:sz="8" w:space="0" w:color="505046"/>
              <w:right w:val="single" w:sz="8" w:space="0" w:color="505046"/>
            </w:tcBorders>
            <w:textDirection w:val="btLr"/>
          </w:tcPr>
          <w:p w14:paraId="1C85E832" w14:textId="77777777" w:rsidR="00C271AF" w:rsidRPr="00024BE9" w:rsidRDefault="004C5B3C" w:rsidP="00024BE9">
            <w:pPr>
              <w:ind w:left="113" w:right="113"/>
              <w:rPr>
                <w:rFonts w:ascii="Times New Roman" w:hAnsi="Times New Roman"/>
                <w:sz w:val="16"/>
                <w:szCs w:val="16"/>
              </w:rPr>
            </w:pPr>
            <w:r w:rsidRPr="00024BE9">
              <w:rPr>
                <w:rFonts w:ascii="Times New Roman" w:hAnsi="Times New Roman"/>
                <w:sz w:val="16"/>
                <w:szCs w:val="16"/>
                <w:lang w:val="en"/>
              </w:rPr>
              <w:t>04.06.2020</w:t>
            </w:r>
          </w:p>
        </w:tc>
        <w:tc>
          <w:tcPr>
            <w:tcW w:w="213" w:type="dxa"/>
            <w:tcBorders>
              <w:top w:val="single" w:sz="13" w:space="0" w:color="505046"/>
              <w:left w:val="single" w:sz="8" w:space="0" w:color="505046"/>
              <w:bottom w:val="single" w:sz="8" w:space="0" w:color="505046"/>
              <w:right w:val="single" w:sz="8" w:space="0" w:color="505046"/>
            </w:tcBorders>
            <w:textDirection w:val="btLr"/>
          </w:tcPr>
          <w:p w14:paraId="58299703" w14:textId="77777777" w:rsidR="00C271AF" w:rsidRPr="00024BE9" w:rsidRDefault="004C5B3C" w:rsidP="00024BE9">
            <w:pPr>
              <w:ind w:left="113" w:right="113"/>
              <w:rPr>
                <w:rFonts w:ascii="Times New Roman" w:hAnsi="Times New Roman"/>
                <w:sz w:val="16"/>
                <w:szCs w:val="16"/>
                <w:lang w:val="en-US"/>
              </w:rPr>
            </w:pPr>
            <w:r w:rsidRPr="00024BE9">
              <w:rPr>
                <w:rFonts w:ascii="Times New Roman" w:hAnsi="Times New Roman"/>
                <w:sz w:val="16"/>
                <w:szCs w:val="16"/>
                <w:lang w:val="en"/>
              </w:rPr>
              <w:t>29.06.2020</w:t>
            </w:r>
          </w:p>
        </w:tc>
        <w:tc>
          <w:tcPr>
            <w:tcW w:w="213" w:type="dxa"/>
            <w:tcBorders>
              <w:top w:val="single" w:sz="13" w:space="0" w:color="505046"/>
              <w:left w:val="single" w:sz="8" w:space="0" w:color="505046"/>
              <w:bottom w:val="single" w:sz="8" w:space="0" w:color="505046"/>
              <w:right w:val="single" w:sz="8" w:space="0" w:color="505046"/>
            </w:tcBorders>
            <w:textDirection w:val="btLr"/>
          </w:tcPr>
          <w:p w14:paraId="4E93278E" w14:textId="77777777" w:rsidR="00C271AF" w:rsidRPr="00024BE9" w:rsidRDefault="004C5B3C" w:rsidP="00024BE9">
            <w:pPr>
              <w:ind w:left="113" w:right="113"/>
              <w:rPr>
                <w:rFonts w:ascii="Times New Roman" w:hAnsi="Times New Roman"/>
                <w:sz w:val="16"/>
                <w:szCs w:val="16"/>
                <w:lang w:val="en-US"/>
              </w:rPr>
            </w:pPr>
            <w:r w:rsidRPr="00024BE9">
              <w:rPr>
                <w:rFonts w:ascii="Times New Roman" w:hAnsi="Times New Roman"/>
                <w:sz w:val="16"/>
                <w:szCs w:val="16"/>
                <w:lang w:val="en"/>
              </w:rPr>
              <w:t>24.07.2020</w:t>
            </w:r>
          </w:p>
        </w:tc>
        <w:tc>
          <w:tcPr>
            <w:tcW w:w="213" w:type="dxa"/>
            <w:tcBorders>
              <w:top w:val="single" w:sz="13" w:space="0" w:color="505046"/>
              <w:left w:val="single" w:sz="8" w:space="0" w:color="505046"/>
              <w:bottom w:val="single" w:sz="8" w:space="0" w:color="505046"/>
              <w:right w:val="single" w:sz="8" w:space="0" w:color="505046"/>
            </w:tcBorders>
            <w:textDirection w:val="btLr"/>
          </w:tcPr>
          <w:p w14:paraId="7E6147C7" w14:textId="77777777" w:rsidR="00C271AF" w:rsidRPr="00024BE9" w:rsidRDefault="004C5B3C" w:rsidP="00024BE9">
            <w:pPr>
              <w:ind w:left="113" w:right="113"/>
              <w:rPr>
                <w:rFonts w:ascii="Times New Roman" w:hAnsi="Times New Roman"/>
                <w:sz w:val="16"/>
                <w:szCs w:val="16"/>
              </w:rPr>
            </w:pPr>
            <w:r w:rsidRPr="00024BE9">
              <w:rPr>
                <w:rFonts w:ascii="Times New Roman" w:hAnsi="Times New Roman"/>
                <w:sz w:val="16"/>
                <w:szCs w:val="16"/>
                <w:lang w:val="en"/>
              </w:rPr>
              <w:t>25.08.2020</w:t>
            </w:r>
          </w:p>
        </w:tc>
        <w:tc>
          <w:tcPr>
            <w:tcW w:w="368" w:type="dxa"/>
            <w:tcBorders>
              <w:top w:val="single" w:sz="13" w:space="0" w:color="505046"/>
              <w:left w:val="single" w:sz="8" w:space="0" w:color="505046"/>
              <w:bottom w:val="single" w:sz="8" w:space="0" w:color="505046"/>
              <w:right w:val="single" w:sz="8" w:space="0" w:color="505046"/>
            </w:tcBorders>
            <w:textDirection w:val="btLr"/>
          </w:tcPr>
          <w:p w14:paraId="750B8B49" w14:textId="77777777" w:rsidR="00C271AF" w:rsidRPr="00024BE9" w:rsidRDefault="004C5B3C" w:rsidP="00024BE9">
            <w:pPr>
              <w:ind w:left="113" w:right="113"/>
              <w:rPr>
                <w:rFonts w:ascii="Times New Roman" w:hAnsi="Times New Roman"/>
                <w:sz w:val="16"/>
                <w:szCs w:val="16"/>
              </w:rPr>
            </w:pPr>
            <w:r>
              <w:rPr>
                <w:rFonts w:ascii="Times New Roman" w:hAnsi="Times New Roman"/>
                <w:sz w:val="16"/>
                <w:szCs w:val="16"/>
                <w:lang w:val="en"/>
              </w:rPr>
              <w:t>29.09.2020</w:t>
            </w:r>
          </w:p>
        </w:tc>
        <w:tc>
          <w:tcPr>
            <w:tcW w:w="424" w:type="dxa"/>
            <w:tcBorders>
              <w:top w:val="single" w:sz="13" w:space="0" w:color="505046"/>
              <w:left w:val="single" w:sz="8" w:space="0" w:color="505046"/>
              <w:bottom w:val="single" w:sz="8" w:space="0" w:color="505046"/>
              <w:right w:val="single" w:sz="8" w:space="0" w:color="505046"/>
            </w:tcBorders>
            <w:textDirection w:val="btLr"/>
          </w:tcPr>
          <w:p w14:paraId="56EB623C" w14:textId="77777777" w:rsidR="00C271AF" w:rsidRPr="00024BE9" w:rsidRDefault="004C5B3C" w:rsidP="00024BE9">
            <w:pPr>
              <w:ind w:left="113" w:right="113"/>
              <w:rPr>
                <w:rFonts w:ascii="Times New Roman" w:hAnsi="Times New Roman"/>
                <w:sz w:val="16"/>
                <w:szCs w:val="16"/>
              </w:rPr>
            </w:pPr>
            <w:r>
              <w:rPr>
                <w:rFonts w:ascii="Times New Roman" w:hAnsi="Times New Roman"/>
                <w:sz w:val="16"/>
                <w:szCs w:val="16"/>
                <w:lang w:val="en"/>
              </w:rPr>
              <w:t>03.12.2020</w:t>
            </w:r>
          </w:p>
        </w:tc>
        <w:tc>
          <w:tcPr>
            <w:tcW w:w="847" w:type="dxa"/>
            <w:tcBorders>
              <w:top w:val="single" w:sz="13" w:space="0" w:color="505046"/>
              <w:left w:val="single" w:sz="8" w:space="0" w:color="505046"/>
              <w:bottom w:val="single" w:sz="8" w:space="0" w:color="505046"/>
              <w:right w:val="single" w:sz="8" w:space="0" w:color="505046"/>
            </w:tcBorders>
            <w:textDirection w:val="btLr"/>
          </w:tcPr>
          <w:p w14:paraId="1F24753C" w14:textId="77777777" w:rsidR="00C271AF" w:rsidRPr="00024BE9" w:rsidRDefault="004C5B3C" w:rsidP="00024BE9">
            <w:pPr>
              <w:ind w:left="113" w:right="113"/>
              <w:rPr>
                <w:rFonts w:ascii="Times New Roman" w:hAnsi="Times New Roman"/>
                <w:sz w:val="16"/>
                <w:szCs w:val="16"/>
              </w:rPr>
            </w:pPr>
            <w:r>
              <w:rPr>
                <w:rFonts w:ascii="Times New Roman" w:hAnsi="Times New Roman"/>
                <w:sz w:val="16"/>
                <w:szCs w:val="16"/>
                <w:lang w:val="en"/>
              </w:rPr>
              <w:t>28.12.2020</w:t>
            </w:r>
          </w:p>
        </w:tc>
        <w:tc>
          <w:tcPr>
            <w:tcW w:w="979" w:type="dxa"/>
            <w:tcBorders>
              <w:top w:val="single" w:sz="13" w:space="0" w:color="505046"/>
              <w:left w:val="single" w:sz="8" w:space="0" w:color="505046"/>
              <w:bottom w:val="single" w:sz="8" w:space="0" w:color="505046"/>
              <w:right w:val="single" w:sz="8" w:space="0" w:color="505046"/>
            </w:tcBorders>
          </w:tcPr>
          <w:p w14:paraId="54B245AE"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r>
      <w:tr w:rsidR="004943B8" w14:paraId="436AEE00" w14:textId="77777777" w:rsidTr="00C271AF">
        <w:trPr>
          <w:trHeight w:val="475"/>
        </w:trPr>
        <w:tc>
          <w:tcPr>
            <w:tcW w:w="1128" w:type="dxa"/>
            <w:tcBorders>
              <w:top w:val="single" w:sz="8" w:space="0" w:color="505046"/>
              <w:left w:val="single" w:sz="5" w:space="0" w:color="000000"/>
              <w:bottom w:val="single" w:sz="4" w:space="0" w:color="auto"/>
              <w:right w:val="single" w:sz="8" w:space="0" w:color="505046"/>
            </w:tcBorders>
          </w:tcPr>
          <w:p w14:paraId="5652D584" w14:textId="77777777" w:rsidR="00C271AF" w:rsidRPr="00024BE9" w:rsidRDefault="004C5B3C" w:rsidP="00024BE9">
            <w:pPr>
              <w:rPr>
                <w:sz w:val="16"/>
                <w:szCs w:val="16"/>
              </w:rPr>
            </w:pPr>
            <w:r w:rsidRPr="00024BE9">
              <w:rPr>
                <w:b/>
                <w:bCs/>
                <w:sz w:val="16"/>
                <w:szCs w:val="16"/>
                <w:lang w:val="en"/>
              </w:rPr>
              <w:t>D.N. Kalandadze</w:t>
            </w:r>
          </w:p>
        </w:tc>
        <w:tc>
          <w:tcPr>
            <w:tcW w:w="462" w:type="dxa"/>
            <w:tcBorders>
              <w:top w:val="single" w:sz="8" w:space="0" w:color="505046"/>
              <w:left w:val="single" w:sz="8" w:space="0" w:color="505046"/>
              <w:bottom w:val="single" w:sz="4" w:space="0" w:color="auto"/>
              <w:right w:val="single" w:sz="8" w:space="0" w:color="505046"/>
            </w:tcBorders>
          </w:tcPr>
          <w:p w14:paraId="42D60B7C" w14:textId="77777777" w:rsidR="00C271AF" w:rsidRPr="00024BE9" w:rsidRDefault="004C5B3C" w:rsidP="00024BE9">
            <w:pPr>
              <w:rPr>
                <w:sz w:val="16"/>
                <w:szCs w:val="16"/>
              </w:rPr>
            </w:pPr>
            <w:r w:rsidRPr="00024BE9">
              <w:rPr>
                <w:sz w:val="16"/>
                <w:szCs w:val="16"/>
                <w:lang w:val="en"/>
              </w:rPr>
              <w:t>+</w:t>
            </w:r>
          </w:p>
        </w:tc>
        <w:tc>
          <w:tcPr>
            <w:tcW w:w="213" w:type="dxa"/>
            <w:tcBorders>
              <w:top w:val="single" w:sz="8" w:space="0" w:color="505046"/>
              <w:left w:val="single" w:sz="8" w:space="0" w:color="505046"/>
              <w:bottom w:val="single" w:sz="4" w:space="0" w:color="auto"/>
              <w:right w:val="single" w:sz="8" w:space="0" w:color="505046"/>
            </w:tcBorders>
          </w:tcPr>
          <w:p w14:paraId="2883686B" w14:textId="77777777" w:rsidR="00C271AF" w:rsidRPr="00024BE9" w:rsidRDefault="004C5B3C" w:rsidP="00024BE9">
            <w:pPr>
              <w:rPr>
                <w:sz w:val="16"/>
                <w:szCs w:val="16"/>
              </w:rPr>
            </w:pPr>
            <w:r w:rsidRPr="00024BE9">
              <w:rPr>
                <w:sz w:val="16"/>
                <w:szCs w:val="16"/>
                <w:lang w:val="en"/>
              </w:rPr>
              <w:t>+</w:t>
            </w:r>
          </w:p>
        </w:tc>
        <w:tc>
          <w:tcPr>
            <w:tcW w:w="320" w:type="dxa"/>
            <w:tcBorders>
              <w:top w:val="single" w:sz="8" w:space="0" w:color="505046"/>
              <w:left w:val="single" w:sz="8" w:space="0" w:color="505046"/>
              <w:bottom w:val="single" w:sz="4" w:space="0" w:color="auto"/>
              <w:right w:val="single" w:sz="8" w:space="0" w:color="505046"/>
            </w:tcBorders>
          </w:tcPr>
          <w:p w14:paraId="54499894"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266F3916"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13EDDA3C"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26D9F016"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11DC4FFD"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4BF56823"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368" w:type="dxa"/>
            <w:tcBorders>
              <w:top w:val="single" w:sz="8" w:space="0" w:color="505046"/>
              <w:left w:val="single" w:sz="8" w:space="0" w:color="505046"/>
              <w:bottom w:val="single" w:sz="8" w:space="0" w:color="505046"/>
              <w:right w:val="single" w:sz="8" w:space="0" w:color="505046"/>
            </w:tcBorders>
          </w:tcPr>
          <w:p w14:paraId="20A8EEA5"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424" w:type="dxa"/>
            <w:tcBorders>
              <w:top w:val="single" w:sz="8" w:space="0" w:color="505046"/>
              <w:left w:val="single" w:sz="8" w:space="0" w:color="505046"/>
              <w:bottom w:val="single" w:sz="8" w:space="0" w:color="505046"/>
              <w:right w:val="single" w:sz="8" w:space="0" w:color="505046"/>
            </w:tcBorders>
          </w:tcPr>
          <w:p w14:paraId="0BD7E0F3" w14:textId="77777777" w:rsidR="00C271AF" w:rsidRPr="00024BE9" w:rsidRDefault="004C5B3C" w:rsidP="00024BE9">
            <w:pPr>
              <w:rPr>
                <w:rFonts w:ascii="Times New Roman" w:hAnsi="Times New Roman"/>
                <w:sz w:val="16"/>
                <w:szCs w:val="16"/>
              </w:rPr>
            </w:pPr>
            <w:r>
              <w:rPr>
                <w:rFonts w:ascii="Times New Roman" w:hAnsi="Times New Roman"/>
                <w:sz w:val="16"/>
                <w:szCs w:val="16"/>
                <w:lang w:val="en"/>
              </w:rPr>
              <w:t>+</w:t>
            </w:r>
          </w:p>
        </w:tc>
        <w:tc>
          <w:tcPr>
            <w:tcW w:w="847" w:type="dxa"/>
            <w:tcBorders>
              <w:top w:val="single" w:sz="8" w:space="0" w:color="505046"/>
              <w:left w:val="single" w:sz="8" w:space="0" w:color="505046"/>
              <w:bottom w:val="single" w:sz="8" w:space="0" w:color="505046"/>
              <w:right w:val="single" w:sz="8" w:space="0" w:color="505046"/>
            </w:tcBorders>
          </w:tcPr>
          <w:p w14:paraId="73DD75CF" w14:textId="77777777" w:rsidR="00C271AF" w:rsidRPr="00024BE9" w:rsidRDefault="004C5B3C" w:rsidP="00024BE9">
            <w:pPr>
              <w:rPr>
                <w:rFonts w:ascii="Times New Roman" w:hAnsi="Times New Roman"/>
                <w:sz w:val="16"/>
                <w:szCs w:val="16"/>
              </w:rPr>
            </w:pPr>
            <w:r>
              <w:rPr>
                <w:rFonts w:ascii="Times New Roman" w:hAnsi="Times New Roman"/>
                <w:sz w:val="16"/>
                <w:szCs w:val="16"/>
                <w:lang w:val="en"/>
              </w:rPr>
              <w:t>+</w:t>
            </w:r>
          </w:p>
        </w:tc>
        <w:tc>
          <w:tcPr>
            <w:tcW w:w="979" w:type="dxa"/>
            <w:tcBorders>
              <w:top w:val="single" w:sz="8" w:space="0" w:color="505046"/>
              <w:left w:val="single" w:sz="8" w:space="0" w:color="505046"/>
              <w:bottom w:val="single" w:sz="8" w:space="0" w:color="505046"/>
              <w:right w:val="single" w:sz="8" w:space="0" w:color="505046"/>
            </w:tcBorders>
          </w:tcPr>
          <w:p w14:paraId="11FD747F"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100</w:t>
            </w:r>
          </w:p>
        </w:tc>
      </w:tr>
      <w:tr w:rsidR="004943B8" w14:paraId="7C21F01E" w14:textId="77777777" w:rsidTr="00C271AF">
        <w:trPr>
          <w:trHeight w:val="407"/>
        </w:trPr>
        <w:tc>
          <w:tcPr>
            <w:tcW w:w="1128" w:type="dxa"/>
            <w:tcBorders>
              <w:top w:val="single" w:sz="4" w:space="0" w:color="auto"/>
              <w:left w:val="single" w:sz="4" w:space="0" w:color="auto"/>
              <w:bottom w:val="single" w:sz="4" w:space="0" w:color="auto"/>
              <w:right w:val="single" w:sz="4" w:space="0" w:color="auto"/>
            </w:tcBorders>
          </w:tcPr>
          <w:p w14:paraId="783942E0" w14:textId="15BFFCFF" w:rsidR="00C271AF" w:rsidRPr="00024BE9" w:rsidRDefault="004C5B3C" w:rsidP="00024BE9">
            <w:pPr>
              <w:rPr>
                <w:sz w:val="16"/>
                <w:szCs w:val="16"/>
              </w:rPr>
            </w:pPr>
            <w:r w:rsidRPr="00024BE9">
              <w:rPr>
                <w:b/>
                <w:bCs/>
                <w:spacing w:val="-2"/>
                <w:sz w:val="16"/>
                <w:szCs w:val="16"/>
                <w:lang w:val="en"/>
              </w:rPr>
              <w:t>I.A. Adyrbek</w:t>
            </w:r>
          </w:p>
        </w:tc>
        <w:tc>
          <w:tcPr>
            <w:tcW w:w="462" w:type="dxa"/>
            <w:tcBorders>
              <w:top w:val="single" w:sz="4" w:space="0" w:color="auto"/>
              <w:left w:val="single" w:sz="4" w:space="0" w:color="auto"/>
              <w:bottom w:val="single" w:sz="4" w:space="0" w:color="auto"/>
              <w:right w:val="single" w:sz="4" w:space="0" w:color="auto"/>
            </w:tcBorders>
          </w:tcPr>
          <w:p w14:paraId="47C77327" w14:textId="77777777" w:rsidR="00C271AF" w:rsidRPr="00024BE9" w:rsidRDefault="004C5B3C" w:rsidP="00024BE9">
            <w:pPr>
              <w:rPr>
                <w:sz w:val="16"/>
                <w:szCs w:val="16"/>
              </w:rPr>
            </w:pPr>
            <w:r w:rsidRPr="00024BE9">
              <w:rPr>
                <w:sz w:val="16"/>
                <w:szCs w:val="16"/>
                <w:lang w:val="en"/>
              </w:rPr>
              <w:t>+</w:t>
            </w:r>
          </w:p>
        </w:tc>
        <w:tc>
          <w:tcPr>
            <w:tcW w:w="213" w:type="dxa"/>
            <w:tcBorders>
              <w:top w:val="single" w:sz="4" w:space="0" w:color="auto"/>
              <w:left w:val="single" w:sz="4" w:space="0" w:color="auto"/>
              <w:bottom w:val="single" w:sz="4" w:space="0" w:color="auto"/>
              <w:right w:val="single" w:sz="4" w:space="0" w:color="auto"/>
            </w:tcBorders>
          </w:tcPr>
          <w:p w14:paraId="499968AC" w14:textId="77777777" w:rsidR="00C271AF" w:rsidRPr="00024BE9" w:rsidRDefault="004C5B3C" w:rsidP="00024BE9">
            <w:pPr>
              <w:rPr>
                <w:sz w:val="16"/>
                <w:szCs w:val="16"/>
              </w:rPr>
            </w:pPr>
            <w:r w:rsidRPr="00024BE9">
              <w:rPr>
                <w:sz w:val="16"/>
                <w:szCs w:val="16"/>
                <w:lang w:val="en"/>
              </w:rPr>
              <w:t>+</w:t>
            </w:r>
          </w:p>
        </w:tc>
        <w:tc>
          <w:tcPr>
            <w:tcW w:w="320" w:type="dxa"/>
            <w:tcBorders>
              <w:top w:val="single" w:sz="4" w:space="0" w:color="auto"/>
              <w:left w:val="single" w:sz="4" w:space="0" w:color="auto"/>
              <w:bottom w:val="single" w:sz="4" w:space="0" w:color="auto"/>
              <w:right w:val="single" w:sz="4" w:space="0" w:color="auto"/>
            </w:tcBorders>
          </w:tcPr>
          <w:p w14:paraId="1D516F98"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4" w:space="0" w:color="auto"/>
              <w:bottom w:val="nil"/>
              <w:right w:val="single" w:sz="8" w:space="0" w:color="505046"/>
            </w:tcBorders>
          </w:tcPr>
          <w:p w14:paraId="5832DD47"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325FDC70"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229880E4"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4F957A40"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347FD7C5"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368" w:type="dxa"/>
            <w:tcBorders>
              <w:top w:val="single" w:sz="8" w:space="0" w:color="505046"/>
              <w:left w:val="single" w:sz="8" w:space="0" w:color="505046"/>
              <w:bottom w:val="single" w:sz="8" w:space="0" w:color="505046"/>
              <w:right w:val="single" w:sz="8" w:space="0" w:color="505046"/>
            </w:tcBorders>
          </w:tcPr>
          <w:p w14:paraId="27857756"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424" w:type="dxa"/>
            <w:tcBorders>
              <w:top w:val="single" w:sz="8" w:space="0" w:color="505046"/>
              <w:left w:val="single" w:sz="8" w:space="0" w:color="505046"/>
              <w:bottom w:val="single" w:sz="8" w:space="0" w:color="505046"/>
              <w:right w:val="single" w:sz="8" w:space="0" w:color="505046"/>
            </w:tcBorders>
          </w:tcPr>
          <w:p w14:paraId="463FDEC1" w14:textId="77777777" w:rsidR="00C271AF" w:rsidRDefault="00C271AF" w:rsidP="00024BE9">
            <w:pPr>
              <w:rPr>
                <w:rFonts w:ascii="Times New Roman" w:hAnsi="Times New Roman"/>
                <w:sz w:val="16"/>
                <w:szCs w:val="16"/>
              </w:rPr>
            </w:pPr>
          </w:p>
          <w:p w14:paraId="1B517B04" w14:textId="77777777" w:rsidR="00C271AF" w:rsidRPr="00024BE9" w:rsidRDefault="004C5B3C" w:rsidP="00024BE9">
            <w:pPr>
              <w:rPr>
                <w:rFonts w:ascii="Times New Roman" w:hAnsi="Times New Roman"/>
                <w:sz w:val="16"/>
                <w:szCs w:val="16"/>
              </w:rPr>
            </w:pPr>
            <w:r>
              <w:rPr>
                <w:rFonts w:ascii="Times New Roman" w:hAnsi="Times New Roman"/>
                <w:sz w:val="16"/>
                <w:szCs w:val="16"/>
                <w:lang w:val="en"/>
              </w:rPr>
              <w:t>+</w:t>
            </w:r>
          </w:p>
        </w:tc>
        <w:tc>
          <w:tcPr>
            <w:tcW w:w="847" w:type="dxa"/>
            <w:tcBorders>
              <w:top w:val="single" w:sz="8" w:space="0" w:color="505046"/>
              <w:left w:val="single" w:sz="8" w:space="0" w:color="505046"/>
              <w:bottom w:val="single" w:sz="8" w:space="0" w:color="505046"/>
              <w:right w:val="single" w:sz="8" w:space="0" w:color="505046"/>
            </w:tcBorders>
          </w:tcPr>
          <w:p w14:paraId="1FE90752" w14:textId="77777777" w:rsidR="00C271AF" w:rsidRPr="00024BE9" w:rsidRDefault="004C5B3C" w:rsidP="00024BE9">
            <w:pPr>
              <w:rPr>
                <w:rFonts w:ascii="Times New Roman" w:hAnsi="Times New Roman"/>
                <w:sz w:val="16"/>
                <w:szCs w:val="16"/>
              </w:rPr>
            </w:pPr>
            <w:r>
              <w:rPr>
                <w:rFonts w:ascii="Times New Roman" w:hAnsi="Times New Roman"/>
                <w:sz w:val="16"/>
                <w:szCs w:val="16"/>
                <w:lang w:val="en"/>
              </w:rPr>
              <w:t>+</w:t>
            </w:r>
          </w:p>
        </w:tc>
        <w:tc>
          <w:tcPr>
            <w:tcW w:w="979" w:type="dxa"/>
            <w:tcBorders>
              <w:top w:val="single" w:sz="8" w:space="0" w:color="505046"/>
              <w:left w:val="single" w:sz="8" w:space="0" w:color="505046"/>
              <w:bottom w:val="single" w:sz="8" w:space="0" w:color="505046"/>
              <w:right w:val="single" w:sz="8" w:space="0" w:color="505046"/>
            </w:tcBorders>
          </w:tcPr>
          <w:p w14:paraId="49CA977A"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100</w:t>
            </w:r>
          </w:p>
        </w:tc>
      </w:tr>
      <w:tr w:rsidR="004943B8" w14:paraId="491E69C5" w14:textId="77777777" w:rsidTr="00C271AF">
        <w:trPr>
          <w:trHeight w:val="402"/>
        </w:trPr>
        <w:tc>
          <w:tcPr>
            <w:tcW w:w="1128" w:type="dxa"/>
            <w:tcBorders>
              <w:top w:val="single" w:sz="4" w:space="0" w:color="auto"/>
              <w:left w:val="single" w:sz="5" w:space="0" w:color="000000"/>
              <w:bottom w:val="single" w:sz="8" w:space="0" w:color="505046"/>
              <w:right w:val="single" w:sz="8" w:space="0" w:color="505046"/>
            </w:tcBorders>
          </w:tcPr>
          <w:p w14:paraId="3D05B612" w14:textId="637C0105" w:rsidR="00C271AF" w:rsidRPr="00024BE9" w:rsidRDefault="004C5B3C" w:rsidP="00024BE9">
            <w:pPr>
              <w:rPr>
                <w:sz w:val="16"/>
                <w:szCs w:val="16"/>
              </w:rPr>
            </w:pPr>
            <w:r w:rsidRPr="00024BE9">
              <w:rPr>
                <w:b/>
                <w:bCs/>
                <w:spacing w:val="-2"/>
                <w:sz w:val="16"/>
                <w:szCs w:val="16"/>
                <w:lang w:val="en"/>
              </w:rPr>
              <w:t>Z. F. Arslanova</w:t>
            </w:r>
            <w:r>
              <w:rPr>
                <w:rStyle w:val="af5"/>
                <w:b/>
                <w:bCs/>
                <w:sz w:val="16"/>
                <w:szCs w:val="16"/>
              </w:rPr>
              <w:footnoteReference w:id="6"/>
            </w:r>
          </w:p>
        </w:tc>
        <w:tc>
          <w:tcPr>
            <w:tcW w:w="462" w:type="dxa"/>
            <w:tcBorders>
              <w:top w:val="single" w:sz="4" w:space="0" w:color="auto"/>
              <w:left w:val="single" w:sz="8" w:space="0" w:color="505046"/>
              <w:bottom w:val="single" w:sz="8" w:space="0" w:color="505046"/>
              <w:right w:val="single" w:sz="8" w:space="0" w:color="505046"/>
            </w:tcBorders>
          </w:tcPr>
          <w:p w14:paraId="1F269E18" w14:textId="77777777" w:rsidR="00C271AF" w:rsidRPr="00024BE9" w:rsidRDefault="004C5B3C" w:rsidP="00024BE9">
            <w:pPr>
              <w:rPr>
                <w:sz w:val="16"/>
                <w:szCs w:val="16"/>
              </w:rPr>
            </w:pPr>
            <w:r w:rsidRPr="00024BE9">
              <w:rPr>
                <w:sz w:val="16"/>
                <w:szCs w:val="16"/>
                <w:lang w:val="en"/>
              </w:rPr>
              <w:t>+</w:t>
            </w:r>
          </w:p>
        </w:tc>
        <w:tc>
          <w:tcPr>
            <w:tcW w:w="213" w:type="dxa"/>
            <w:tcBorders>
              <w:top w:val="single" w:sz="4" w:space="0" w:color="auto"/>
              <w:left w:val="single" w:sz="8" w:space="0" w:color="505046"/>
              <w:bottom w:val="single" w:sz="8" w:space="0" w:color="505046"/>
              <w:right w:val="single" w:sz="8" w:space="0" w:color="505046"/>
            </w:tcBorders>
          </w:tcPr>
          <w:p w14:paraId="278BB21F" w14:textId="77777777" w:rsidR="00C271AF" w:rsidRPr="00024BE9" w:rsidRDefault="004C5B3C" w:rsidP="00024BE9">
            <w:pPr>
              <w:rPr>
                <w:sz w:val="16"/>
                <w:szCs w:val="16"/>
              </w:rPr>
            </w:pPr>
            <w:r w:rsidRPr="00024BE9">
              <w:rPr>
                <w:sz w:val="16"/>
                <w:szCs w:val="16"/>
                <w:lang w:val="en"/>
              </w:rPr>
              <w:t>+</w:t>
            </w:r>
          </w:p>
        </w:tc>
        <w:tc>
          <w:tcPr>
            <w:tcW w:w="320" w:type="dxa"/>
            <w:tcBorders>
              <w:top w:val="single" w:sz="4" w:space="0" w:color="auto"/>
              <w:left w:val="single" w:sz="8" w:space="0" w:color="505046"/>
              <w:bottom w:val="single" w:sz="8" w:space="0" w:color="505046"/>
              <w:right w:val="single" w:sz="8" w:space="0" w:color="505046"/>
            </w:tcBorders>
          </w:tcPr>
          <w:p w14:paraId="353D19F7"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0419F63F" w14:textId="77777777" w:rsidR="00C271AF" w:rsidRPr="00024BE9" w:rsidRDefault="00C271AF" w:rsidP="00024BE9">
            <w:pPr>
              <w:rPr>
                <w:rFonts w:ascii="Times New Roman" w:hAnsi="Times New Roman"/>
                <w:sz w:val="16"/>
                <w:szCs w:val="16"/>
              </w:rPr>
            </w:pPr>
          </w:p>
        </w:tc>
        <w:tc>
          <w:tcPr>
            <w:tcW w:w="213" w:type="dxa"/>
            <w:tcBorders>
              <w:top w:val="single" w:sz="8" w:space="0" w:color="505046"/>
              <w:left w:val="single" w:sz="8" w:space="0" w:color="505046"/>
              <w:bottom w:val="single" w:sz="8" w:space="0" w:color="505046"/>
              <w:right w:val="single" w:sz="8" w:space="0" w:color="505046"/>
            </w:tcBorders>
          </w:tcPr>
          <w:p w14:paraId="7308765F" w14:textId="77777777" w:rsidR="00C271AF" w:rsidRPr="00024BE9" w:rsidRDefault="00C271AF" w:rsidP="00024BE9">
            <w:pPr>
              <w:rPr>
                <w:rFonts w:ascii="Times New Roman" w:hAnsi="Times New Roman"/>
                <w:sz w:val="16"/>
                <w:szCs w:val="16"/>
              </w:rPr>
            </w:pPr>
          </w:p>
        </w:tc>
        <w:tc>
          <w:tcPr>
            <w:tcW w:w="213" w:type="dxa"/>
            <w:tcBorders>
              <w:top w:val="single" w:sz="8" w:space="0" w:color="505046"/>
              <w:left w:val="single" w:sz="8" w:space="0" w:color="505046"/>
              <w:bottom w:val="single" w:sz="8" w:space="0" w:color="505046"/>
              <w:right w:val="single" w:sz="8" w:space="0" w:color="505046"/>
            </w:tcBorders>
          </w:tcPr>
          <w:p w14:paraId="26B21027" w14:textId="77777777" w:rsidR="00C271AF" w:rsidRPr="00024BE9" w:rsidRDefault="00C271AF" w:rsidP="00024BE9">
            <w:pPr>
              <w:rPr>
                <w:rFonts w:ascii="Times New Roman" w:hAnsi="Times New Roman"/>
                <w:sz w:val="16"/>
                <w:szCs w:val="16"/>
              </w:rPr>
            </w:pPr>
          </w:p>
        </w:tc>
        <w:tc>
          <w:tcPr>
            <w:tcW w:w="213" w:type="dxa"/>
            <w:tcBorders>
              <w:top w:val="single" w:sz="8" w:space="0" w:color="505046"/>
              <w:left w:val="single" w:sz="8" w:space="0" w:color="505046"/>
              <w:bottom w:val="single" w:sz="8" w:space="0" w:color="505046"/>
              <w:right w:val="single" w:sz="8" w:space="0" w:color="505046"/>
            </w:tcBorders>
          </w:tcPr>
          <w:p w14:paraId="1822628A" w14:textId="77777777" w:rsidR="00C271AF" w:rsidRPr="00024BE9" w:rsidRDefault="00C271AF" w:rsidP="00024BE9">
            <w:pPr>
              <w:rPr>
                <w:rFonts w:ascii="Times New Roman" w:hAnsi="Times New Roman"/>
                <w:sz w:val="16"/>
                <w:szCs w:val="16"/>
              </w:rPr>
            </w:pPr>
          </w:p>
        </w:tc>
        <w:tc>
          <w:tcPr>
            <w:tcW w:w="213" w:type="dxa"/>
            <w:tcBorders>
              <w:top w:val="single" w:sz="8" w:space="0" w:color="505046"/>
              <w:left w:val="single" w:sz="8" w:space="0" w:color="505046"/>
              <w:bottom w:val="single" w:sz="8" w:space="0" w:color="505046"/>
              <w:right w:val="single" w:sz="8" w:space="0" w:color="505046"/>
            </w:tcBorders>
          </w:tcPr>
          <w:p w14:paraId="7A2B0EB6" w14:textId="77777777" w:rsidR="00C271AF" w:rsidRPr="00024BE9" w:rsidRDefault="00C271AF" w:rsidP="00024BE9">
            <w:pPr>
              <w:rPr>
                <w:rFonts w:ascii="Times New Roman" w:hAnsi="Times New Roman"/>
                <w:sz w:val="16"/>
                <w:szCs w:val="16"/>
              </w:rPr>
            </w:pPr>
          </w:p>
        </w:tc>
        <w:tc>
          <w:tcPr>
            <w:tcW w:w="368" w:type="dxa"/>
            <w:tcBorders>
              <w:top w:val="single" w:sz="8" w:space="0" w:color="505046"/>
              <w:left w:val="single" w:sz="8" w:space="0" w:color="505046"/>
              <w:bottom w:val="single" w:sz="8" w:space="0" w:color="505046"/>
              <w:right w:val="single" w:sz="8" w:space="0" w:color="505046"/>
            </w:tcBorders>
          </w:tcPr>
          <w:p w14:paraId="60E0605D" w14:textId="77777777" w:rsidR="00C271AF" w:rsidRPr="00024BE9" w:rsidRDefault="00C271AF" w:rsidP="00024BE9">
            <w:pPr>
              <w:rPr>
                <w:rFonts w:ascii="Times New Roman" w:hAnsi="Times New Roman"/>
                <w:sz w:val="16"/>
                <w:szCs w:val="16"/>
              </w:rPr>
            </w:pPr>
          </w:p>
        </w:tc>
        <w:tc>
          <w:tcPr>
            <w:tcW w:w="424" w:type="dxa"/>
            <w:tcBorders>
              <w:top w:val="single" w:sz="8" w:space="0" w:color="505046"/>
              <w:left w:val="single" w:sz="8" w:space="0" w:color="505046"/>
              <w:bottom w:val="single" w:sz="8" w:space="0" w:color="505046"/>
              <w:right w:val="single" w:sz="8" w:space="0" w:color="505046"/>
            </w:tcBorders>
          </w:tcPr>
          <w:p w14:paraId="1ADDC08E" w14:textId="77777777" w:rsidR="00C271AF" w:rsidRPr="00024BE9" w:rsidRDefault="00C271AF" w:rsidP="00024BE9">
            <w:pPr>
              <w:rPr>
                <w:rFonts w:ascii="Times New Roman" w:hAnsi="Times New Roman"/>
                <w:sz w:val="16"/>
                <w:szCs w:val="16"/>
              </w:rPr>
            </w:pPr>
          </w:p>
        </w:tc>
        <w:tc>
          <w:tcPr>
            <w:tcW w:w="847" w:type="dxa"/>
            <w:tcBorders>
              <w:top w:val="single" w:sz="8" w:space="0" w:color="505046"/>
              <w:left w:val="single" w:sz="8" w:space="0" w:color="505046"/>
              <w:bottom w:val="single" w:sz="8" w:space="0" w:color="505046"/>
              <w:right w:val="single" w:sz="8" w:space="0" w:color="505046"/>
            </w:tcBorders>
          </w:tcPr>
          <w:p w14:paraId="4830C939" w14:textId="77777777" w:rsidR="00C271AF" w:rsidRPr="00024BE9" w:rsidRDefault="00C271AF" w:rsidP="00024BE9">
            <w:pPr>
              <w:rPr>
                <w:rFonts w:ascii="Times New Roman" w:hAnsi="Times New Roman"/>
                <w:sz w:val="16"/>
                <w:szCs w:val="16"/>
              </w:rPr>
            </w:pPr>
          </w:p>
        </w:tc>
        <w:tc>
          <w:tcPr>
            <w:tcW w:w="979" w:type="dxa"/>
            <w:tcBorders>
              <w:top w:val="single" w:sz="8" w:space="0" w:color="505046"/>
              <w:left w:val="single" w:sz="8" w:space="0" w:color="505046"/>
              <w:bottom w:val="single" w:sz="8" w:space="0" w:color="505046"/>
              <w:right w:val="single" w:sz="8" w:space="0" w:color="505046"/>
            </w:tcBorders>
          </w:tcPr>
          <w:p w14:paraId="12A46E0B" w14:textId="77777777" w:rsidR="00C271AF" w:rsidRPr="00024BE9" w:rsidRDefault="00C271AF" w:rsidP="00024BE9">
            <w:pPr>
              <w:rPr>
                <w:rFonts w:ascii="Times New Roman" w:hAnsi="Times New Roman"/>
                <w:sz w:val="16"/>
                <w:szCs w:val="16"/>
              </w:rPr>
            </w:pPr>
          </w:p>
        </w:tc>
      </w:tr>
      <w:tr w:rsidR="004943B8" w14:paraId="3F7C583D" w14:textId="77777777" w:rsidTr="00C271AF">
        <w:trPr>
          <w:trHeight w:val="409"/>
        </w:trPr>
        <w:tc>
          <w:tcPr>
            <w:tcW w:w="1128" w:type="dxa"/>
            <w:tcBorders>
              <w:top w:val="single" w:sz="8" w:space="0" w:color="505046"/>
              <w:left w:val="single" w:sz="5" w:space="0" w:color="000000"/>
              <w:bottom w:val="single" w:sz="8" w:space="0" w:color="505046"/>
              <w:right w:val="single" w:sz="8" w:space="0" w:color="505046"/>
            </w:tcBorders>
          </w:tcPr>
          <w:p w14:paraId="2ECC993D" w14:textId="5E6D2B11" w:rsidR="00C271AF" w:rsidRPr="00024BE9" w:rsidRDefault="004C5B3C" w:rsidP="00024BE9">
            <w:pPr>
              <w:rPr>
                <w:sz w:val="16"/>
                <w:szCs w:val="16"/>
              </w:rPr>
            </w:pPr>
            <w:r w:rsidRPr="00024BE9">
              <w:rPr>
                <w:b/>
                <w:bCs/>
                <w:spacing w:val="-2"/>
                <w:sz w:val="16"/>
                <w:szCs w:val="16"/>
                <w:lang w:val="en"/>
              </w:rPr>
              <w:t>A.Zh. Narbayeva</w:t>
            </w:r>
          </w:p>
        </w:tc>
        <w:tc>
          <w:tcPr>
            <w:tcW w:w="462" w:type="dxa"/>
            <w:tcBorders>
              <w:top w:val="single" w:sz="8" w:space="0" w:color="505046"/>
              <w:left w:val="single" w:sz="8" w:space="0" w:color="505046"/>
              <w:bottom w:val="single" w:sz="8" w:space="0" w:color="505046"/>
              <w:right w:val="single" w:sz="8" w:space="0" w:color="505046"/>
            </w:tcBorders>
          </w:tcPr>
          <w:p w14:paraId="7A1F777F" w14:textId="77777777" w:rsidR="00C271AF" w:rsidRPr="00024BE9" w:rsidRDefault="004C5B3C" w:rsidP="00024BE9">
            <w:pPr>
              <w:rPr>
                <w:sz w:val="16"/>
                <w:szCs w:val="16"/>
              </w:rPr>
            </w:pPr>
            <w:r w:rsidRPr="00024BE9">
              <w:rPr>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24384823" w14:textId="77777777" w:rsidR="00C271AF" w:rsidRPr="00024BE9" w:rsidRDefault="004C5B3C" w:rsidP="00024BE9">
            <w:pPr>
              <w:rPr>
                <w:sz w:val="16"/>
                <w:szCs w:val="16"/>
              </w:rPr>
            </w:pPr>
            <w:r w:rsidRPr="00024BE9">
              <w:rPr>
                <w:sz w:val="16"/>
                <w:szCs w:val="16"/>
                <w:lang w:val="en"/>
              </w:rPr>
              <w:t>+</w:t>
            </w:r>
          </w:p>
        </w:tc>
        <w:tc>
          <w:tcPr>
            <w:tcW w:w="320" w:type="dxa"/>
            <w:tcBorders>
              <w:top w:val="single" w:sz="8" w:space="0" w:color="505046"/>
              <w:left w:val="single" w:sz="8" w:space="0" w:color="505046"/>
              <w:bottom w:val="single" w:sz="8" w:space="0" w:color="505046"/>
              <w:right w:val="single" w:sz="8" w:space="0" w:color="505046"/>
            </w:tcBorders>
          </w:tcPr>
          <w:p w14:paraId="1E342A14"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523F000E"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55F1FB2B"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3F3D718B"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3339C1EE"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213" w:type="dxa"/>
            <w:tcBorders>
              <w:top w:val="single" w:sz="8" w:space="0" w:color="505046"/>
              <w:left w:val="single" w:sz="8" w:space="0" w:color="505046"/>
              <w:bottom w:val="single" w:sz="8" w:space="0" w:color="505046"/>
              <w:right w:val="single" w:sz="8" w:space="0" w:color="505046"/>
            </w:tcBorders>
          </w:tcPr>
          <w:p w14:paraId="49D19888"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368" w:type="dxa"/>
            <w:tcBorders>
              <w:top w:val="single" w:sz="8" w:space="0" w:color="505046"/>
              <w:left w:val="single" w:sz="8" w:space="0" w:color="505046"/>
              <w:bottom w:val="single" w:sz="8" w:space="0" w:color="505046"/>
              <w:right w:val="single" w:sz="8" w:space="0" w:color="505046"/>
            </w:tcBorders>
          </w:tcPr>
          <w:p w14:paraId="08D587C8"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w:t>
            </w:r>
          </w:p>
        </w:tc>
        <w:tc>
          <w:tcPr>
            <w:tcW w:w="424" w:type="dxa"/>
            <w:tcBorders>
              <w:top w:val="single" w:sz="8" w:space="0" w:color="505046"/>
              <w:left w:val="single" w:sz="8" w:space="0" w:color="505046"/>
              <w:bottom w:val="single" w:sz="8" w:space="0" w:color="505046"/>
              <w:right w:val="single" w:sz="8" w:space="0" w:color="505046"/>
            </w:tcBorders>
          </w:tcPr>
          <w:p w14:paraId="02C6A621" w14:textId="77777777" w:rsidR="00C271AF" w:rsidRPr="00024BE9" w:rsidRDefault="004C5B3C" w:rsidP="00024BE9">
            <w:pPr>
              <w:rPr>
                <w:rFonts w:ascii="Times New Roman" w:hAnsi="Times New Roman"/>
                <w:sz w:val="16"/>
                <w:szCs w:val="16"/>
              </w:rPr>
            </w:pPr>
            <w:r>
              <w:rPr>
                <w:rFonts w:ascii="Times New Roman" w:hAnsi="Times New Roman"/>
                <w:sz w:val="16"/>
                <w:szCs w:val="16"/>
                <w:lang w:val="en"/>
              </w:rPr>
              <w:t>+</w:t>
            </w:r>
          </w:p>
        </w:tc>
        <w:tc>
          <w:tcPr>
            <w:tcW w:w="847" w:type="dxa"/>
            <w:tcBorders>
              <w:top w:val="single" w:sz="8" w:space="0" w:color="505046"/>
              <w:left w:val="single" w:sz="8" w:space="0" w:color="505046"/>
              <w:bottom w:val="single" w:sz="8" w:space="0" w:color="505046"/>
              <w:right w:val="single" w:sz="8" w:space="0" w:color="505046"/>
            </w:tcBorders>
          </w:tcPr>
          <w:p w14:paraId="19DFE262" w14:textId="77777777" w:rsidR="00C271AF" w:rsidRPr="00024BE9" w:rsidRDefault="004C5B3C" w:rsidP="00024BE9">
            <w:pPr>
              <w:rPr>
                <w:rFonts w:ascii="Times New Roman" w:hAnsi="Times New Roman"/>
                <w:sz w:val="16"/>
                <w:szCs w:val="16"/>
              </w:rPr>
            </w:pPr>
            <w:r>
              <w:rPr>
                <w:rFonts w:ascii="Times New Roman" w:hAnsi="Times New Roman"/>
                <w:sz w:val="16"/>
                <w:szCs w:val="16"/>
                <w:lang w:val="en"/>
              </w:rPr>
              <w:t>+</w:t>
            </w:r>
          </w:p>
        </w:tc>
        <w:tc>
          <w:tcPr>
            <w:tcW w:w="979" w:type="dxa"/>
            <w:tcBorders>
              <w:top w:val="single" w:sz="8" w:space="0" w:color="505046"/>
              <w:left w:val="single" w:sz="8" w:space="0" w:color="505046"/>
              <w:bottom w:val="single" w:sz="8" w:space="0" w:color="505046"/>
              <w:right w:val="single" w:sz="8" w:space="0" w:color="505046"/>
            </w:tcBorders>
          </w:tcPr>
          <w:p w14:paraId="3CFC8B64" w14:textId="77777777" w:rsidR="00C271AF" w:rsidRPr="00024BE9" w:rsidRDefault="004C5B3C" w:rsidP="00024BE9">
            <w:pPr>
              <w:rPr>
                <w:rFonts w:ascii="Times New Roman" w:hAnsi="Times New Roman"/>
                <w:sz w:val="16"/>
                <w:szCs w:val="16"/>
              </w:rPr>
            </w:pPr>
            <w:r w:rsidRPr="00024BE9">
              <w:rPr>
                <w:rFonts w:ascii="Times New Roman" w:hAnsi="Times New Roman"/>
                <w:sz w:val="16"/>
                <w:szCs w:val="16"/>
                <w:lang w:val="en"/>
              </w:rPr>
              <w:t>100</w:t>
            </w:r>
          </w:p>
        </w:tc>
      </w:tr>
    </w:tbl>
    <w:p w14:paraId="2051FEFE" w14:textId="77777777" w:rsidR="00E05E1A" w:rsidRDefault="00E05E1A" w:rsidP="00E05E1A">
      <w:pPr>
        <w:jc w:val="both"/>
        <w:rPr>
          <w:highlight w:val="red"/>
        </w:rPr>
      </w:pPr>
    </w:p>
    <w:p w14:paraId="04B02028" w14:textId="77777777" w:rsidR="00E05E1A" w:rsidRDefault="00E05E1A" w:rsidP="00E05E1A">
      <w:pPr>
        <w:jc w:val="both"/>
        <w:rPr>
          <w:highlight w:val="red"/>
        </w:rPr>
      </w:pPr>
    </w:p>
    <w:p w14:paraId="73CE55C0" w14:textId="77777777" w:rsidR="00E05E1A" w:rsidRDefault="00E05E1A" w:rsidP="00E05E1A">
      <w:pPr>
        <w:jc w:val="both"/>
        <w:rPr>
          <w:highlight w:val="red"/>
        </w:rPr>
      </w:pPr>
    </w:p>
    <w:p w14:paraId="4DBCA1EE" w14:textId="77777777" w:rsidR="000F0404" w:rsidRDefault="000F0404" w:rsidP="00720766">
      <w:pPr>
        <w:jc w:val="both"/>
        <w:rPr>
          <w:rFonts w:ascii="Times New Roman" w:hAnsi="Times New Roman"/>
        </w:rPr>
      </w:pPr>
    </w:p>
    <w:p w14:paraId="589D18FA" w14:textId="77777777" w:rsidR="000F0404" w:rsidRDefault="000F0404" w:rsidP="00720766">
      <w:pPr>
        <w:jc w:val="both"/>
        <w:rPr>
          <w:rFonts w:ascii="Times New Roman" w:hAnsi="Times New Roman"/>
        </w:rPr>
      </w:pPr>
    </w:p>
    <w:p w14:paraId="1DD40FC8" w14:textId="77777777" w:rsidR="000F0404" w:rsidRDefault="000F0404" w:rsidP="00720766">
      <w:pPr>
        <w:jc w:val="both"/>
        <w:rPr>
          <w:rFonts w:ascii="Times New Roman" w:hAnsi="Times New Roman"/>
        </w:rPr>
      </w:pPr>
    </w:p>
    <w:p w14:paraId="6B6E20C7" w14:textId="77777777" w:rsidR="000F0404" w:rsidRDefault="000F0404" w:rsidP="00720766">
      <w:pPr>
        <w:jc w:val="both"/>
        <w:rPr>
          <w:rFonts w:ascii="Times New Roman" w:hAnsi="Times New Roman"/>
        </w:rPr>
      </w:pPr>
    </w:p>
    <w:p w14:paraId="7AEC6A2D" w14:textId="77777777" w:rsidR="000F0404" w:rsidRDefault="000F0404" w:rsidP="00720766">
      <w:pPr>
        <w:jc w:val="both"/>
        <w:rPr>
          <w:rFonts w:ascii="Times New Roman" w:hAnsi="Times New Roman"/>
        </w:rPr>
      </w:pPr>
    </w:p>
    <w:p w14:paraId="5AB2322A" w14:textId="77777777" w:rsidR="000F0404" w:rsidRDefault="000F0404" w:rsidP="00720766">
      <w:pPr>
        <w:jc w:val="both"/>
        <w:rPr>
          <w:rFonts w:ascii="Times New Roman" w:hAnsi="Times New Roman"/>
        </w:rPr>
      </w:pPr>
    </w:p>
    <w:p w14:paraId="013B4BCE" w14:textId="77777777" w:rsidR="000F0404" w:rsidRDefault="000F0404" w:rsidP="00720766">
      <w:pPr>
        <w:jc w:val="both"/>
        <w:rPr>
          <w:rFonts w:ascii="Times New Roman" w:hAnsi="Times New Roman"/>
        </w:rPr>
      </w:pPr>
    </w:p>
    <w:p w14:paraId="5AD7C971" w14:textId="77777777" w:rsidR="000F0404" w:rsidRDefault="000F0404" w:rsidP="00720766">
      <w:pPr>
        <w:jc w:val="both"/>
        <w:rPr>
          <w:rFonts w:ascii="Times New Roman" w:hAnsi="Times New Roman"/>
        </w:rPr>
      </w:pPr>
    </w:p>
    <w:p w14:paraId="2357E951" w14:textId="77777777" w:rsidR="000F0404" w:rsidRDefault="000F0404" w:rsidP="00720766">
      <w:pPr>
        <w:jc w:val="both"/>
        <w:rPr>
          <w:rFonts w:ascii="Times New Roman" w:hAnsi="Times New Roman"/>
        </w:rPr>
      </w:pPr>
    </w:p>
    <w:p w14:paraId="7E9E91A1" w14:textId="77777777" w:rsidR="000F0404" w:rsidRDefault="000F0404" w:rsidP="00720766">
      <w:pPr>
        <w:jc w:val="both"/>
        <w:rPr>
          <w:rFonts w:ascii="Times New Roman" w:hAnsi="Times New Roman"/>
        </w:rPr>
      </w:pPr>
    </w:p>
    <w:p w14:paraId="2445B916" w14:textId="77777777" w:rsidR="009220F2" w:rsidRPr="008C5655" w:rsidRDefault="004C5B3C" w:rsidP="00720766">
      <w:pPr>
        <w:jc w:val="both"/>
        <w:rPr>
          <w:rFonts w:ascii="Times New Roman" w:hAnsi="Times New Roman"/>
          <w:lang w:val="en-US"/>
        </w:rPr>
      </w:pPr>
      <w:r w:rsidRPr="0007287D">
        <w:rPr>
          <w:rFonts w:ascii="Times New Roman" w:hAnsi="Times New Roman"/>
          <w:lang w:val="en"/>
        </w:rPr>
        <w:t>During 2020, the Strategy Planning and Investment Committee provided appropriate recommendations to the Board of Directors, including on the following issues:</w:t>
      </w:r>
    </w:p>
    <w:p w14:paraId="21DA548A" w14:textId="77777777" w:rsidR="00C30FEF" w:rsidRPr="008C5655" w:rsidRDefault="004C5B3C" w:rsidP="003C7F22">
      <w:pPr>
        <w:pStyle w:val="a5"/>
        <w:numPr>
          <w:ilvl w:val="0"/>
          <w:numId w:val="40"/>
        </w:numPr>
        <w:rPr>
          <w:rFonts w:ascii="Times New Roman" w:hAnsi="Times New Roman"/>
          <w:lang w:val="en-US"/>
        </w:rPr>
      </w:pPr>
      <w:r w:rsidRPr="00083DF3">
        <w:rPr>
          <w:rFonts w:ascii="Times New Roman" w:eastAsia="FontAwesome" w:hAnsi="Times New Roman"/>
          <w:spacing w:val="2"/>
          <w:lang w:val="en"/>
        </w:rPr>
        <w:t>Consideration and discussion of the key activities for updating the Development Strategy for 2018-2028.</w:t>
      </w:r>
    </w:p>
    <w:p w14:paraId="4FE9F9EA" w14:textId="77777777" w:rsidR="00C30FEF" w:rsidRPr="008C5655" w:rsidRDefault="004C5B3C" w:rsidP="003C7F22">
      <w:pPr>
        <w:pStyle w:val="a5"/>
        <w:numPr>
          <w:ilvl w:val="0"/>
          <w:numId w:val="40"/>
        </w:numPr>
        <w:rPr>
          <w:rFonts w:ascii="Times New Roman" w:hAnsi="Times New Roman"/>
          <w:lang w:val="en-US"/>
        </w:rPr>
      </w:pPr>
      <w:r w:rsidRPr="0007287D">
        <w:rPr>
          <w:rFonts w:ascii="Times New Roman" w:hAnsi="Times New Roman"/>
          <w:spacing w:val="-2"/>
          <w:lang w:val="en"/>
        </w:rPr>
        <w:t>Consideration of the Implementation Reports of the Development Strategy.</w:t>
      </w:r>
    </w:p>
    <w:p w14:paraId="5E25604B" w14:textId="77777777" w:rsidR="00C30FEF" w:rsidRPr="008C5655" w:rsidRDefault="004C5B3C" w:rsidP="003C7F22">
      <w:pPr>
        <w:pStyle w:val="a5"/>
        <w:numPr>
          <w:ilvl w:val="0"/>
          <w:numId w:val="40"/>
        </w:numPr>
        <w:rPr>
          <w:rFonts w:ascii="Times New Roman" w:hAnsi="Times New Roman"/>
          <w:lang w:val="en-US"/>
        </w:rPr>
      </w:pPr>
      <w:r w:rsidRPr="0007287D">
        <w:rPr>
          <w:rFonts w:ascii="Times New Roman" w:hAnsi="Times New Roman"/>
          <w:lang w:val="en"/>
        </w:rPr>
        <w:t>Approval of transactions on investment projects.</w:t>
      </w:r>
    </w:p>
    <w:p w14:paraId="5AEC18BA" w14:textId="77777777" w:rsidR="0021180A" w:rsidRPr="008C5655" w:rsidRDefault="0021180A" w:rsidP="00747D27">
      <w:pPr>
        <w:pStyle w:val="2"/>
        <w:rPr>
          <w:sz w:val="24"/>
          <w:szCs w:val="24"/>
          <w:lang w:val="en-US"/>
        </w:rPr>
        <w:sectPr w:rsidR="0021180A" w:rsidRPr="008C5655" w:rsidSect="0021180A">
          <w:type w:val="continuous"/>
          <w:pgSz w:w="16840" w:h="11900" w:orient="landscape"/>
          <w:pgMar w:top="851" w:right="1191" w:bottom="851" w:left="1191" w:header="709" w:footer="709" w:gutter="0"/>
          <w:pgNumType w:start="0"/>
          <w:cols w:num="2" w:space="708"/>
          <w:titlePg/>
          <w:docGrid w:linePitch="360"/>
        </w:sectPr>
      </w:pPr>
    </w:p>
    <w:p w14:paraId="2E7D7E99" w14:textId="77777777" w:rsidR="000F0404" w:rsidRPr="008C5655" w:rsidRDefault="000F0404" w:rsidP="00747D27">
      <w:pPr>
        <w:pStyle w:val="2"/>
        <w:rPr>
          <w:sz w:val="24"/>
          <w:szCs w:val="24"/>
          <w:lang w:val="en-US"/>
        </w:rPr>
      </w:pPr>
    </w:p>
    <w:p w14:paraId="1F6E840F" w14:textId="77777777" w:rsidR="006F14E6" w:rsidRPr="008C5655" w:rsidRDefault="004C5B3C" w:rsidP="00747D27">
      <w:pPr>
        <w:pStyle w:val="2"/>
        <w:rPr>
          <w:sz w:val="24"/>
          <w:szCs w:val="24"/>
          <w:lang w:val="en-US"/>
        </w:rPr>
      </w:pPr>
      <w:bookmarkStart w:id="37" w:name="_Toc256000026"/>
      <w:r w:rsidRPr="0007287D">
        <w:rPr>
          <w:sz w:val="24"/>
          <w:szCs w:val="24"/>
          <w:lang w:val="en"/>
        </w:rPr>
        <w:t>Activities of the Management Board</w:t>
      </w:r>
      <w:bookmarkEnd w:id="37"/>
    </w:p>
    <w:p w14:paraId="6DCCEA12" w14:textId="77777777" w:rsidR="0021180A" w:rsidRPr="008C5655" w:rsidRDefault="0021180A" w:rsidP="00AE3D4D">
      <w:pPr>
        <w:jc w:val="both"/>
        <w:rPr>
          <w:rFonts w:ascii="Times New Roman" w:hAnsi="Times New Roman"/>
          <w:lang w:val="en-US"/>
        </w:rPr>
        <w:sectPr w:rsidR="0021180A" w:rsidRPr="008C5655" w:rsidSect="00C83E79">
          <w:type w:val="continuous"/>
          <w:pgSz w:w="16840" w:h="11900" w:orient="landscape"/>
          <w:pgMar w:top="851" w:right="1191" w:bottom="851" w:left="1191" w:header="709" w:footer="709" w:gutter="0"/>
          <w:pgNumType w:start="0"/>
          <w:cols w:space="708"/>
          <w:titlePg/>
          <w:docGrid w:linePitch="360"/>
        </w:sectPr>
      </w:pPr>
    </w:p>
    <w:p w14:paraId="693C9E56" w14:textId="1E36A417" w:rsidR="0016142E" w:rsidRPr="008C5655" w:rsidRDefault="004C5B3C" w:rsidP="00AE3D4D">
      <w:pPr>
        <w:jc w:val="both"/>
        <w:rPr>
          <w:rFonts w:ascii="Times New Roman" w:hAnsi="Times New Roman"/>
          <w:lang w:val="en-US"/>
        </w:rPr>
      </w:pPr>
      <w:r w:rsidRPr="0007287D">
        <w:rPr>
          <w:rFonts w:ascii="Times New Roman" w:hAnsi="Times New Roman"/>
          <w:lang w:val="en"/>
        </w:rPr>
        <w:t>The Management Board is a collegial executive body of the Company, which has the right to take decisions on any issues of the Company</w:t>
      </w:r>
      <w:r w:rsidR="00BE1BB1">
        <w:rPr>
          <w:rFonts w:ascii="Times New Roman" w:hAnsi="Times New Roman"/>
          <w:lang w:val="en"/>
        </w:rPr>
        <w:t>’</w:t>
      </w:r>
      <w:r w:rsidRPr="0007287D">
        <w:rPr>
          <w:rFonts w:ascii="Times New Roman" w:hAnsi="Times New Roman"/>
          <w:lang w:val="en"/>
        </w:rPr>
        <w:t xml:space="preserve">s activities that are not referred by the legislation of the Republic of </w:t>
      </w:r>
      <w:r w:rsidRPr="0007287D">
        <w:rPr>
          <w:rFonts w:ascii="Times New Roman" w:hAnsi="Times New Roman"/>
          <w:lang w:val="en"/>
        </w:rPr>
        <w:t>Kazakhstan and the Company</w:t>
      </w:r>
      <w:r w:rsidR="00BE1BB1">
        <w:rPr>
          <w:rFonts w:ascii="Times New Roman" w:hAnsi="Times New Roman"/>
          <w:lang w:val="en"/>
        </w:rPr>
        <w:t>’</w:t>
      </w:r>
      <w:r w:rsidRPr="0007287D">
        <w:rPr>
          <w:rFonts w:ascii="Times New Roman" w:hAnsi="Times New Roman"/>
          <w:lang w:val="en"/>
        </w:rPr>
        <w:t xml:space="preserve">s Charter to the competence of the Sole Shareholder and the Board of Directors, and is responsible to the Sole </w:t>
      </w:r>
      <w:r w:rsidRPr="0007287D">
        <w:rPr>
          <w:rFonts w:ascii="Times New Roman" w:hAnsi="Times New Roman"/>
          <w:lang w:val="en"/>
        </w:rPr>
        <w:lastRenderedPageBreak/>
        <w:t>Shareholder and the Board of Directors for performing the tasks assigned to it.</w:t>
      </w:r>
    </w:p>
    <w:p w14:paraId="5593355D" w14:textId="45DB6000" w:rsidR="0016142E" w:rsidRPr="008C5655" w:rsidRDefault="004C5B3C" w:rsidP="00AE3D4D">
      <w:pPr>
        <w:jc w:val="both"/>
        <w:rPr>
          <w:rFonts w:ascii="Times New Roman" w:hAnsi="Times New Roman"/>
          <w:lang w:val="en-US"/>
        </w:rPr>
      </w:pPr>
      <w:r>
        <w:rPr>
          <w:rFonts w:ascii="Times New Roman" w:hAnsi="Times New Roman"/>
          <w:lang w:val="en"/>
        </w:rPr>
        <w:t>The composition of the Company</w:t>
      </w:r>
      <w:r w:rsidR="00BE1BB1">
        <w:rPr>
          <w:rFonts w:ascii="Times New Roman" w:hAnsi="Times New Roman"/>
          <w:lang w:val="en"/>
        </w:rPr>
        <w:t>’</w:t>
      </w:r>
      <w:r>
        <w:rPr>
          <w:rFonts w:ascii="Times New Roman" w:hAnsi="Times New Roman"/>
          <w:lang w:val="en"/>
        </w:rPr>
        <w:t>s Management Board as of December 31, 2020 is as follows</w:t>
      </w:r>
      <w:r>
        <w:rPr>
          <w:rStyle w:val="af5"/>
          <w:rFonts w:ascii="Times New Roman" w:hAnsi="Times New Roman"/>
        </w:rPr>
        <w:footnoteReference w:id="7"/>
      </w:r>
      <w:r>
        <w:rPr>
          <w:rFonts w:ascii="Times New Roman" w:hAnsi="Times New Roman"/>
          <w:lang w:val="en"/>
        </w:rPr>
        <w:t>:</w:t>
      </w:r>
    </w:p>
    <w:p w14:paraId="0B730EC0" w14:textId="77777777" w:rsidR="00321F7D" w:rsidRPr="008C5655" w:rsidRDefault="00321F7D" w:rsidP="00AE3D4D">
      <w:pPr>
        <w:jc w:val="both"/>
        <w:rPr>
          <w:rFonts w:ascii="Times New Roman" w:hAnsi="Times New Roman"/>
          <w:lang w:val="en-US"/>
        </w:rPr>
      </w:pPr>
    </w:p>
    <w:tbl>
      <w:tblPr>
        <w:tblStyle w:val="aa"/>
        <w:tblW w:w="7064" w:type="dxa"/>
        <w:tblBorders>
          <w:insideH w:val="single" w:sz="6" w:space="0" w:color="auto"/>
          <w:insideV w:val="single" w:sz="6" w:space="0" w:color="auto"/>
        </w:tblBorders>
        <w:tblLook w:val="04A0" w:firstRow="1" w:lastRow="0" w:firstColumn="1" w:lastColumn="0" w:noHBand="0" w:noVBand="1"/>
      </w:tblPr>
      <w:tblGrid>
        <w:gridCol w:w="2547"/>
        <w:gridCol w:w="4517"/>
      </w:tblGrid>
      <w:tr w:rsidR="004943B8" w14:paraId="66FEABE0" w14:textId="77777777" w:rsidTr="00C4523B">
        <w:trPr>
          <w:trHeight w:val="341"/>
        </w:trPr>
        <w:tc>
          <w:tcPr>
            <w:tcW w:w="2547" w:type="dxa"/>
            <w:hideMark/>
          </w:tcPr>
          <w:p w14:paraId="580986AF" w14:textId="77777777" w:rsidR="00081DA4" w:rsidRPr="0007287D" w:rsidRDefault="004C5B3C" w:rsidP="004D20DA">
            <w:pPr>
              <w:rPr>
                <w:rFonts w:ascii="Times New Roman" w:hAnsi="Times New Roman"/>
              </w:rPr>
            </w:pPr>
            <w:r w:rsidRPr="0007287D">
              <w:rPr>
                <w:rFonts w:ascii="Times New Roman" w:hAnsi="Times New Roman"/>
                <w:lang w:val="en"/>
              </w:rPr>
              <w:t>Chief Executive Officer</w:t>
            </w:r>
          </w:p>
        </w:tc>
        <w:tc>
          <w:tcPr>
            <w:tcW w:w="4517" w:type="dxa"/>
            <w:hideMark/>
          </w:tcPr>
          <w:p w14:paraId="0080C47D" w14:textId="77777777" w:rsidR="00081DA4" w:rsidRPr="0007287D" w:rsidRDefault="004C5B3C" w:rsidP="004D20DA">
            <w:pPr>
              <w:rPr>
                <w:rFonts w:ascii="Times New Roman" w:hAnsi="Times New Roman"/>
              </w:rPr>
            </w:pPr>
            <w:r w:rsidRPr="0007287D">
              <w:rPr>
                <w:rFonts w:ascii="Times New Roman" w:hAnsi="Times New Roman"/>
                <w:lang w:val="en"/>
              </w:rPr>
              <w:t>Kanat Zhakypuly Kudaibergen</w:t>
            </w:r>
          </w:p>
        </w:tc>
      </w:tr>
      <w:tr w:rsidR="004943B8" w14:paraId="788CC0F3" w14:textId="77777777" w:rsidTr="00C4523B">
        <w:trPr>
          <w:trHeight w:val="341"/>
        </w:trPr>
        <w:tc>
          <w:tcPr>
            <w:tcW w:w="2547" w:type="dxa"/>
            <w:hideMark/>
          </w:tcPr>
          <w:p w14:paraId="5314A09E" w14:textId="77777777" w:rsidR="00213F8B" w:rsidRPr="008C5655" w:rsidRDefault="004C5B3C" w:rsidP="004D20DA">
            <w:pPr>
              <w:rPr>
                <w:rFonts w:ascii="Times New Roman" w:hAnsi="Times New Roman"/>
                <w:lang w:val="en-US"/>
              </w:rPr>
            </w:pPr>
            <w:r w:rsidRPr="0007287D">
              <w:rPr>
                <w:rFonts w:ascii="Times New Roman" w:hAnsi="Times New Roman"/>
                <w:lang w:val="en"/>
              </w:rPr>
              <w:t>Chief Project Management Director - Member of the Management Board</w:t>
            </w:r>
          </w:p>
          <w:p w14:paraId="5962B672" w14:textId="77777777" w:rsidR="00081DA4" w:rsidRPr="008C5655" w:rsidRDefault="00081DA4" w:rsidP="00213F8B">
            <w:pPr>
              <w:rPr>
                <w:rFonts w:ascii="Times New Roman" w:hAnsi="Times New Roman"/>
                <w:lang w:val="en-US"/>
              </w:rPr>
            </w:pPr>
          </w:p>
        </w:tc>
        <w:tc>
          <w:tcPr>
            <w:tcW w:w="4517" w:type="dxa"/>
            <w:hideMark/>
          </w:tcPr>
          <w:p w14:paraId="3AFE2694" w14:textId="77777777" w:rsidR="00213F8B" w:rsidRDefault="004C5B3C" w:rsidP="004D20DA">
            <w:pPr>
              <w:rPr>
                <w:rFonts w:ascii="Times New Roman" w:hAnsi="Times New Roman"/>
              </w:rPr>
            </w:pPr>
            <w:r w:rsidRPr="0007287D">
              <w:rPr>
                <w:rFonts w:ascii="Times New Roman" w:hAnsi="Times New Roman"/>
                <w:lang w:val="en"/>
              </w:rPr>
              <w:t>Bakhytzhan Amirbekovich Orynbekov</w:t>
            </w:r>
          </w:p>
          <w:p w14:paraId="431ADC93" w14:textId="77777777" w:rsidR="00081DA4" w:rsidRPr="0007287D" w:rsidRDefault="00081DA4" w:rsidP="004D20DA">
            <w:pPr>
              <w:rPr>
                <w:rFonts w:ascii="Times New Roman" w:hAnsi="Times New Roman"/>
              </w:rPr>
            </w:pPr>
          </w:p>
        </w:tc>
      </w:tr>
      <w:tr w:rsidR="004943B8" w14:paraId="26820C4D" w14:textId="77777777" w:rsidTr="00C4523B">
        <w:trPr>
          <w:trHeight w:val="396"/>
        </w:trPr>
        <w:tc>
          <w:tcPr>
            <w:tcW w:w="2547" w:type="dxa"/>
            <w:hideMark/>
          </w:tcPr>
          <w:p w14:paraId="4AD32A68" w14:textId="77777777" w:rsidR="00081DA4" w:rsidRPr="008C5655" w:rsidRDefault="004C5B3C" w:rsidP="004D20DA">
            <w:pPr>
              <w:rPr>
                <w:rFonts w:ascii="Times New Roman" w:hAnsi="Times New Roman"/>
                <w:lang w:val="en-US"/>
              </w:rPr>
            </w:pPr>
            <w:r w:rsidRPr="0007287D">
              <w:rPr>
                <w:rFonts w:ascii="Times New Roman" w:hAnsi="Times New Roman"/>
                <w:lang w:val="en"/>
              </w:rPr>
              <w:t xml:space="preserve">Chief Business Development Officer - Member of the Management Board </w:t>
            </w:r>
          </w:p>
        </w:tc>
        <w:tc>
          <w:tcPr>
            <w:tcW w:w="4517" w:type="dxa"/>
            <w:hideMark/>
          </w:tcPr>
          <w:p w14:paraId="220EA2A3" w14:textId="77777777" w:rsidR="00081DA4" w:rsidRPr="0007287D" w:rsidRDefault="004C5B3C" w:rsidP="004D20DA">
            <w:pPr>
              <w:rPr>
                <w:rFonts w:ascii="Times New Roman" w:hAnsi="Times New Roman"/>
              </w:rPr>
            </w:pPr>
            <w:r w:rsidRPr="0007287D">
              <w:rPr>
                <w:rFonts w:ascii="Times New Roman" w:hAnsi="Times New Roman"/>
                <w:lang w:val="en"/>
              </w:rPr>
              <w:t xml:space="preserve">Nariman Malisuly Absametov </w:t>
            </w:r>
          </w:p>
        </w:tc>
      </w:tr>
      <w:tr w:rsidR="004943B8" w14:paraId="158208B6" w14:textId="77777777" w:rsidTr="00C4523B">
        <w:trPr>
          <w:trHeight w:val="423"/>
        </w:trPr>
        <w:tc>
          <w:tcPr>
            <w:tcW w:w="2547" w:type="dxa"/>
            <w:hideMark/>
          </w:tcPr>
          <w:p w14:paraId="661EAB94" w14:textId="77777777" w:rsidR="00081DA4" w:rsidRPr="008C5655" w:rsidRDefault="004C5B3C" w:rsidP="004D20DA">
            <w:pPr>
              <w:rPr>
                <w:rFonts w:ascii="Times New Roman" w:hAnsi="Times New Roman"/>
                <w:lang w:val="en-US"/>
              </w:rPr>
            </w:pPr>
            <w:r w:rsidRPr="0007287D">
              <w:rPr>
                <w:rFonts w:ascii="Times New Roman" w:hAnsi="Times New Roman"/>
                <w:lang w:val="en"/>
              </w:rPr>
              <w:t xml:space="preserve">Chief Economics and Finance Officer - Member of the Management Board </w:t>
            </w:r>
          </w:p>
        </w:tc>
        <w:tc>
          <w:tcPr>
            <w:tcW w:w="4517" w:type="dxa"/>
            <w:hideMark/>
          </w:tcPr>
          <w:p w14:paraId="41A94327" w14:textId="77777777" w:rsidR="00081DA4" w:rsidRPr="0007287D" w:rsidRDefault="004C5B3C" w:rsidP="004D20DA">
            <w:pPr>
              <w:rPr>
                <w:rFonts w:ascii="Times New Roman" w:hAnsi="Times New Roman"/>
              </w:rPr>
            </w:pPr>
            <w:r w:rsidRPr="0007287D">
              <w:rPr>
                <w:rFonts w:ascii="Times New Roman" w:hAnsi="Times New Roman"/>
                <w:lang w:val="en"/>
              </w:rPr>
              <w:t xml:space="preserve">Bauyrzhan Seitzhanovich Kuanshaliyev </w:t>
            </w:r>
          </w:p>
        </w:tc>
      </w:tr>
      <w:tr w:rsidR="004943B8" w14:paraId="5035B7D4" w14:textId="77777777" w:rsidTr="00C4523B">
        <w:trPr>
          <w:trHeight w:val="355"/>
        </w:trPr>
        <w:tc>
          <w:tcPr>
            <w:tcW w:w="2547" w:type="dxa"/>
            <w:hideMark/>
          </w:tcPr>
          <w:p w14:paraId="3894E3EB" w14:textId="77777777" w:rsidR="00081DA4" w:rsidRPr="008C5655" w:rsidRDefault="004C5B3C" w:rsidP="004D20DA">
            <w:pPr>
              <w:rPr>
                <w:rFonts w:ascii="Times New Roman" w:hAnsi="Times New Roman"/>
                <w:lang w:val="en-US"/>
              </w:rPr>
            </w:pPr>
            <w:r w:rsidRPr="0007287D">
              <w:rPr>
                <w:rFonts w:ascii="Times New Roman" w:hAnsi="Times New Roman"/>
                <w:lang w:val="en"/>
              </w:rPr>
              <w:t xml:space="preserve">Chief Business Officer - Member of the Management Board </w:t>
            </w:r>
          </w:p>
        </w:tc>
        <w:tc>
          <w:tcPr>
            <w:tcW w:w="4517" w:type="dxa"/>
            <w:hideMark/>
          </w:tcPr>
          <w:p w14:paraId="42F871E2" w14:textId="77777777" w:rsidR="00081DA4" w:rsidRPr="0007287D" w:rsidRDefault="004C5B3C" w:rsidP="004D20DA">
            <w:pPr>
              <w:rPr>
                <w:rFonts w:ascii="Times New Roman" w:hAnsi="Times New Roman"/>
              </w:rPr>
            </w:pPr>
            <w:r w:rsidRPr="0007287D">
              <w:rPr>
                <w:rFonts w:ascii="Times New Roman" w:hAnsi="Times New Roman"/>
                <w:lang w:val="en"/>
              </w:rPr>
              <w:t xml:space="preserve">Nurlan Gaisanovich Itemgenov </w:t>
            </w:r>
          </w:p>
        </w:tc>
      </w:tr>
    </w:tbl>
    <w:p w14:paraId="37DA19DB" w14:textId="77777777" w:rsidR="00081DA4" w:rsidRPr="0007287D" w:rsidRDefault="00081DA4" w:rsidP="00E41282">
      <w:pPr>
        <w:rPr>
          <w:highlight w:val="red"/>
        </w:rPr>
      </w:pPr>
    </w:p>
    <w:p w14:paraId="451EB83B" w14:textId="77777777" w:rsidR="00C4523B" w:rsidRDefault="00C4523B" w:rsidP="000B5FE2">
      <w:pPr>
        <w:rPr>
          <w:rFonts w:ascii="Times New Roman" w:hAnsi="Times New Roman"/>
          <w:b/>
          <w:bCs/>
        </w:rPr>
      </w:pPr>
    </w:p>
    <w:p w14:paraId="468E88D3" w14:textId="77777777" w:rsidR="000B5FE2" w:rsidRPr="0007287D" w:rsidRDefault="004C5B3C" w:rsidP="000B5FE2">
      <w:pPr>
        <w:rPr>
          <w:rFonts w:ascii="Times New Roman" w:hAnsi="Times New Roman"/>
          <w:b/>
          <w:bCs/>
        </w:rPr>
      </w:pPr>
      <w:r w:rsidRPr="0007287D">
        <w:rPr>
          <w:rFonts w:ascii="Times New Roman" w:hAnsi="Times New Roman"/>
          <w:b/>
          <w:bCs/>
          <w:lang w:val="en"/>
        </w:rPr>
        <w:t>Kanat Zhakypuly Kudaibergen</w:t>
      </w:r>
    </w:p>
    <w:p w14:paraId="6523D4E0" w14:textId="77777777" w:rsidR="000B5FE2" w:rsidRPr="008C5655" w:rsidRDefault="004C5B3C" w:rsidP="000B5FE2">
      <w:pPr>
        <w:rPr>
          <w:rFonts w:ascii="Times New Roman" w:hAnsi="Times New Roman"/>
          <w:i/>
          <w:iCs/>
          <w:lang w:val="en-US"/>
        </w:rPr>
      </w:pPr>
      <w:r w:rsidRPr="0007287D">
        <w:rPr>
          <w:rFonts w:ascii="Times New Roman" w:hAnsi="Times New Roman"/>
          <w:i/>
          <w:iCs/>
          <w:lang w:val="en"/>
        </w:rPr>
        <w:t>Chief Executive Officer, Member of the Board of Directors</w:t>
      </w:r>
    </w:p>
    <w:p w14:paraId="2AAA877E" w14:textId="77777777" w:rsidR="00AE3D4D" w:rsidRPr="008C5655" w:rsidRDefault="004C5B3C" w:rsidP="000B5FE2">
      <w:pPr>
        <w:rPr>
          <w:rFonts w:ascii="Times New Roman" w:hAnsi="Times New Roman"/>
          <w:i/>
          <w:iCs/>
          <w:lang w:val="en-US"/>
        </w:rPr>
      </w:pPr>
      <w:r w:rsidRPr="0007287D">
        <w:rPr>
          <w:rFonts w:ascii="Times New Roman" w:hAnsi="Times New Roman"/>
          <w:i/>
          <w:iCs/>
          <w:lang w:val="en"/>
        </w:rPr>
        <w:t>He performs general management of the activities of JSC NMC Tau-Ken Samruk.</w:t>
      </w:r>
    </w:p>
    <w:p w14:paraId="6B1CB8C0" w14:textId="77777777" w:rsidR="000B5FE2" w:rsidRPr="008C5655" w:rsidRDefault="004C5B3C" w:rsidP="000B5FE2">
      <w:pPr>
        <w:rPr>
          <w:rFonts w:ascii="Times New Roman" w:hAnsi="Times New Roman"/>
          <w:lang w:val="en-US"/>
        </w:rPr>
      </w:pPr>
      <w:r w:rsidRPr="0007287D">
        <w:rPr>
          <w:rFonts w:ascii="Times New Roman" w:hAnsi="Times New Roman"/>
          <w:u w:val="single"/>
          <w:lang w:val="en"/>
        </w:rPr>
        <w:t>Date of election</w:t>
      </w:r>
      <w:r w:rsidRPr="0007287D">
        <w:rPr>
          <w:rFonts w:ascii="Times New Roman" w:hAnsi="Times New Roman"/>
          <w:lang w:val="en"/>
        </w:rPr>
        <w:t>: Decision of the Board of Directors of JSC NMC Tau-Ken Samruk of April 23, 2018, Extract No.02/18.</w:t>
      </w:r>
    </w:p>
    <w:p w14:paraId="47E87EA2" w14:textId="77777777" w:rsidR="000B5FE2" w:rsidRPr="008C5655" w:rsidRDefault="004C5B3C" w:rsidP="000B5FE2">
      <w:pPr>
        <w:rPr>
          <w:rFonts w:ascii="Times New Roman" w:hAnsi="Times New Roman"/>
          <w:w w:val="99"/>
          <w:lang w:val="en-US"/>
        </w:rPr>
      </w:pPr>
      <w:r w:rsidRPr="0007287D">
        <w:rPr>
          <w:rFonts w:ascii="Times New Roman" w:hAnsi="Times New Roman"/>
          <w:lang w:val="en"/>
        </w:rPr>
        <w:t xml:space="preserve">Citizenship: the Republic of Kazakhstan </w:t>
      </w:r>
    </w:p>
    <w:p w14:paraId="3D4EE172" w14:textId="77777777" w:rsidR="00AE3D4D" w:rsidRPr="008C5655" w:rsidRDefault="004C5B3C" w:rsidP="000B5FE2">
      <w:pPr>
        <w:rPr>
          <w:rFonts w:ascii="Times New Roman" w:hAnsi="Times New Roman"/>
          <w:lang w:val="en-US"/>
        </w:rPr>
      </w:pPr>
      <w:r w:rsidRPr="0007287D">
        <w:rPr>
          <w:rFonts w:ascii="Times New Roman" w:hAnsi="Times New Roman"/>
          <w:u w:val="single"/>
          <w:lang w:val="en"/>
        </w:rPr>
        <w:t>Date of birth</w:t>
      </w:r>
      <w:r w:rsidRPr="0007287D">
        <w:rPr>
          <w:rFonts w:ascii="Times New Roman" w:hAnsi="Times New Roman"/>
          <w:lang w:val="en"/>
        </w:rPr>
        <w:t>: June 03, 1979</w:t>
      </w:r>
    </w:p>
    <w:p w14:paraId="162BAF07" w14:textId="120A8FFE" w:rsidR="00AE3D4D" w:rsidRPr="008C5655" w:rsidRDefault="004C5B3C" w:rsidP="00A036B2">
      <w:pPr>
        <w:jc w:val="both"/>
        <w:rPr>
          <w:rFonts w:ascii="Times New Roman" w:hAnsi="Times New Roman"/>
          <w:lang w:val="en-US"/>
        </w:rPr>
      </w:pPr>
      <w:r w:rsidRPr="0007287D">
        <w:rPr>
          <w:rFonts w:ascii="Times New Roman" w:hAnsi="Times New Roman"/>
          <w:u w:val="single"/>
          <w:lang w:val="en"/>
        </w:rPr>
        <w:t>Education</w:t>
      </w:r>
      <w:r w:rsidRPr="0007287D">
        <w:rPr>
          <w:rFonts w:ascii="Times New Roman" w:hAnsi="Times New Roman"/>
          <w:lang w:val="en"/>
        </w:rPr>
        <w:t>: In 2000, he graduated from the Al-Farabi Kazakh State National University, on the specialty - Jurisprudence. In 2012, he got a Bachelor</w:t>
      </w:r>
      <w:r w:rsidR="00BE1BB1">
        <w:rPr>
          <w:rFonts w:ascii="Times New Roman" w:hAnsi="Times New Roman"/>
          <w:lang w:val="en"/>
        </w:rPr>
        <w:t>’</w:t>
      </w:r>
      <w:r w:rsidRPr="0007287D">
        <w:rPr>
          <w:rFonts w:ascii="Times New Roman" w:hAnsi="Times New Roman"/>
          <w:lang w:val="en"/>
        </w:rPr>
        <w:t>s degree in the specialty - Organization of Transportation, Traffic and Operation of Transport, Kazakh University of Railways. In 2015, he graduated from the Russian Academy of National Economy and Public Administration under the President of the Russian Federation, with a Master</w:t>
      </w:r>
      <w:r w:rsidR="00BE1BB1">
        <w:rPr>
          <w:rFonts w:ascii="Times New Roman" w:hAnsi="Times New Roman"/>
          <w:lang w:val="en"/>
        </w:rPr>
        <w:t>’</w:t>
      </w:r>
      <w:r w:rsidRPr="0007287D">
        <w:rPr>
          <w:rFonts w:ascii="Times New Roman" w:hAnsi="Times New Roman"/>
          <w:lang w:val="en"/>
        </w:rPr>
        <w:t>s degree in Public and Municipal Administration. He got MBA in International Management, Geneva Business School (2016) and MBA in Mining Management, NUST Moscow Institute of Steel and Alloys (2017).</w:t>
      </w:r>
    </w:p>
    <w:p w14:paraId="24E66681" w14:textId="77777777" w:rsidR="000B5FE2" w:rsidRPr="008C5655" w:rsidRDefault="004C5B3C" w:rsidP="000B5FE2">
      <w:pPr>
        <w:rPr>
          <w:rFonts w:ascii="Times New Roman" w:hAnsi="Times New Roman"/>
          <w:spacing w:val="25"/>
          <w:lang w:val="en-US"/>
        </w:rPr>
      </w:pPr>
      <w:r w:rsidRPr="0007287D">
        <w:rPr>
          <w:rFonts w:ascii="Times New Roman" w:hAnsi="Times New Roman"/>
          <w:u w:val="single"/>
          <w:lang w:val="en"/>
        </w:rPr>
        <w:t>Professional activity</w:t>
      </w:r>
      <w:r w:rsidRPr="0007287D">
        <w:rPr>
          <w:rFonts w:ascii="Times New Roman" w:hAnsi="Times New Roman"/>
          <w:lang w:val="en"/>
        </w:rPr>
        <w:t>:</w:t>
      </w:r>
    </w:p>
    <w:p w14:paraId="35F716DD" w14:textId="77777777" w:rsidR="000B5FE2" w:rsidRPr="008C5655" w:rsidRDefault="004C5B3C" w:rsidP="00443B23">
      <w:pPr>
        <w:jc w:val="both"/>
        <w:rPr>
          <w:rFonts w:ascii="Times New Roman" w:hAnsi="Times New Roman"/>
          <w:lang w:val="en-US"/>
        </w:rPr>
      </w:pPr>
      <w:r w:rsidRPr="0007287D">
        <w:rPr>
          <w:rFonts w:ascii="Times New Roman" w:hAnsi="Times New Roman"/>
          <w:lang w:val="en"/>
        </w:rPr>
        <w:t>Since 2006 - the Head of the Organizational Support Division of the Administrative and Financial Department, the Agency of the Republic of Kazakhstan for Regulating the Activities of the RFCA;</w:t>
      </w:r>
    </w:p>
    <w:p w14:paraId="6334F85F" w14:textId="77777777" w:rsidR="000B5FE2" w:rsidRPr="008C5655" w:rsidRDefault="004C5B3C" w:rsidP="00443B23">
      <w:pPr>
        <w:jc w:val="both"/>
        <w:rPr>
          <w:rFonts w:ascii="Times New Roman" w:hAnsi="Times New Roman"/>
          <w:lang w:val="en-US"/>
        </w:rPr>
      </w:pPr>
      <w:r w:rsidRPr="0007287D">
        <w:rPr>
          <w:rFonts w:ascii="Times New Roman" w:hAnsi="Times New Roman"/>
          <w:lang w:val="en"/>
        </w:rPr>
        <w:t>Since 2007 – the Leading Specialist of the Legal Department of Trade and Transport Company LLP, JSC NAC Kazatomprom. Since 2010 - the Chief Manager - Head of the Legal Support Department. Since 2011 - the Deputy General Director for Supply;</w:t>
      </w:r>
    </w:p>
    <w:p w14:paraId="0229376C" w14:textId="77777777" w:rsidR="000B5FE2" w:rsidRPr="008C5655" w:rsidRDefault="004C5B3C" w:rsidP="00443B23">
      <w:pPr>
        <w:jc w:val="both"/>
        <w:rPr>
          <w:rFonts w:ascii="Times New Roman" w:hAnsi="Times New Roman"/>
          <w:lang w:val="en-US"/>
        </w:rPr>
      </w:pPr>
      <w:r w:rsidRPr="0007287D">
        <w:rPr>
          <w:rFonts w:ascii="Times New Roman" w:hAnsi="Times New Roman"/>
          <w:lang w:val="en"/>
        </w:rPr>
        <w:t>Since 2012 – the First Deputy General Director. Since 2014 - the CEO - General Director. Since 2015 – the First Deputy General Director;</w:t>
      </w:r>
    </w:p>
    <w:p w14:paraId="023FD4B9" w14:textId="77777777" w:rsidR="000B5FE2" w:rsidRPr="008C5655" w:rsidRDefault="004C5B3C" w:rsidP="00443B23">
      <w:pPr>
        <w:jc w:val="both"/>
        <w:rPr>
          <w:rFonts w:ascii="Times New Roman" w:hAnsi="Times New Roman"/>
          <w:lang w:val="en-US"/>
        </w:rPr>
      </w:pPr>
      <w:r w:rsidRPr="0007287D">
        <w:rPr>
          <w:rFonts w:ascii="Times New Roman" w:hAnsi="Times New Roman"/>
          <w:lang w:val="en"/>
        </w:rPr>
        <w:t>Since 2016 – the General Director of Karatau LLP, JSC NAC Kazatomprom;</w:t>
      </w:r>
    </w:p>
    <w:p w14:paraId="65D0704F" w14:textId="77777777" w:rsidR="00AE3D4D" w:rsidRPr="008C5655" w:rsidRDefault="004C5B3C" w:rsidP="00443B23">
      <w:pPr>
        <w:jc w:val="both"/>
        <w:rPr>
          <w:rFonts w:ascii="Times New Roman" w:hAnsi="Times New Roman"/>
          <w:w w:val="99"/>
          <w:lang w:val="en-US"/>
        </w:rPr>
      </w:pPr>
      <w:r w:rsidRPr="0007287D">
        <w:rPr>
          <w:rFonts w:ascii="Times New Roman" w:hAnsi="Times New Roman"/>
          <w:lang w:val="en"/>
        </w:rPr>
        <w:t>Since April 2018 - the Managing Director of the Uranium Mining Division of JSC NAC Kazatomprom;</w:t>
      </w:r>
    </w:p>
    <w:p w14:paraId="087172E5" w14:textId="77777777" w:rsidR="00287E06" w:rsidRPr="008C5655" w:rsidRDefault="004C5B3C" w:rsidP="00287E06">
      <w:pPr>
        <w:jc w:val="both"/>
        <w:rPr>
          <w:rFonts w:ascii="Times New Roman" w:hAnsi="Times New Roman"/>
          <w:lang w:val="en-US"/>
        </w:rPr>
      </w:pPr>
      <w:r w:rsidRPr="0007287D">
        <w:rPr>
          <w:rFonts w:ascii="Times New Roman" w:hAnsi="Times New Roman"/>
          <w:lang w:val="en"/>
        </w:rPr>
        <w:t>From April 23, 2018 – the Chief Executive Officer of JSC NMC Tau-Ken Samruk.</w:t>
      </w:r>
    </w:p>
    <w:p w14:paraId="0351721E" w14:textId="77777777" w:rsidR="00287E06" w:rsidRPr="008C5655" w:rsidRDefault="00287E06" w:rsidP="00443B23">
      <w:pPr>
        <w:jc w:val="both"/>
        <w:rPr>
          <w:rFonts w:ascii="Times New Roman" w:hAnsi="Times New Roman"/>
          <w:w w:val="99"/>
          <w:lang w:val="en-US"/>
        </w:rPr>
      </w:pPr>
    </w:p>
    <w:p w14:paraId="6693A1D8" w14:textId="2CE26FFE" w:rsidR="000B5FE2" w:rsidRPr="008C5655" w:rsidRDefault="004C5B3C" w:rsidP="000B5FE2">
      <w:pPr>
        <w:rPr>
          <w:rFonts w:ascii="Times New Roman" w:hAnsi="Times New Roman"/>
          <w:lang w:val="en-US"/>
        </w:rPr>
      </w:pPr>
      <w:r w:rsidRPr="0007287D">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07287D">
        <w:rPr>
          <w:rFonts w:ascii="Times New Roman" w:hAnsi="Times New Roman"/>
          <w:spacing w:val="1"/>
          <w:u w:val="single"/>
          <w:lang w:val="en"/>
        </w:rPr>
        <w:t>s shares: he does not own.</w:t>
      </w:r>
    </w:p>
    <w:p w14:paraId="48B4B71C" w14:textId="77777777" w:rsidR="000B5FE2" w:rsidRPr="008C5655" w:rsidRDefault="004C5B3C" w:rsidP="000B5FE2">
      <w:pPr>
        <w:rPr>
          <w:rFonts w:ascii="Times New Roman" w:hAnsi="Times New Roman"/>
          <w:lang w:val="en-US"/>
        </w:rPr>
      </w:pPr>
      <w:r w:rsidRPr="0007287D">
        <w:rPr>
          <w:rFonts w:ascii="Times New Roman" w:hAnsi="Times New Roman"/>
          <w:spacing w:val="1"/>
          <w:u w:val="single"/>
          <w:lang w:val="en"/>
        </w:rPr>
        <w:t>Ownership of shares of suppliers and competitors of the company, the number and interest owned in the affiliates</w:t>
      </w:r>
      <w:r w:rsidRPr="0007287D">
        <w:rPr>
          <w:rFonts w:ascii="Times New Roman" w:hAnsi="Times New Roman"/>
          <w:lang w:val="en"/>
        </w:rPr>
        <w:t>: he does not own.</w:t>
      </w:r>
    </w:p>
    <w:p w14:paraId="57E17D45" w14:textId="77777777" w:rsidR="0021180A" w:rsidRPr="008C5655" w:rsidRDefault="0021180A" w:rsidP="000B5FE2">
      <w:pPr>
        <w:rPr>
          <w:lang w:val="en-US"/>
        </w:rPr>
        <w:sectPr w:rsidR="0021180A" w:rsidRPr="008C5655" w:rsidSect="0021180A">
          <w:type w:val="continuous"/>
          <w:pgSz w:w="16840" w:h="11900" w:orient="landscape"/>
          <w:pgMar w:top="851" w:right="1191" w:bottom="851" w:left="1191" w:header="709" w:footer="709" w:gutter="0"/>
          <w:pgNumType w:start="0"/>
          <w:cols w:num="2" w:space="708"/>
          <w:titlePg/>
          <w:docGrid w:linePitch="360"/>
        </w:sectPr>
      </w:pPr>
    </w:p>
    <w:p w14:paraId="008FA094" w14:textId="77777777" w:rsidR="00B60B59" w:rsidRPr="008C5655" w:rsidRDefault="00B60B59" w:rsidP="000B5FE2">
      <w:pPr>
        <w:rPr>
          <w:lang w:val="en-US"/>
        </w:rPr>
      </w:pPr>
    </w:p>
    <w:p w14:paraId="210FFF72" w14:textId="77777777" w:rsidR="00C4523B" w:rsidRPr="008C5655" w:rsidRDefault="004C5B3C" w:rsidP="00C4523B">
      <w:pPr>
        <w:rPr>
          <w:rFonts w:ascii="Open Sans" w:eastAsia="Times New Roman" w:hAnsi="Open Sans" w:cs="Open Sans"/>
          <w:color w:val="47425D"/>
          <w:shd w:val="clear" w:color="auto" w:fill="FFFFFF"/>
          <w:lang w:val="en-US" w:eastAsia="ru-RU"/>
        </w:rPr>
      </w:pPr>
      <w:r w:rsidRPr="0007287D">
        <w:rPr>
          <w:rFonts w:ascii="Times New Roman" w:eastAsia="Times New Roman" w:hAnsi="Times New Roman"/>
          <w:lang w:eastAsia="ru-RU"/>
        </w:rPr>
        <w:fldChar w:fldCharType="begin"/>
      </w:r>
      <w:r w:rsidRPr="008C5655">
        <w:rPr>
          <w:rFonts w:ascii="Times New Roman" w:eastAsia="Times New Roman" w:hAnsi="Times New Roman"/>
          <w:lang w:val="en-US" w:eastAsia="ru-RU"/>
        </w:rPr>
        <w:instrText xml:space="preserve"> HYPERLINK "https://tks.kz/governances/orynbekov-bahytzhan-amirbekovich/" </w:instrText>
      </w:r>
      <w:r w:rsidRPr="0007287D">
        <w:rPr>
          <w:rFonts w:ascii="Times New Roman" w:eastAsia="Times New Roman" w:hAnsi="Times New Roman"/>
          <w:lang w:eastAsia="ru-RU"/>
        </w:rPr>
        <w:fldChar w:fldCharType="separate"/>
      </w:r>
    </w:p>
    <w:p w14:paraId="7DC77C4C" w14:textId="5FA63560" w:rsidR="00C4523B" w:rsidRPr="008C5655" w:rsidRDefault="00894174" w:rsidP="00C4523B">
      <w:pPr>
        <w:jc w:val="both"/>
        <w:rPr>
          <w:rFonts w:ascii="Times New Roman" w:hAnsi="Times New Roman"/>
          <w:b/>
          <w:bCs/>
          <w:lang w:val="en-US"/>
        </w:rPr>
      </w:pPr>
      <w:r>
        <w:rPr>
          <w:rFonts w:ascii="Times New Roman" w:hAnsi="Times New Roman"/>
          <w:b/>
          <w:bCs/>
          <w:lang w:val="en"/>
        </w:rPr>
        <w:t xml:space="preserve">                                                                                                                                                                                                                                                                                 </w:t>
      </w:r>
    </w:p>
    <w:p w14:paraId="623181AA" w14:textId="1BC4EDC7" w:rsidR="00894174" w:rsidRDefault="004C5B3C" w:rsidP="00C4523B">
      <w:pPr>
        <w:rPr>
          <w:rFonts w:ascii="Times New Roman" w:eastAsia="Times New Roman" w:hAnsi="Times New Roman"/>
          <w:lang w:val="en-US" w:eastAsia="ru-RU"/>
        </w:rPr>
      </w:pPr>
      <w:r w:rsidRPr="0007287D">
        <w:rPr>
          <w:rFonts w:ascii="Times New Roman" w:eastAsia="Times New Roman" w:hAnsi="Times New Roman"/>
          <w:lang w:eastAsia="ru-RU"/>
        </w:rPr>
        <w:fldChar w:fldCharType="end"/>
      </w:r>
      <w:r w:rsidR="00894174">
        <w:rPr>
          <w:rFonts w:ascii="Times New Roman" w:eastAsia="Times New Roman" w:hAnsi="Times New Roman"/>
          <w:lang w:val="en-US" w:eastAsia="ru-RU"/>
        </w:rPr>
        <w:t xml:space="preserve">                                                          </w:t>
      </w:r>
      <w:r w:rsidR="00894174" w:rsidRPr="00894174">
        <w:rPr>
          <w:rFonts w:ascii="Times New Roman" w:eastAsia="Times New Roman" w:hAnsi="Times New Roman"/>
          <w:lang w:val="en-US" w:eastAsia="ru-RU"/>
        </w:rPr>
        <w:t xml:space="preserve"> </w:t>
      </w:r>
    </w:p>
    <w:p w14:paraId="7A003499" w14:textId="77777777" w:rsidR="00894174" w:rsidRPr="00894174" w:rsidRDefault="00894174" w:rsidP="00C4523B">
      <w:pPr>
        <w:rPr>
          <w:rFonts w:ascii="Times New Roman" w:eastAsia="Times New Roman" w:hAnsi="Times New Roman"/>
          <w:b/>
          <w:bCs/>
          <w:color w:val="333333"/>
          <w:lang w:val="en" w:eastAsia="ru-RU"/>
        </w:rPr>
      </w:pPr>
      <w:r w:rsidRPr="00894174">
        <w:rPr>
          <w:rFonts w:ascii="Times New Roman" w:eastAsia="Times New Roman" w:hAnsi="Times New Roman"/>
          <w:b/>
          <w:bCs/>
          <w:lang w:val="en-US" w:eastAsia="ru-RU"/>
        </w:rPr>
        <w:lastRenderedPageBreak/>
        <w:t>Bakhytzhan Amirbekovich Orynbekov</w:t>
      </w:r>
      <w:r w:rsidRPr="00894174">
        <w:rPr>
          <w:rFonts w:ascii="Times New Roman" w:eastAsia="Times New Roman" w:hAnsi="Times New Roman"/>
          <w:b/>
          <w:bCs/>
          <w:color w:val="333333"/>
          <w:lang w:val="en" w:eastAsia="ru-RU"/>
        </w:rPr>
        <w:t xml:space="preserve"> </w:t>
      </w:r>
    </w:p>
    <w:p w14:paraId="68F86AAD" w14:textId="445B34AA" w:rsidR="00C4523B" w:rsidRPr="008C5655" w:rsidRDefault="004C5B3C" w:rsidP="00C4523B">
      <w:pPr>
        <w:rPr>
          <w:rFonts w:ascii="Times New Roman" w:eastAsia="Times New Roman" w:hAnsi="Times New Roman"/>
          <w:color w:val="333333"/>
          <w:lang w:val="en-US" w:eastAsia="ru-RU"/>
        </w:rPr>
      </w:pPr>
      <w:r w:rsidRPr="0007287D">
        <w:rPr>
          <w:rFonts w:ascii="Times New Roman" w:eastAsia="Times New Roman" w:hAnsi="Times New Roman"/>
          <w:b/>
          <w:bCs/>
          <w:color w:val="333333"/>
          <w:lang w:val="en" w:eastAsia="ru-RU"/>
        </w:rPr>
        <w:t>Chief Project Management Director</w:t>
      </w:r>
    </w:p>
    <w:p w14:paraId="1D216935" w14:textId="4305F5DE" w:rsidR="00C4523B" w:rsidRPr="008C5655" w:rsidRDefault="004C5B3C" w:rsidP="00C4523B">
      <w:pPr>
        <w:shd w:val="clear" w:color="auto" w:fill="FFFFFF"/>
        <w:rPr>
          <w:bCs/>
          <w:lang w:val="en-US"/>
        </w:rPr>
      </w:pPr>
      <w:r w:rsidRPr="00C4523B">
        <w:rPr>
          <w:rStyle w:val="afe"/>
          <w:rFonts w:ascii="Times New Roman" w:hAnsi="Times New Roman"/>
          <w:b w:val="0"/>
          <w:i/>
          <w:iCs/>
          <w:color w:val="333333"/>
          <w:lang w:val="en"/>
        </w:rPr>
        <w:t>He ensures the implementation of the Company</w:t>
      </w:r>
      <w:r w:rsidR="00BE1BB1">
        <w:rPr>
          <w:rStyle w:val="afe"/>
          <w:rFonts w:ascii="Times New Roman" w:hAnsi="Times New Roman"/>
          <w:b w:val="0"/>
          <w:i/>
          <w:iCs/>
          <w:color w:val="333333"/>
          <w:lang w:val="en"/>
        </w:rPr>
        <w:t>’</w:t>
      </w:r>
      <w:r w:rsidRPr="00C4523B">
        <w:rPr>
          <w:rStyle w:val="afe"/>
          <w:rFonts w:ascii="Times New Roman" w:hAnsi="Times New Roman"/>
          <w:b w:val="0"/>
          <w:i/>
          <w:iCs/>
          <w:color w:val="333333"/>
          <w:lang w:val="en"/>
        </w:rPr>
        <w:t>s investment projects and the development of the resource base for priority solid minerals through the implementation of exploration and production projects, the development of new processing areas, the construction of production facilities</w:t>
      </w:r>
      <w:r>
        <w:rPr>
          <w:bCs/>
          <w:lang w:val="en"/>
        </w:rPr>
        <w:t>.</w:t>
      </w:r>
    </w:p>
    <w:p w14:paraId="25CDE17C" w14:textId="77777777" w:rsidR="00C4523B" w:rsidRPr="008C5655" w:rsidRDefault="004C5B3C" w:rsidP="00C4523B">
      <w:pPr>
        <w:shd w:val="clear" w:color="auto" w:fill="FFFFFF"/>
        <w:rPr>
          <w:rFonts w:ascii="Open Sans" w:eastAsia="Times New Roman" w:hAnsi="Open Sans" w:cs="Open Sans"/>
          <w:color w:val="333333"/>
          <w:lang w:val="en-US" w:eastAsia="ru-RU"/>
        </w:rPr>
      </w:pPr>
      <w:r w:rsidRPr="0007287D">
        <w:rPr>
          <w:rFonts w:ascii="Times New Roman" w:hAnsi="Times New Roman"/>
          <w:u w:val="single"/>
          <w:lang w:val="en"/>
        </w:rPr>
        <w:t>Date of election:</w:t>
      </w:r>
      <w:r w:rsidRPr="0007287D">
        <w:rPr>
          <w:rFonts w:ascii="Times New Roman" w:eastAsia="Times New Roman" w:hAnsi="Times New Roman"/>
          <w:color w:val="333333"/>
          <w:lang w:val="en" w:eastAsia="ru-RU"/>
        </w:rPr>
        <w:t xml:space="preserve"> the decision of the Board of Directors of JSC NMC Tau-Ken Samruk of May 29, 2020, Minutes No.05/20</w:t>
      </w:r>
    </w:p>
    <w:p w14:paraId="6650139B" w14:textId="0E1E3CBF" w:rsidR="00C4523B" w:rsidRPr="008C5655" w:rsidRDefault="004C5B3C" w:rsidP="00C4523B">
      <w:pPr>
        <w:shd w:val="clear" w:color="auto" w:fill="FFFFFF"/>
        <w:rPr>
          <w:rFonts w:ascii="Open Sans" w:eastAsia="Times New Roman" w:hAnsi="Open Sans" w:cs="Open Sans"/>
          <w:color w:val="333333"/>
          <w:lang w:val="en-US" w:eastAsia="ru-RU"/>
        </w:rPr>
      </w:pPr>
      <w:r w:rsidRPr="0007287D">
        <w:rPr>
          <w:rFonts w:ascii="Times New Roman" w:eastAsia="Times New Roman" w:hAnsi="Times New Roman"/>
          <w:color w:val="333333"/>
          <w:lang w:val="en" w:eastAsia="ru-RU"/>
        </w:rPr>
        <w:t>Citizenship: Republic of Kazakhstan</w:t>
      </w:r>
    </w:p>
    <w:p w14:paraId="290D1F0A" w14:textId="77777777" w:rsidR="00C4523B" w:rsidRPr="008C5655" w:rsidRDefault="004C5B3C" w:rsidP="00C4523B">
      <w:pPr>
        <w:shd w:val="clear" w:color="auto" w:fill="FFFFFF"/>
        <w:rPr>
          <w:rFonts w:ascii="Open Sans" w:eastAsia="Times New Roman" w:hAnsi="Open Sans" w:cs="Open Sans"/>
          <w:color w:val="333333"/>
          <w:lang w:val="en-US" w:eastAsia="ru-RU"/>
        </w:rPr>
      </w:pPr>
      <w:r w:rsidRPr="0007287D">
        <w:rPr>
          <w:rFonts w:ascii="Times New Roman" w:hAnsi="Times New Roman"/>
          <w:u w:val="single"/>
          <w:lang w:val="en"/>
        </w:rPr>
        <w:t>Date of birth</w:t>
      </w:r>
      <w:r w:rsidRPr="0007287D">
        <w:rPr>
          <w:rFonts w:ascii="Open Sans" w:eastAsia="Times New Roman" w:hAnsi="Open Sans" w:cs="Open Sans"/>
          <w:color w:val="333333"/>
          <w:lang w:val="en" w:eastAsia="ru-RU"/>
        </w:rPr>
        <w:t xml:space="preserve">: </w:t>
      </w:r>
      <w:r w:rsidRPr="0007287D">
        <w:rPr>
          <w:rFonts w:ascii="Times New Roman" w:eastAsia="Times New Roman" w:hAnsi="Times New Roman"/>
          <w:color w:val="333333"/>
          <w:lang w:val="en" w:eastAsia="ru-RU"/>
        </w:rPr>
        <w:t>February 20, 1971</w:t>
      </w:r>
    </w:p>
    <w:p w14:paraId="776C9487" w14:textId="77777777" w:rsidR="00C4523B" w:rsidRPr="008C5655" w:rsidRDefault="004C5B3C" w:rsidP="00C4523B">
      <w:pPr>
        <w:shd w:val="clear" w:color="auto" w:fill="FFFFFF"/>
        <w:jc w:val="both"/>
        <w:rPr>
          <w:rFonts w:ascii="Times New Roman" w:eastAsia="Times New Roman" w:hAnsi="Times New Roman"/>
          <w:color w:val="333333"/>
          <w:lang w:val="en-US" w:eastAsia="ru-RU"/>
        </w:rPr>
      </w:pPr>
      <w:r w:rsidRPr="0007287D">
        <w:rPr>
          <w:rFonts w:ascii="Times New Roman" w:hAnsi="Times New Roman"/>
          <w:u w:val="single"/>
          <w:lang w:val="en"/>
        </w:rPr>
        <w:t>Education:</w:t>
      </w:r>
      <w:r w:rsidRPr="0007287D">
        <w:rPr>
          <w:rFonts w:ascii="Times New Roman" w:eastAsia="Times New Roman" w:hAnsi="Times New Roman"/>
          <w:color w:val="333333"/>
          <w:lang w:val="en" w:eastAsia="ru-RU"/>
        </w:rPr>
        <w:t> he graduated from Taraz State University named after M. Dulati, on the specialty Cars and Automotive Industry, Mechanical Engineer, Taraz State University named after M. Dulati, on the speciality Engineering and Technologies, Mining (2016)</w:t>
      </w:r>
    </w:p>
    <w:p w14:paraId="1B8AED57" w14:textId="77777777" w:rsidR="00C4523B" w:rsidRPr="008C5655" w:rsidRDefault="004C5B3C" w:rsidP="00C4523B">
      <w:pPr>
        <w:jc w:val="both"/>
        <w:rPr>
          <w:rFonts w:ascii="Times New Roman" w:hAnsi="Times New Roman"/>
          <w:b/>
          <w:bCs/>
          <w:color w:val="333333"/>
          <w:u w:val="single"/>
          <w:lang w:val="en-US"/>
        </w:rPr>
      </w:pPr>
      <w:r w:rsidRPr="0007287D">
        <w:rPr>
          <w:rStyle w:val="afe"/>
          <w:rFonts w:ascii="Times New Roman" w:hAnsi="Times New Roman"/>
          <w:b w:val="0"/>
          <w:bCs w:val="0"/>
          <w:color w:val="333333"/>
          <w:u w:val="single"/>
          <w:lang w:val="en"/>
        </w:rPr>
        <w:t>Professional activity:</w:t>
      </w:r>
    </w:p>
    <w:p w14:paraId="3BBFE478" w14:textId="77777777"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Since 2000 - the President of Taraz Kolik Zholy LLP</w:t>
      </w:r>
    </w:p>
    <w:p w14:paraId="4BAC9C78" w14:textId="748316D0"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 xml:space="preserve">Since 2004 - the Head of the Department of the State Enterprise </w:t>
      </w:r>
      <w:r w:rsidR="00BE1BB1">
        <w:rPr>
          <w:rFonts w:ascii="Times New Roman" w:eastAsia="Times New Roman" w:hAnsi="Times New Roman"/>
          <w:color w:val="333333"/>
          <w:lang w:val="en" w:eastAsia="ru-RU"/>
        </w:rPr>
        <w:t>“</w:t>
      </w:r>
      <w:r w:rsidRPr="0007287D">
        <w:rPr>
          <w:rFonts w:ascii="Times New Roman" w:eastAsia="Times New Roman" w:hAnsi="Times New Roman"/>
          <w:color w:val="333333"/>
          <w:lang w:val="en" w:eastAsia="ru-RU"/>
        </w:rPr>
        <w:t>Department of Highways of Local Significance of the Akimat of Zhambyl region</w:t>
      </w:r>
      <w:r w:rsidR="00BE1BB1">
        <w:rPr>
          <w:rFonts w:ascii="Times New Roman" w:eastAsia="Times New Roman" w:hAnsi="Times New Roman"/>
          <w:color w:val="333333"/>
          <w:lang w:val="en" w:eastAsia="ru-RU"/>
        </w:rPr>
        <w:t>”</w:t>
      </w:r>
    </w:p>
    <w:p w14:paraId="37FB8F5F" w14:textId="77777777" w:rsidR="00C4523B" w:rsidRPr="008C5655" w:rsidRDefault="00C4523B" w:rsidP="00C4523B">
      <w:pPr>
        <w:shd w:val="clear" w:color="auto" w:fill="FFFFFF"/>
        <w:rPr>
          <w:rFonts w:ascii="Times New Roman" w:eastAsia="Times New Roman" w:hAnsi="Times New Roman"/>
          <w:color w:val="333333"/>
          <w:lang w:val="en-US" w:eastAsia="ru-RU"/>
        </w:rPr>
      </w:pPr>
    </w:p>
    <w:p w14:paraId="48B7F8F1" w14:textId="77777777" w:rsidR="00C4523B" w:rsidRPr="008C5655" w:rsidRDefault="00C4523B" w:rsidP="00C4523B">
      <w:pPr>
        <w:shd w:val="clear" w:color="auto" w:fill="FFFFFF"/>
        <w:rPr>
          <w:rFonts w:ascii="Times New Roman" w:eastAsia="Times New Roman" w:hAnsi="Times New Roman"/>
          <w:color w:val="333333"/>
          <w:lang w:val="en-US" w:eastAsia="ru-RU"/>
        </w:rPr>
      </w:pPr>
    </w:p>
    <w:p w14:paraId="54D60FB0" w14:textId="77777777" w:rsidR="00C4523B" w:rsidRPr="008C5655" w:rsidRDefault="00C4523B" w:rsidP="00C4523B">
      <w:pPr>
        <w:shd w:val="clear" w:color="auto" w:fill="FFFFFF"/>
        <w:rPr>
          <w:rFonts w:ascii="Times New Roman" w:eastAsia="Times New Roman" w:hAnsi="Times New Roman"/>
          <w:color w:val="333333"/>
          <w:lang w:val="en-US" w:eastAsia="ru-RU"/>
        </w:rPr>
      </w:pPr>
    </w:p>
    <w:p w14:paraId="3324C07C" w14:textId="77777777" w:rsidR="00C4523B" w:rsidRPr="008C5655" w:rsidRDefault="00C4523B" w:rsidP="00C4523B">
      <w:pPr>
        <w:shd w:val="clear" w:color="auto" w:fill="FFFFFF"/>
        <w:rPr>
          <w:rFonts w:ascii="Times New Roman" w:eastAsia="Times New Roman" w:hAnsi="Times New Roman"/>
          <w:color w:val="333333"/>
          <w:lang w:val="en-US" w:eastAsia="ru-RU"/>
        </w:rPr>
      </w:pPr>
    </w:p>
    <w:p w14:paraId="23F91DF4" w14:textId="77777777" w:rsidR="00C4523B" w:rsidRPr="008C5655" w:rsidRDefault="00C4523B" w:rsidP="00C4523B">
      <w:pPr>
        <w:shd w:val="clear" w:color="auto" w:fill="FFFFFF"/>
        <w:rPr>
          <w:rFonts w:ascii="Times New Roman" w:eastAsia="Times New Roman" w:hAnsi="Times New Roman"/>
          <w:color w:val="333333"/>
          <w:lang w:val="en-US" w:eastAsia="ru-RU"/>
        </w:rPr>
      </w:pPr>
    </w:p>
    <w:p w14:paraId="26FEE95E" w14:textId="6CE29F37"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 xml:space="preserve">Since 2005 - the Director of the Department of the State Enterprise </w:t>
      </w:r>
      <w:r w:rsidR="00BE1BB1">
        <w:rPr>
          <w:rFonts w:ascii="Times New Roman" w:eastAsia="Times New Roman" w:hAnsi="Times New Roman"/>
          <w:color w:val="333333"/>
          <w:lang w:val="en" w:eastAsia="ru-RU"/>
        </w:rPr>
        <w:t>“</w:t>
      </w:r>
      <w:r w:rsidRPr="0007287D">
        <w:rPr>
          <w:rFonts w:ascii="Times New Roman" w:eastAsia="Times New Roman" w:hAnsi="Times New Roman"/>
          <w:color w:val="333333"/>
          <w:lang w:val="en" w:eastAsia="ru-RU"/>
        </w:rPr>
        <w:t>Department of Passenger Transport and Highways of the Akimat of Zhambyl region</w:t>
      </w:r>
      <w:r w:rsidR="00BE1BB1">
        <w:rPr>
          <w:rFonts w:ascii="Times New Roman" w:eastAsia="Times New Roman" w:hAnsi="Times New Roman"/>
          <w:color w:val="333333"/>
          <w:lang w:val="en" w:eastAsia="ru-RU"/>
        </w:rPr>
        <w:t>”</w:t>
      </w:r>
    </w:p>
    <w:p w14:paraId="1C4B78D1" w14:textId="02165B19"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 xml:space="preserve">Since 2008 - the Head of the Department of the State Enterprise </w:t>
      </w:r>
      <w:r w:rsidR="00BE1BB1">
        <w:rPr>
          <w:rFonts w:ascii="Times New Roman" w:eastAsia="Times New Roman" w:hAnsi="Times New Roman"/>
          <w:color w:val="333333"/>
          <w:lang w:val="en" w:eastAsia="ru-RU"/>
        </w:rPr>
        <w:t>“</w:t>
      </w:r>
      <w:r w:rsidRPr="0007287D">
        <w:rPr>
          <w:rFonts w:ascii="Times New Roman" w:eastAsia="Times New Roman" w:hAnsi="Times New Roman"/>
          <w:color w:val="333333"/>
          <w:lang w:val="en" w:eastAsia="ru-RU"/>
        </w:rPr>
        <w:t>Construction Department of the Akimat of Zhambyl region</w:t>
      </w:r>
      <w:r w:rsidR="00BE1BB1">
        <w:rPr>
          <w:rFonts w:ascii="Times New Roman" w:eastAsia="Times New Roman" w:hAnsi="Times New Roman"/>
          <w:color w:val="333333"/>
          <w:lang w:val="en" w:eastAsia="ru-RU"/>
        </w:rPr>
        <w:t>”</w:t>
      </w:r>
    </w:p>
    <w:p w14:paraId="1666B036" w14:textId="77777777"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Since 2011 - the CEO of Trade and Transport Company LLP</w:t>
      </w:r>
    </w:p>
    <w:p w14:paraId="7C82C9A0" w14:textId="77777777"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Since 2015 - the Deputy CEO of Volkovgeologiya JSC</w:t>
      </w:r>
    </w:p>
    <w:p w14:paraId="407E004D" w14:textId="3E8A919B"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 xml:space="preserve">Since 2016 - the Deputy General Director of the RSE on REM </w:t>
      </w:r>
      <w:r w:rsidR="00BE1BB1">
        <w:rPr>
          <w:rFonts w:ascii="Times New Roman" w:eastAsia="Times New Roman" w:hAnsi="Times New Roman"/>
          <w:color w:val="333333"/>
          <w:lang w:val="en" w:eastAsia="ru-RU"/>
        </w:rPr>
        <w:t>“</w:t>
      </w:r>
      <w:r w:rsidRPr="0007287D">
        <w:rPr>
          <w:rFonts w:ascii="Times New Roman" w:eastAsia="Times New Roman" w:hAnsi="Times New Roman"/>
          <w:color w:val="333333"/>
          <w:lang w:val="en" w:eastAsia="ru-RU"/>
        </w:rPr>
        <w:t>Reserve</w:t>
      </w:r>
      <w:r w:rsidR="00BE1BB1">
        <w:rPr>
          <w:rFonts w:ascii="Times New Roman" w:eastAsia="Times New Roman" w:hAnsi="Times New Roman"/>
          <w:color w:val="333333"/>
          <w:lang w:val="en" w:eastAsia="ru-RU"/>
        </w:rPr>
        <w:t>”</w:t>
      </w:r>
      <w:r w:rsidRPr="0007287D">
        <w:rPr>
          <w:rFonts w:ascii="Times New Roman" w:eastAsia="Times New Roman" w:hAnsi="Times New Roman"/>
          <w:color w:val="333333"/>
          <w:lang w:val="en" w:eastAsia="ru-RU"/>
        </w:rPr>
        <w:t xml:space="preserve"> of the SMRC MFAI RoK</w:t>
      </w:r>
    </w:p>
    <w:p w14:paraId="3CDE6982" w14:textId="77777777"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Since 2017 - the Deputy Chairman of the State Material Reserves Committee (SMRC) of the Ministry of Defense and Aerospace Industry (MDAI)</w:t>
      </w:r>
    </w:p>
    <w:p w14:paraId="3B826A68" w14:textId="77777777"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Since 2018 - the Director of the Production Department of JSC NMC Tau-Ken Samruk</w:t>
      </w:r>
    </w:p>
    <w:p w14:paraId="1538EAE1" w14:textId="77777777" w:rsidR="00C4523B" w:rsidRPr="008C5655" w:rsidRDefault="004C5B3C" w:rsidP="00C4523B">
      <w:pPr>
        <w:shd w:val="clear" w:color="auto" w:fill="FFFFFF"/>
        <w:rPr>
          <w:rFonts w:ascii="Times New Roman" w:eastAsia="Times New Roman" w:hAnsi="Times New Roman"/>
          <w:color w:val="333333"/>
          <w:lang w:val="en-US" w:eastAsia="ru-RU"/>
        </w:rPr>
      </w:pPr>
      <w:r w:rsidRPr="0007287D">
        <w:rPr>
          <w:rFonts w:ascii="Times New Roman" w:eastAsia="Times New Roman" w:hAnsi="Times New Roman"/>
          <w:color w:val="333333"/>
          <w:lang w:val="en" w:eastAsia="ru-RU"/>
        </w:rPr>
        <w:t>Since 2019 - the Managing Director - Head of the Project Office of JSC NMC Tau-Ken Samruk</w:t>
      </w:r>
    </w:p>
    <w:p w14:paraId="43977E13" w14:textId="77777777" w:rsidR="00C4523B" w:rsidRPr="008C5655" w:rsidRDefault="004C5B3C" w:rsidP="00C4523B">
      <w:pPr>
        <w:shd w:val="clear" w:color="auto" w:fill="FFFFFF"/>
        <w:rPr>
          <w:rFonts w:ascii="Times New Roman" w:eastAsia="Times New Roman" w:hAnsi="Times New Roman"/>
          <w:color w:val="333333"/>
          <w:lang w:val="en-US" w:eastAsia="ru-RU"/>
        </w:rPr>
      </w:pPr>
      <w:r>
        <w:rPr>
          <w:rFonts w:ascii="Times New Roman" w:eastAsia="Times New Roman" w:hAnsi="Times New Roman"/>
          <w:color w:val="333333"/>
          <w:lang w:val="en" w:eastAsia="ru-RU"/>
        </w:rPr>
        <w:t>Since 2020 – the Chief Project Management Officer of JSC NMC Tau-Ken Samruk.</w:t>
      </w:r>
    </w:p>
    <w:p w14:paraId="25CC6B8E" w14:textId="229B1ED4" w:rsidR="00C4523B" w:rsidRPr="008C5655" w:rsidRDefault="004C5B3C" w:rsidP="00C4523B">
      <w:pPr>
        <w:jc w:val="both"/>
        <w:rPr>
          <w:rFonts w:ascii="Times New Roman" w:hAnsi="Times New Roman"/>
          <w:lang w:val="en-US"/>
        </w:rPr>
      </w:pPr>
      <w:r w:rsidRPr="0007287D">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07287D">
        <w:rPr>
          <w:rFonts w:ascii="Times New Roman" w:hAnsi="Times New Roman"/>
          <w:spacing w:val="1"/>
          <w:u w:val="single"/>
          <w:lang w:val="en"/>
        </w:rPr>
        <w:t>s shares: he does not own.</w:t>
      </w:r>
    </w:p>
    <w:p w14:paraId="2E46F975" w14:textId="77777777" w:rsidR="00C4523B" w:rsidRPr="008C5655" w:rsidRDefault="004C5B3C" w:rsidP="00C4523B">
      <w:pPr>
        <w:jc w:val="both"/>
        <w:rPr>
          <w:rFonts w:ascii="Times New Roman" w:hAnsi="Times New Roman"/>
          <w:lang w:val="en-US"/>
        </w:rPr>
        <w:sectPr w:rsidR="00C4523B" w:rsidRPr="008C5655" w:rsidSect="0021180A">
          <w:type w:val="continuous"/>
          <w:pgSz w:w="16840" w:h="11900" w:orient="landscape"/>
          <w:pgMar w:top="851" w:right="1191" w:bottom="851" w:left="1191" w:header="709" w:footer="709" w:gutter="0"/>
          <w:pgNumType w:start="0"/>
          <w:cols w:num="2" w:space="708"/>
          <w:titlePg/>
          <w:docGrid w:linePitch="360"/>
        </w:sectPr>
      </w:pPr>
      <w:r w:rsidRPr="0007287D">
        <w:rPr>
          <w:rFonts w:ascii="Times New Roman" w:hAnsi="Times New Roman"/>
          <w:spacing w:val="1"/>
          <w:u w:val="single"/>
          <w:lang w:val="en"/>
        </w:rPr>
        <w:t>Ownership of shares of suppliers and competitors of the company, the number and interest owned in the affiliates: he does not own</w:t>
      </w:r>
    </w:p>
    <w:p w14:paraId="73DCD34B" w14:textId="77777777" w:rsidR="0021180A" w:rsidRPr="008C5655" w:rsidRDefault="0021180A" w:rsidP="000B5FE2">
      <w:pPr>
        <w:rPr>
          <w:rFonts w:ascii="Times New Roman" w:hAnsi="Times New Roman"/>
          <w:b/>
          <w:lang w:val="en-US"/>
        </w:rPr>
      </w:pPr>
    </w:p>
    <w:p w14:paraId="79A2E39F" w14:textId="77777777" w:rsidR="00C4523B" w:rsidRPr="008C5655" w:rsidRDefault="00C4523B" w:rsidP="000B5FE2">
      <w:pPr>
        <w:rPr>
          <w:rFonts w:ascii="Times New Roman" w:hAnsi="Times New Roman"/>
          <w:b/>
          <w:lang w:val="en-US"/>
        </w:rPr>
      </w:pPr>
    </w:p>
    <w:p w14:paraId="790342DE" w14:textId="77777777" w:rsidR="00C4523B" w:rsidRPr="008C5655" w:rsidRDefault="00C4523B" w:rsidP="000B5FE2">
      <w:pPr>
        <w:rPr>
          <w:rFonts w:ascii="Times New Roman" w:hAnsi="Times New Roman"/>
          <w:b/>
          <w:lang w:val="en-US"/>
        </w:rPr>
      </w:pPr>
    </w:p>
    <w:p w14:paraId="0D294573" w14:textId="77777777" w:rsidR="00C4523B" w:rsidRPr="008C5655" w:rsidRDefault="00C4523B" w:rsidP="000B5FE2">
      <w:pPr>
        <w:rPr>
          <w:rFonts w:ascii="Times New Roman" w:hAnsi="Times New Roman"/>
          <w:b/>
          <w:lang w:val="en-US"/>
        </w:rPr>
        <w:sectPr w:rsidR="00C4523B" w:rsidRPr="008C5655" w:rsidSect="00C83E79">
          <w:type w:val="continuous"/>
          <w:pgSz w:w="16840" w:h="11900" w:orient="landscape"/>
          <w:pgMar w:top="851" w:right="1191" w:bottom="851" w:left="1191" w:header="709" w:footer="709" w:gutter="0"/>
          <w:pgNumType w:start="0"/>
          <w:cols w:space="708"/>
          <w:titlePg/>
          <w:docGrid w:linePitch="360"/>
        </w:sectPr>
      </w:pPr>
    </w:p>
    <w:p w14:paraId="0359F791" w14:textId="77777777" w:rsidR="00083DF3" w:rsidRPr="008C5655" w:rsidRDefault="00083DF3" w:rsidP="000B5FE2">
      <w:pPr>
        <w:rPr>
          <w:rFonts w:ascii="Times New Roman" w:hAnsi="Times New Roman"/>
          <w:b/>
          <w:lang w:val="en-US"/>
        </w:rPr>
      </w:pPr>
    </w:p>
    <w:p w14:paraId="2D7B1E4A" w14:textId="77777777" w:rsidR="00083DF3" w:rsidRPr="008C5655" w:rsidRDefault="00083DF3" w:rsidP="000B5FE2">
      <w:pPr>
        <w:rPr>
          <w:rFonts w:ascii="Times New Roman" w:hAnsi="Times New Roman"/>
          <w:b/>
          <w:lang w:val="en-US"/>
        </w:rPr>
      </w:pPr>
    </w:p>
    <w:p w14:paraId="6745C197" w14:textId="77777777" w:rsidR="00B60B59" w:rsidRPr="008C5655" w:rsidRDefault="004C5B3C" w:rsidP="000B5FE2">
      <w:pPr>
        <w:rPr>
          <w:rFonts w:ascii="Times New Roman" w:hAnsi="Times New Roman"/>
          <w:b/>
          <w:lang w:val="en-US"/>
        </w:rPr>
      </w:pPr>
      <w:r w:rsidRPr="002F5BAE">
        <w:rPr>
          <w:rFonts w:ascii="Times New Roman" w:hAnsi="Times New Roman"/>
          <w:b/>
          <w:lang w:val="en"/>
        </w:rPr>
        <w:t>Nariman Malisuly Absametov</w:t>
      </w:r>
    </w:p>
    <w:p w14:paraId="7A20AD58" w14:textId="77777777" w:rsidR="000B5FE2" w:rsidRPr="008C5655" w:rsidRDefault="004C5B3C" w:rsidP="000B5FE2">
      <w:pPr>
        <w:rPr>
          <w:rFonts w:ascii="Times New Roman" w:hAnsi="Times New Roman"/>
          <w:i/>
          <w:iCs/>
          <w:w w:val="99"/>
          <w:lang w:val="en-US"/>
        </w:rPr>
      </w:pPr>
      <w:r w:rsidRPr="0007287D">
        <w:rPr>
          <w:rFonts w:ascii="Times New Roman" w:hAnsi="Times New Roman"/>
          <w:i/>
          <w:iCs/>
          <w:lang w:val="en"/>
        </w:rPr>
        <w:t xml:space="preserve"> Chief Business Development Officer. </w:t>
      </w:r>
    </w:p>
    <w:p w14:paraId="52A713F6" w14:textId="77777777" w:rsidR="00AE3D4D" w:rsidRPr="008C5655" w:rsidRDefault="004C5B3C" w:rsidP="000B5FE2">
      <w:pPr>
        <w:rPr>
          <w:rFonts w:ascii="Times New Roman" w:hAnsi="Times New Roman"/>
          <w:i/>
          <w:iCs/>
          <w:lang w:val="en-US"/>
        </w:rPr>
      </w:pPr>
      <w:r w:rsidRPr="0007287D">
        <w:rPr>
          <w:rFonts w:ascii="Times New Roman" w:hAnsi="Times New Roman"/>
          <w:i/>
          <w:iCs/>
          <w:lang w:val="en"/>
        </w:rPr>
        <w:t>He organizes activities for the introduction of innovative approaches to doing business, oversees investment activities, the assets acquisition and restructuring.</w:t>
      </w:r>
    </w:p>
    <w:p w14:paraId="6EB59C1B" w14:textId="77777777" w:rsidR="000B5FE2" w:rsidRPr="008C5655" w:rsidRDefault="004C5B3C" w:rsidP="00AC45B8">
      <w:pPr>
        <w:jc w:val="both"/>
        <w:rPr>
          <w:rFonts w:ascii="Times New Roman" w:hAnsi="Times New Roman"/>
          <w:lang w:val="en-US"/>
        </w:rPr>
      </w:pPr>
      <w:r w:rsidRPr="0007287D">
        <w:rPr>
          <w:rFonts w:ascii="Times New Roman" w:hAnsi="Times New Roman"/>
          <w:u w:val="single"/>
          <w:lang w:val="en"/>
        </w:rPr>
        <w:t>Date of election</w:t>
      </w:r>
      <w:r w:rsidRPr="0007287D">
        <w:rPr>
          <w:rFonts w:ascii="Times New Roman" w:hAnsi="Times New Roman"/>
          <w:lang w:val="en"/>
        </w:rPr>
        <w:t>: the decision of the Board of Directors of JSC NMC Tau-Ken Samruk of June 20, 2020, Minutes No.07/20</w:t>
      </w:r>
    </w:p>
    <w:p w14:paraId="4832AC8C" w14:textId="77777777" w:rsidR="000B5FE2" w:rsidRPr="008C5655" w:rsidRDefault="004C5B3C" w:rsidP="00AC45B8">
      <w:pPr>
        <w:jc w:val="both"/>
        <w:rPr>
          <w:rFonts w:ascii="Times New Roman" w:hAnsi="Times New Roman"/>
          <w:w w:val="99"/>
          <w:lang w:val="en-US"/>
        </w:rPr>
      </w:pPr>
      <w:r w:rsidRPr="0007287D">
        <w:rPr>
          <w:rFonts w:ascii="Times New Roman" w:hAnsi="Times New Roman"/>
          <w:lang w:val="en"/>
        </w:rPr>
        <w:t xml:space="preserve">Citizenship: the Republic of Kazakhstan </w:t>
      </w:r>
    </w:p>
    <w:p w14:paraId="5B1250B2" w14:textId="77777777" w:rsidR="00AE3D4D" w:rsidRPr="008C5655" w:rsidRDefault="004C5B3C" w:rsidP="00AC45B8">
      <w:pPr>
        <w:jc w:val="both"/>
        <w:rPr>
          <w:lang w:val="en-US"/>
        </w:rPr>
      </w:pPr>
      <w:r w:rsidRPr="0007287D">
        <w:rPr>
          <w:rFonts w:ascii="Times New Roman" w:hAnsi="Times New Roman"/>
          <w:spacing w:val="1"/>
          <w:u w:val="single"/>
          <w:lang w:val="en"/>
        </w:rPr>
        <w:t>Date of birth:</w:t>
      </w:r>
      <w:r w:rsidR="00B60B59" w:rsidRPr="0007287D">
        <w:rPr>
          <w:rFonts w:ascii="Times New Roman" w:hAnsi="Times New Roman"/>
          <w:spacing w:val="-1"/>
          <w:lang w:val="en"/>
        </w:rPr>
        <w:t xml:space="preserve"> June 18, 1988</w:t>
      </w:r>
    </w:p>
    <w:p w14:paraId="68AEB4B2" w14:textId="77777777" w:rsidR="00B60B59" w:rsidRPr="008C5655" w:rsidRDefault="004C5B3C" w:rsidP="00B60B59">
      <w:pPr>
        <w:jc w:val="both"/>
        <w:rPr>
          <w:rFonts w:ascii="Times New Roman" w:hAnsi="Times New Roman"/>
          <w:spacing w:val="-1"/>
          <w:lang w:val="en-US"/>
        </w:rPr>
      </w:pPr>
      <w:r w:rsidRPr="0007287D">
        <w:rPr>
          <w:rFonts w:ascii="Times New Roman" w:hAnsi="Times New Roman"/>
          <w:u w:val="single"/>
          <w:lang w:val="en"/>
        </w:rPr>
        <w:t>Education</w:t>
      </w:r>
      <w:r w:rsidRPr="0007287D">
        <w:rPr>
          <w:rFonts w:ascii="Times New Roman" w:hAnsi="Times New Roman"/>
          <w:lang w:val="en"/>
        </w:rPr>
        <w:t>: he graduated from the Kazakh Institute of Management, Economics and Forecasting – Business Administration and Accounting, Australian National University - Master of Applied Finance</w:t>
      </w:r>
    </w:p>
    <w:p w14:paraId="1157106C" w14:textId="77777777" w:rsidR="000B5FE2" w:rsidRPr="008C5655" w:rsidRDefault="004C5B3C" w:rsidP="00B60B59">
      <w:pPr>
        <w:jc w:val="both"/>
        <w:rPr>
          <w:rFonts w:ascii="Times New Roman" w:hAnsi="Times New Roman"/>
          <w:spacing w:val="1"/>
          <w:u w:val="single"/>
          <w:lang w:val="en-US"/>
        </w:rPr>
      </w:pPr>
      <w:r w:rsidRPr="0007287D">
        <w:rPr>
          <w:rFonts w:ascii="Times New Roman" w:hAnsi="Times New Roman"/>
          <w:spacing w:val="1"/>
          <w:u w:val="single"/>
          <w:lang w:val="en"/>
        </w:rPr>
        <w:t xml:space="preserve">Professional activity: </w:t>
      </w:r>
    </w:p>
    <w:p w14:paraId="541DA718" w14:textId="77777777" w:rsidR="002F2875" w:rsidRPr="008C5655" w:rsidRDefault="004C5B3C" w:rsidP="002F2875">
      <w:pPr>
        <w:jc w:val="both"/>
        <w:rPr>
          <w:rFonts w:ascii="Times New Roman" w:hAnsi="Times New Roman"/>
          <w:lang w:val="en-US"/>
        </w:rPr>
      </w:pPr>
      <w:r w:rsidRPr="0007287D">
        <w:rPr>
          <w:rFonts w:ascii="Times New Roman" w:hAnsi="Times New Roman"/>
          <w:lang w:val="en"/>
        </w:rPr>
        <w:t>Since 2009 - the Chief Specialist - Leading Manager of the Economics and Finance Department of APPAK LLP</w:t>
      </w:r>
    </w:p>
    <w:p w14:paraId="10A035D6" w14:textId="77777777" w:rsidR="00A741C7" w:rsidRPr="008C5655" w:rsidRDefault="004C5B3C" w:rsidP="002F2875">
      <w:pPr>
        <w:jc w:val="both"/>
        <w:rPr>
          <w:rFonts w:ascii="Times New Roman" w:hAnsi="Times New Roman"/>
          <w:lang w:val="en-US"/>
        </w:rPr>
      </w:pPr>
      <w:r w:rsidRPr="0007287D">
        <w:rPr>
          <w:rFonts w:ascii="Times New Roman" w:hAnsi="Times New Roman"/>
          <w:lang w:val="en"/>
        </w:rPr>
        <w:t>Since 2011 - the Expert of the Mining and Metallurgical Assets Directorate of Samruk-Kazyna JSC</w:t>
      </w:r>
    </w:p>
    <w:p w14:paraId="6D3E1EB8" w14:textId="77777777" w:rsidR="002F2875" w:rsidRPr="008C5655" w:rsidRDefault="004C5B3C" w:rsidP="002F2875">
      <w:pPr>
        <w:jc w:val="both"/>
        <w:rPr>
          <w:rFonts w:ascii="Times New Roman" w:hAnsi="Times New Roman"/>
          <w:lang w:val="en-US"/>
        </w:rPr>
      </w:pPr>
      <w:r w:rsidRPr="0007287D">
        <w:rPr>
          <w:rFonts w:ascii="Times New Roman" w:hAnsi="Times New Roman"/>
          <w:lang w:val="en"/>
        </w:rPr>
        <w:t>Since 2013 - the Corporate Secretary of KATKO Joint Venture LLP</w:t>
      </w:r>
    </w:p>
    <w:p w14:paraId="032D59BB" w14:textId="77777777" w:rsidR="002F2875" w:rsidRPr="008C5655" w:rsidRDefault="004C5B3C" w:rsidP="002F2875">
      <w:pPr>
        <w:jc w:val="both"/>
        <w:rPr>
          <w:rFonts w:ascii="Times New Roman" w:hAnsi="Times New Roman"/>
          <w:lang w:val="en-US"/>
        </w:rPr>
      </w:pPr>
      <w:r w:rsidRPr="0007287D">
        <w:rPr>
          <w:rFonts w:ascii="Times New Roman" w:hAnsi="Times New Roman"/>
          <w:lang w:val="en"/>
        </w:rPr>
        <w:lastRenderedPageBreak/>
        <w:t>Since 2017 - the Manager of the Business Development Directorate of Eurasian Group LLP (ERG)</w:t>
      </w:r>
    </w:p>
    <w:p w14:paraId="7DD80929" w14:textId="77777777" w:rsidR="002F2875" w:rsidRPr="008C5655" w:rsidRDefault="004C5B3C" w:rsidP="002F2875">
      <w:pPr>
        <w:jc w:val="both"/>
        <w:rPr>
          <w:rFonts w:ascii="Times New Roman" w:hAnsi="Times New Roman"/>
          <w:lang w:val="en-US"/>
        </w:rPr>
      </w:pPr>
      <w:r w:rsidRPr="0007287D">
        <w:rPr>
          <w:rFonts w:ascii="Times New Roman" w:hAnsi="Times New Roman"/>
          <w:lang w:val="en"/>
        </w:rPr>
        <w:t>Since 2017 - the Director of the Investment Department of JSC NMC Tau-Ken Samruk</w:t>
      </w:r>
    </w:p>
    <w:p w14:paraId="63E46CDF" w14:textId="77777777" w:rsidR="002F2875" w:rsidRPr="008C5655" w:rsidRDefault="004C5B3C" w:rsidP="002F2875">
      <w:pPr>
        <w:jc w:val="both"/>
        <w:rPr>
          <w:rFonts w:ascii="Times New Roman" w:hAnsi="Times New Roman"/>
          <w:lang w:val="en-US"/>
        </w:rPr>
      </w:pPr>
      <w:r w:rsidRPr="0007287D">
        <w:rPr>
          <w:rFonts w:ascii="Times New Roman" w:hAnsi="Times New Roman"/>
          <w:lang w:val="en"/>
        </w:rPr>
        <w:t>Since June 2020 - the Chief Business Development Officer of JSC NMC Tau-Ken Samruk</w:t>
      </w:r>
    </w:p>
    <w:p w14:paraId="4D31850C" w14:textId="77777777" w:rsidR="00264C1B" w:rsidRPr="008C5655" w:rsidRDefault="00264C1B" w:rsidP="00B60B59">
      <w:pPr>
        <w:jc w:val="both"/>
        <w:rPr>
          <w:rFonts w:ascii="Times New Roman" w:hAnsi="Times New Roman"/>
          <w:lang w:val="en-US"/>
        </w:rPr>
      </w:pPr>
    </w:p>
    <w:p w14:paraId="7FC9F59F" w14:textId="2860C9EE" w:rsidR="000B5FE2" w:rsidRPr="008C5655" w:rsidRDefault="004C5B3C" w:rsidP="000B5FE2">
      <w:pPr>
        <w:rPr>
          <w:rFonts w:ascii="Times New Roman" w:hAnsi="Times New Roman"/>
          <w:lang w:val="en-US"/>
        </w:rPr>
      </w:pPr>
      <w:r w:rsidRPr="0007287D">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07287D">
        <w:rPr>
          <w:rFonts w:ascii="Times New Roman" w:hAnsi="Times New Roman"/>
          <w:spacing w:val="1"/>
          <w:u w:val="single"/>
          <w:lang w:val="en"/>
        </w:rPr>
        <w:t>s shares: he does not own.</w:t>
      </w:r>
    </w:p>
    <w:p w14:paraId="01E0D3EB" w14:textId="77777777" w:rsidR="000B5FE2" w:rsidRPr="008C5655" w:rsidRDefault="004C5B3C" w:rsidP="000B5FE2">
      <w:pPr>
        <w:rPr>
          <w:rFonts w:ascii="Times New Roman" w:hAnsi="Times New Roman"/>
          <w:lang w:val="en-US"/>
        </w:rPr>
      </w:pPr>
      <w:r w:rsidRPr="0007287D">
        <w:rPr>
          <w:rFonts w:ascii="Times New Roman" w:hAnsi="Times New Roman"/>
          <w:spacing w:val="1"/>
          <w:u w:val="single"/>
          <w:lang w:val="en"/>
        </w:rPr>
        <w:t>Ownership of shares of suppliers and competitors of the company, the number and interest owned in the affiliates</w:t>
      </w:r>
      <w:r w:rsidRPr="0007287D">
        <w:rPr>
          <w:rFonts w:ascii="Times New Roman" w:hAnsi="Times New Roman"/>
          <w:lang w:val="en"/>
        </w:rPr>
        <w:t>: he does not own.</w:t>
      </w:r>
    </w:p>
    <w:p w14:paraId="292E9B4A" w14:textId="77777777" w:rsidR="000B5FE2" w:rsidRPr="008C5655" w:rsidRDefault="000B5FE2" w:rsidP="000B5FE2">
      <w:pPr>
        <w:rPr>
          <w:lang w:val="en-US"/>
        </w:rPr>
      </w:pPr>
    </w:p>
    <w:p w14:paraId="7C083335" w14:textId="77777777" w:rsidR="000B5FE2" w:rsidRPr="008C5655" w:rsidRDefault="004C5B3C" w:rsidP="000B5FE2">
      <w:pPr>
        <w:rPr>
          <w:rFonts w:ascii="Times New Roman" w:hAnsi="Times New Roman"/>
          <w:b/>
          <w:bCs/>
          <w:lang w:val="en-US"/>
        </w:rPr>
      </w:pPr>
      <w:r w:rsidRPr="0007287D">
        <w:rPr>
          <w:rFonts w:ascii="Times New Roman" w:hAnsi="Times New Roman"/>
          <w:b/>
          <w:bCs/>
          <w:lang w:val="en"/>
        </w:rPr>
        <w:t>Bauyrzhan Seitzhanovich Kuanshaliyev</w:t>
      </w:r>
    </w:p>
    <w:p w14:paraId="61A17A7A" w14:textId="77777777" w:rsidR="000B5FE2" w:rsidRPr="008C5655" w:rsidRDefault="004C5B3C" w:rsidP="00AC45B8">
      <w:pPr>
        <w:jc w:val="both"/>
        <w:rPr>
          <w:rFonts w:ascii="Times New Roman" w:hAnsi="Times New Roman"/>
          <w:i/>
          <w:iCs/>
          <w:color w:val="333333"/>
          <w:lang w:val="en-US"/>
        </w:rPr>
      </w:pPr>
      <w:r w:rsidRPr="0007287D">
        <w:rPr>
          <w:rFonts w:ascii="Times New Roman" w:hAnsi="Times New Roman"/>
          <w:i/>
          <w:iCs/>
          <w:color w:val="333333"/>
          <w:lang w:val="en"/>
        </w:rPr>
        <w:t>Chief Economics and Finance Officer</w:t>
      </w:r>
    </w:p>
    <w:p w14:paraId="0AE48ED6" w14:textId="011D546E" w:rsidR="00AE3D4D" w:rsidRPr="008C5655" w:rsidRDefault="004C5B3C" w:rsidP="00AC45B8">
      <w:pPr>
        <w:jc w:val="both"/>
        <w:rPr>
          <w:rFonts w:ascii="Times New Roman" w:hAnsi="Times New Roman"/>
          <w:i/>
          <w:iCs/>
          <w:color w:val="333333"/>
          <w:lang w:val="en-US"/>
        </w:rPr>
      </w:pPr>
      <w:r w:rsidRPr="0007287D">
        <w:rPr>
          <w:rStyle w:val="afe"/>
          <w:rFonts w:ascii="Times New Roman" w:hAnsi="Times New Roman"/>
          <w:b w:val="0"/>
          <w:bCs w:val="0"/>
          <w:i/>
          <w:iCs/>
          <w:color w:val="333333"/>
          <w:lang w:val="en"/>
        </w:rPr>
        <w:t>He manages all financial, economic and control activities. He is responsible for the economic performance of the Company, medium-term financial and economic planning, analysis of the Company</w:t>
      </w:r>
      <w:r w:rsidR="00BE1BB1">
        <w:rPr>
          <w:rStyle w:val="afe"/>
          <w:rFonts w:ascii="Times New Roman" w:hAnsi="Times New Roman"/>
          <w:b w:val="0"/>
          <w:bCs w:val="0"/>
          <w:i/>
          <w:iCs/>
          <w:color w:val="333333"/>
          <w:lang w:val="en"/>
        </w:rPr>
        <w:t>’</w:t>
      </w:r>
      <w:r w:rsidRPr="0007287D">
        <w:rPr>
          <w:rStyle w:val="afe"/>
          <w:rFonts w:ascii="Times New Roman" w:hAnsi="Times New Roman"/>
          <w:b w:val="0"/>
          <w:bCs w:val="0"/>
          <w:i/>
          <w:iCs/>
          <w:color w:val="333333"/>
          <w:lang w:val="en"/>
        </w:rPr>
        <w:t>s economic activities, organization and coordination of work on automation of the Company</w:t>
      </w:r>
      <w:r w:rsidR="00BE1BB1">
        <w:rPr>
          <w:rStyle w:val="afe"/>
          <w:rFonts w:ascii="Times New Roman" w:hAnsi="Times New Roman"/>
          <w:b w:val="0"/>
          <w:bCs w:val="0"/>
          <w:i/>
          <w:iCs/>
          <w:color w:val="333333"/>
          <w:lang w:val="en"/>
        </w:rPr>
        <w:t>’</w:t>
      </w:r>
      <w:r w:rsidRPr="0007287D">
        <w:rPr>
          <w:rStyle w:val="afe"/>
          <w:rFonts w:ascii="Times New Roman" w:hAnsi="Times New Roman"/>
          <w:b w:val="0"/>
          <w:bCs w:val="0"/>
          <w:i/>
          <w:iCs/>
          <w:color w:val="333333"/>
          <w:lang w:val="en"/>
        </w:rPr>
        <w:t>s business processes.</w:t>
      </w:r>
    </w:p>
    <w:p w14:paraId="7D486C86"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u w:val="single"/>
          <w:lang w:val="en"/>
        </w:rPr>
        <w:t>Date of election</w:t>
      </w:r>
      <w:r w:rsidRPr="0007287D">
        <w:rPr>
          <w:rFonts w:ascii="Times New Roman" w:hAnsi="Times New Roman"/>
          <w:color w:val="333333"/>
          <w:lang w:val="en"/>
        </w:rPr>
        <w:t>: the decision of the Board of Directors of JSC NMC Tau-Ken Samruk of April 18, 2019, Minutes No.03-19.</w:t>
      </w:r>
    </w:p>
    <w:p w14:paraId="5E784724"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Citizenship: the Republic of Kazakhstan</w:t>
      </w:r>
    </w:p>
    <w:p w14:paraId="474E10A9" w14:textId="77777777" w:rsidR="00AE3D4D" w:rsidRPr="008C5655" w:rsidRDefault="004C5B3C" w:rsidP="00AC45B8">
      <w:pPr>
        <w:jc w:val="both"/>
        <w:rPr>
          <w:rFonts w:ascii="Times New Roman" w:hAnsi="Times New Roman"/>
          <w:color w:val="333333"/>
          <w:lang w:val="en-US"/>
        </w:rPr>
      </w:pPr>
      <w:r w:rsidRPr="0007287D">
        <w:rPr>
          <w:rFonts w:ascii="Times New Roman" w:hAnsi="Times New Roman"/>
          <w:color w:val="333333"/>
          <w:u w:val="single"/>
          <w:lang w:val="en"/>
        </w:rPr>
        <w:t>Date of birth</w:t>
      </w:r>
      <w:r w:rsidRPr="0007287D">
        <w:rPr>
          <w:rFonts w:ascii="Times New Roman" w:hAnsi="Times New Roman"/>
          <w:color w:val="333333"/>
          <w:lang w:val="en"/>
        </w:rPr>
        <w:t>: November 10, 1985</w:t>
      </w:r>
    </w:p>
    <w:p w14:paraId="18E20268" w14:textId="77777777" w:rsidR="00AE3D4D" w:rsidRPr="008C5655" w:rsidRDefault="004C5B3C" w:rsidP="00AC45B8">
      <w:pPr>
        <w:jc w:val="both"/>
        <w:rPr>
          <w:rFonts w:ascii="Times New Roman" w:hAnsi="Times New Roman"/>
          <w:color w:val="333333"/>
          <w:lang w:val="en-US"/>
        </w:rPr>
      </w:pPr>
      <w:r w:rsidRPr="0007287D">
        <w:rPr>
          <w:rStyle w:val="afe"/>
          <w:rFonts w:ascii="Times New Roman" w:hAnsi="Times New Roman"/>
          <w:b w:val="0"/>
          <w:bCs w:val="0"/>
          <w:color w:val="333333"/>
          <w:u w:val="single"/>
          <w:lang w:val="en"/>
        </w:rPr>
        <w:t>Education</w:t>
      </w:r>
      <w:r w:rsidRPr="0007287D">
        <w:rPr>
          <w:rStyle w:val="afe"/>
          <w:rFonts w:ascii="Times New Roman" w:hAnsi="Times New Roman"/>
          <w:color w:val="333333"/>
          <w:lang w:val="en"/>
        </w:rPr>
        <w:t>:</w:t>
      </w:r>
      <w:r w:rsidR="00A036B2" w:rsidRPr="0007287D">
        <w:rPr>
          <w:rFonts w:ascii="Times New Roman" w:hAnsi="Times New Roman"/>
          <w:color w:val="333333"/>
          <w:lang w:val="en"/>
        </w:rPr>
        <w:t xml:space="preserve"> he graduated from the Kazakhstan Institute of Management, Economics and Forecasting (KIMEP), on the specialty Finance (2007).</w:t>
      </w:r>
    </w:p>
    <w:p w14:paraId="31830F8C" w14:textId="77777777" w:rsidR="000B5FE2" w:rsidRPr="008C5655" w:rsidRDefault="004C5B3C" w:rsidP="00AC45B8">
      <w:pPr>
        <w:jc w:val="both"/>
        <w:rPr>
          <w:rFonts w:ascii="Times New Roman" w:hAnsi="Times New Roman"/>
          <w:spacing w:val="-17"/>
          <w:lang w:val="en-US"/>
        </w:rPr>
      </w:pPr>
      <w:r w:rsidRPr="0007287D">
        <w:rPr>
          <w:rFonts w:ascii="Times New Roman" w:hAnsi="Times New Roman"/>
          <w:u w:val="single"/>
          <w:lang w:val="en"/>
        </w:rPr>
        <w:t>Professional activity</w:t>
      </w:r>
      <w:r w:rsidRPr="0007287D">
        <w:rPr>
          <w:rFonts w:ascii="Times New Roman" w:hAnsi="Times New Roman"/>
          <w:lang w:val="en"/>
        </w:rPr>
        <w:t>:</w:t>
      </w:r>
    </w:p>
    <w:p w14:paraId="0BF83771"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In 2007-2010 - the Specialist, Senior Auditor of the Audit Department of Deloitte LLP;</w:t>
      </w:r>
    </w:p>
    <w:p w14:paraId="4C73ABC3"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2011 - the Auditor of SAT &amp; Company LLP;</w:t>
      </w:r>
    </w:p>
    <w:p w14:paraId="0C913D25"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2012 - the Managing Director, Member of the Management Board of IC Standard JSC;</w:t>
      </w:r>
    </w:p>
    <w:p w14:paraId="3AE37E19"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2013 - the Managing Director of AF Bank OJSC;</w:t>
      </w:r>
    </w:p>
    <w:p w14:paraId="44694DC3"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2014 - the Financial Director of Taraz Metallurgical Plant LLP;</w:t>
      </w:r>
    </w:p>
    <w:p w14:paraId="16D91306"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2015 - the Managing Director of the Budgeting and Investment Projects Department of SAT &amp; Company JSC;</w:t>
      </w:r>
    </w:p>
    <w:p w14:paraId="20BB9736"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2016 - the General Director of Taraz Metallurgical Plant LLP;</w:t>
      </w:r>
    </w:p>
    <w:p w14:paraId="57A4B7C6" w14:textId="77777777" w:rsidR="00287E06"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2018 - the President of Ecoton+ JSC;</w:t>
      </w:r>
    </w:p>
    <w:p w14:paraId="652B19DE" w14:textId="77777777" w:rsidR="000B5FE2"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April 08, 2019 - the Chief Director for Economics and Finance of JSC NMC Tau-Ken Samruk.</w:t>
      </w:r>
    </w:p>
    <w:p w14:paraId="418C4BEA" w14:textId="7CFBDE83" w:rsidR="000B5FE2" w:rsidRPr="008C5655" w:rsidRDefault="004C5B3C" w:rsidP="00AC45B8">
      <w:pPr>
        <w:jc w:val="both"/>
        <w:rPr>
          <w:rFonts w:ascii="Times New Roman" w:hAnsi="Times New Roman"/>
          <w:lang w:val="en-US"/>
        </w:rPr>
      </w:pPr>
      <w:r w:rsidRPr="0007287D">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07287D">
        <w:rPr>
          <w:rFonts w:ascii="Times New Roman" w:hAnsi="Times New Roman"/>
          <w:spacing w:val="1"/>
          <w:u w:val="single"/>
          <w:lang w:val="en"/>
        </w:rPr>
        <w:t>s shares: he does not own.</w:t>
      </w:r>
    </w:p>
    <w:p w14:paraId="3E4929EC" w14:textId="77777777" w:rsidR="000B5FE2" w:rsidRPr="008C5655" w:rsidRDefault="004C5B3C" w:rsidP="00AC45B8">
      <w:pPr>
        <w:jc w:val="both"/>
        <w:rPr>
          <w:rFonts w:ascii="Times New Roman" w:hAnsi="Times New Roman"/>
          <w:lang w:val="en-US"/>
        </w:rPr>
      </w:pPr>
      <w:r w:rsidRPr="0007287D">
        <w:rPr>
          <w:rFonts w:ascii="Times New Roman" w:hAnsi="Times New Roman"/>
          <w:spacing w:val="1"/>
          <w:u w:val="single"/>
          <w:lang w:val="en"/>
        </w:rPr>
        <w:t>Ownership of shares of suppliers and competitors of the company, the number and interest owned in the affiliates</w:t>
      </w:r>
      <w:r w:rsidRPr="0007287D">
        <w:rPr>
          <w:rFonts w:ascii="Times New Roman" w:hAnsi="Times New Roman"/>
          <w:lang w:val="en"/>
        </w:rPr>
        <w:t>: he does not own.</w:t>
      </w:r>
    </w:p>
    <w:p w14:paraId="17DA1B61" w14:textId="77777777" w:rsidR="007B1AA1" w:rsidRPr="008C5655" w:rsidRDefault="007B1AA1" w:rsidP="00AC45B8">
      <w:pPr>
        <w:jc w:val="both"/>
        <w:rPr>
          <w:rFonts w:ascii="Times New Roman" w:hAnsi="Times New Roman"/>
          <w:b/>
          <w:bCs/>
          <w:lang w:val="en-US"/>
        </w:rPr>
      </w:pPr>
    </w:p>
    <w:p w14:paraId="25590725" w14:textId="77777777" w:rsidR="0021180A" w:rsidRPr="008C5655" w:rsidRDefault="0021180A" w:rsidP="00AC45B8">
      <w:pPr>
        <w:jc w:val="both"/>
        <w:rPr>
          <w:rFonts w:ascii="Times New Roman" w:hAnsi="Times New Roman"/>
          <w:b/>
          <w:bCs/>
          <w:lang w:val="en-US"/>
        </w:rPr>
        <w:sectPr w:rsidR="0021180A" w:rsidRPr="008C5655" w:rsidSect="0021180A">
          <w:type w:val="continuous"/>
          <w:pgSz w:w="16840" w:h="11900" w:orient="landscape"/>
          <w:pgMar w:top="851" w:right="1191" w:bottom="851" w:left="1191" w:header="709" w:footer="709" w:gutter="0"/>
          <w:pgNumType w:start="0"/>
          <w:cols w:num="2" w:space="708"/>
          <w:titlePg/>
          <w:docGrid w:linePitch="360"/>
        </w:sectPr>
      </w:pPr>
    </w:p>
    <w:p w14:paraId="6373E50A" w14:textId="77777777" w:rsidR="00083DF3" w:rsidRPr="008C5655" w:rsidRDefault="00083DF3" w:rsidP="00AC45B8">
      <w:pPr>
        <w:jc w:val="both"/>
        <w:rPr>
          <w:rFonts w:ascii="Times New Roman" w:hAnsi="Times New Roman"/>
          <w:b/>
          <w:bCs/>
          <w:lang w:val="en-US"/>
        </w:rPr>
      </w:pPr>
    </w:p>
    <w:p w14:paraId="70269F39" w14:textId="77777777" w:rsidR="00BE799C" w:rsidRPr="008C5655" w:rsidRDefault="004C5B3C" w:rsidP="00AC45B8">
      <w:pPr>
        <w:jc w:val="both"/>
        <w:rPr>
          <w:rFonts w:ascii="Times New Roman" w:hAnsi="Times New Roman"/>
          <w:b/>
          <w:bCs/>
          <w:lang w:val="en-US"/>
        </w:rPr>
      </w:pPr>
      <w:r w:rsidRPr="0007287D">
        <w:rPr>
          <w:rFonts w:ascii="Times New Roman" w:hAnsi="Times New Roman"/>
          <w:b/>
          <w:bCs/>
          <w:lang w:val="en"/>
        </w:rPr>
        <w:t>Nurlan Gaisanovich Itemgenov</w:t>
      </w:r>
    </w:p>
    <w:p w14:paraId="14B751CF" w14:textId="77777777" w:rsidR="00BE799C" w:rsidRPr="008C5655" w:rsidRDefault="004C5B3C" w:rsidP="00AC45B8">
      <w:pPr>
        <w:jc w:val="both"/>
        <w:rPr>
          <w:rFonts w:ascii="Times New Roman" w:hAnsi="Times New Roman"/>
          <w:b/>
          <w:bCs/>
          <w:i/>
          <w:iCs/>
          <w:color w:val="333333"/>
          <w:lang w:val="en-US"/>
        </w:rPr>
      </w:pPr>
      <w:r w:rsidRPr="0007287D">
        <w:rPr>
          <w:rStyle w:val="afe"/>
          <w:rFonts w:ascii="Times New Roman" w:hAnsi="Times New Roman"/>
          <w:b w:val="0"/>
          <w:bCs w:val="0"/>
          <w:i/>
          <w:iCs/>
          <w:color w:val="333333"/>
          <w:lang w:val="en"/>
        </w:rPr>
        <w:t>Chief Business Officer</w:t>
      </w:r>
    </w:p>
    <w:p w14:paraId="57CA2EAA" w14:textId="0422ED77" w:rsidR="00BE799C" w:rsidRPr="008C5655" w:rsidRDefault="004C5B3C" w:rsidP="00AC45B8">
      <w:pPr>
        <w:jc w:val="both"/>
        <w:rPr>
          <w:rStyle w:val="afe"/>
          <w:rFonts w:ascii="Times New Roman" w:hAnsi="Times New Roman"/>
          <w:b w:val="0"/>
          <w:bCs w:val="0"/>
          <w:i/>
          <w:iCs/>
          <w:color w:val="333333"/>
          <w:lang w:val="en-US"/>
        </w:rPr>
      </w:pPr>
      <w:r w:rsidRPr="0007287D">
        <w:rPr>
          <w:rStyle w:val="afe"/>
          <w:rFonts w:ascii="Times New Roman" w:hAnsi="Times New Roman"/>
          <w:b w:val="0"/>
          <w:bCs w:val="0"/>
          <w:i/>
          <w:iCs/>
          <w:color w:val="333333"/>
          <w:lang w:val="en"/>
        </w:rPr>
        <w:t>He ensures the organization of corporate governance, legal support for the Company</w:t>
      </w:r>
      <w:r w:rsidR="00BE1BB1">
        <w:rPr>
          <w:rStyle w:val="afe"/>
          <w:rFonts w:ascii="Times New Roman" w:hAnsi="Times New Roman"/>
          <w:b w:val="0"/>
          <w:bCs w:val="0"/>
          <w:i/>
          <w:iCs/>
          <w:color w:val="333333"/>
          <w:lang w:val="en"/>
        </w:rPr>
        <w:t>’</w:t>
      </w:r>
      <w:r w:rsidRPr="0007287D">
        <w:rPr>
          <w:rStyle w:val="afe"/>
          <w:rFonts w:ascii="Times New Roman" w:hAnsi="Times New Roman"/>
          <w:b w:val="0"/>
          <w:bCs w:val="0"/>
          <w:i/>
          <w:iCs/>
          <w:color w:val="333333"/>
          <w:lang w:val="en"/>
        </w:rPr>
        <w:t>s activities, human resource management processes, interaction with public authorities, ensures the continuity of administrative and economic activities for the long-term, balanced and sustainable development of the Company.</w:t>
      </w:r>
    </w:p>
    <w:p w14:paraId="026D2001" w14:textId="77777777" w:rsidR="00AE3D4D" w:rsidRPr="008C5655" w:rsidRDefault="00AE3D4D" w:rsidP="00AC45B8">
      <w:pPr>
        <w:jc w:val="both"/>
        <w:rPr>
          <w:rFonts w:ascii="Times New Roman" w:hAnsi="Times New Roman"/>
          <w:b/>
          <w:bCs/>
          <w:i/>
          <w:iCs/>
          <w:color w:val="333333"/>
          <w:lang w:val="en-US"/>
        </w:rPr>
      </w:pPr>
    </w:p>
    <w:p w14:paraId="2F717D96" w14:textId="77777777"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Date of election: the decision of the Board of Directors of JSC NMC Tau-Ken Samruk of July 26, 2019, Minutes No.06/19.</w:t>
      </w:r>
    </w:p>
    <w:p w14:paraId="2FEBB851" w14:textId="77777777"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Citizenship: the Republic of Kazakhstan</w:t>
      </w:r>
    </w:p>
    <w:p w14:paraId="010AB739" w14:textId="77777777" w:rsidR="00AE3D4D" w:rsidRPr="008C5655" w:rsidRDefault="004C5B3C" w:rsidP="00AC45B8">
      <w:pPr>
        <w:jc w:val="both"/>
        <w:rPr>
          <w:rStyle w:val="afe"/>
          <w:rFonts w:ascii="Times New Roman" w:hAnsi="Times New Roman"/>
          <w:b w:val="0"/>
          <w:bCs w:val="0"/>
          <w:color w:val="333333"/>
          <w:lang w:val="en-US"/>
        </w:rPr>
      </w:pPr>
      <w:r w:rsidRPr="0007287D">
        <w:rPr>
          <w:rFonts w:ascii="Times New Roman" w:hAnsi="Times New Roman"/>
          <w:color w:val="333333"/>
          <w:u w:val="single"/>
          <w:lang w:val="en"/>
        </w:rPr>
        <w:t>Date of birth</w:t>
      </w:r>
      <w:r w:rsidRPr="0007287D">
        <w:rPr>
          <w:rFonts w:ascii="Times New Roman" w:hAnsi="Times New Roman"/>
          <w:color w:val="333333"/>
          <w:lang w:val="en"/>
        </w:rPr>
        <w:t>: February 14, 1968</w:t>
      </w:r>
    </w:p>
    <w:p w14:paraId="1323B73D" w14:textId="77777777" w:rsidR="00AE3D4D" w:rsidRPr="008C5655" w:rsidRDefault="004C5B3C" w:rsidP="00AC45B8">
      <w:pPr>
        <w:jc w:val="both"/>
        <w:rPr>
          <w:rStyle w:val="afe"/>
          <w:rFonts w:ascii="Times New Roman" w:hAnsi="Times New Roman"/>
          <w:b w:val="0"/>
          <w:bCs w:val="0"/>
          <w:color w:val="333333"/>
          <w:lang w:val="en-US"/>
        </w:rPr>
      </w:pPr>
      <w:r w:rsidRPr="0007287D">
        <w:rPr>
          <w:rStyle w:val="afe"/>
          <w:rFonts w:ascii="Times New Roman" w:hAnsi="Times New Roman"/>
          <w:b w:val="0"/>
          <w:bCs w:val="0"/>
          <w:color w:val="333333"/>
          <w:u w:val="single"/>
          <w:lang w:val="en"/>
        </w:rPr>
        <w:t>Education</w:t>
      </w:r>
      <w:r w:rsidRPr="0007287D">
        <w:rPr>
          <w:rStyle w:val="afe"/>
          <w:rFonts w:ascii="Times New Roman" w:hAnsi="Times New Roman"/>
          <w:color w:val="333333"/>
          <w:lang w:val="en"/>
        </w:rPr>
        <w:t>:</w:t>
      </w:r>
      <w:r w:rsidR="003206D3" w:rsidRPr="0007287D">
        <w:rPr>
          <w:rFonts w:ascii="Times New Roman" w:hAnsi="Times New Roman"/>
          <w:color w:val="333333"/>
          <w:lang w:val="en"/>
        </w:rPr>
        <w:t xml:space="preserve"> He graduated from Karaganda State Medical Institute, on the specialty Dentist (1992), Rudnenski State Industrial Institute, on the specialty Economist - Manager (2004), Kazakh Humanitarian Law University, on the specialty Jurisprudence (2005).</w:t>
      </w:r>
    </w:p>
    <w:p w14:paraId="5C39551C" w14:textId="77777777" w:rsidR="00BE799C" w:rsidRPr="008C5655" w:rsidRDefault="004C5B3C" w:rsidP="00AC45B8">
      <w:pPr>
        <w:jc w:val="both"/>
        <w:rPr>
          <w:rFonts w:ascii="Times New Roman" w:hAnsi="Times New Roman"/>
          <w:b/>
          <w:bCs/>
          <w:color w:val="333333"/>
          <w:u w:val="single"/>
          <w:lang w:val="en-US"/>
        </w:rPr>
      </w:pPr>
      <w:r w:rsidRPr="0007287D">
        <w:rPr>
          <w:rStyle w:val="afe"/>
          <w:rFonts w:ascii="Times New Roman" w:hAnsi="Times New Roman"/>
          <w:b w:val="0"/>
          <w:bCs w:val="0"/>
          <w:color w:val="333333"/>
          <w:u w:val="single"/>
          <w:lang w:val="en"/>
        </w:rPr>
        <w:t>Professional activity:</w:t>
      </w:r>
    </w:p>
    <w:p w14:paraId="1E82F01F" w14:textId="77777777"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1992 – Dentist of the Medical and Preventive Department, Rudny city;</w:t>
      </w:r>
    </w:p>
    <w:p w14:paraId="2042A86F" w14:textId="0A7D537C"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 xml:space="preserve">Since 1998 - the Chief Physician of </w:t>
      </w:r>
      <w:r w:rsidR="00BE1BB1">
        <w:rPr>
          <w:rFonts w:ascii="Times New Roman" w:hAnsi="Times New Roman"/>
          <w:color w:val="333333"/>
          <w:lang w:val="en"/>
        </w:rPr>
        <w:t>“</w:t>
      </w:r>
      <w:r w:rsidRPr="0007287D">
        <w:rPr>
          <w:rFonts w:ascii="Times New Roman" w:hAnsi="Times New Roman"/>
          <w:color w:val="333333"/>
          <w:lang w:val="en"/>
        </w:rPr>
        <w:t>Rassvet</w:t>
      </w:r>
      <w:r w:rsidR="00BE1BB1">
        <w:rPr>
          <w:rFonts w:ascii="Times New Roman" w:hAnsi="Times New Roman"/>
          <w:color w:val="333333"/>
          <w:lang w:val="en"/>
        </w:rPr>
        <w:t>”</w:t>
      </w:r>
      <w:r w:rsidRPr="0007287D">
        <w:rPr>
          <w:rFonts w:ascii="Times New Roman" w:hAnsi="Times New Roman"/>
          <w:color w:val="333333"/>
          <w:lang w:val="en"/>
        </w:rPr>
        <w:t xml:space="preserve"> health center, Rudny city;</w:t>
      </w:r>
    </w:p>
    <w:p w14:paraId="384475A1" w14:textId="77777777"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lastRenderedPageBreak/>
        <w:t>From 1999 to 2002 - the Director of the medical and wellness center, Acting Vice-President, Vice-President of Sokolovsko-Sarbayskoye Mining and Processing Production Association OJSC, Rudny city;</w:t>
      </w:r>
    </w:p>
    <w:p w14:paraId="35616A05" w14:textId="77777777"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2004 - the Deputy of the Mazhilis of the Parliament of the Republic of Kazakhstan, Astana;</w:t>
      </w:r>
    </w:p>
    <w:p w14:paraId="752D150F" w14:textId="77777777"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2007 - the Deputy Director of the Center for Forensic Examination of the Ministry of Justice of the Republic of Kazakhstan, Astana;</w:t>
      </w:r>
    </w:p>
    <w:p w14:paraId="5D8DD915" w14:textId="77777777"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2010 - the Director of the Center for Forensic Examination of the Ministry of Justice of the Republic of Kazakhstan, Astana;</w:t>
      </w:r>
    </w:p>
    <w:p w14:paraId="25CDE58E" w14:textId="77777777"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2012 - the Head of the HR Department of the Agency of the Republic of Kazakhstan for Combating Economic and Corruption Crime (Financial Police), Astana;</w:t>
      </w:r>
    </w:p>
    <w:p w14:paraId="66EC33C7" w14:textId="508511F9"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 xml:space="preserve">Since 2014 - the Head of the Administrative and HR Department of Trade and Transport Company LLP, JSC National Atomic Company </w:t>
      </w:r>
      <w:r w:rsidR="00BE1BB1">
        <w:rPr>
          <w:rFonts w:ascii="Times New Roman" w:hAnsi="Times New Roman"/>
          <w:color w:val="333333"/>
          <w:lang w:val="en"/>
        </w:rPr>
        <w:t>“</w:t>
      </w:r>
      <w:r w:rsidRPr="0007287D">
        <w:rPr>
          <w:rFonts w:ascii="Times New Roman" w:hAnsi="Times New Roman"/>
          <w:color w:val="333333"/>
          <w:lang w:val="en"/>
        </w:rPr>
        <w:t>Kazatomprom</w:t>
      </w:r>
      <w:r w:rsidR="00BE1BB1">
        <w:rPr>
          <w:rFonts w:ascii="Times New Roman" w:hAnsi="Times New Roman"/>
          <w:color w:val="333333"/>
          <w:lang w:val="en"/>
        </w:rPr>
        <w:t>”</w:t>
      </w:r>
      <w:r w:rsidRPr="0007287D">
        <w:rPr>
          <w:rFonts w:ascii="Times New Roman" w:hAnsi="Times New Roman"/>
          <w:color w:val="333333"/>
          <w:lang w:val="en"/>
        </w:rPr>
        <w:t>, Astana;</w:t>
      </w:r>
    </w:p>
    <w:p w14:paraId="0E8B462B" w14:textId="77777777" w:rsidR="00BE799C"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Since 2016 - the Deputy Director of the Center for Forensic Examination of the Ministry of Justice of the Republic of Kazakhstan, Astana;</w:t>
      </w:r>
    </w:p>
    <w:p w14:paraId="100F902E" w14:textId="77777777" w:rsidR="00287E06" w:rsidRPr="008C5655" w:rsidRDefault="004C5B3C" w:rsidP="00AC45B8">
      <w:pPr>
        <w:jc w:val="both"/>
        <w:rPr>
          <w:rFonts w:ascii="Times New Roman" w:hAnsi="Times New Roman"/>
          <w:color w:val="333333"/>
          <w:lang w:val="en-US"/>
        </w:rPr>
      </w:pPr>
      <w:r w:rsidRPr="0007287D">
        <w:rPr>
          <w:rFonts w:ascii="Times New Roman" w:hAnsi="Times New Roman"/>
          <w:color w:val="333333"/>
          <w:lang w:val="en"/>
        </w:rPr>
        <w:t>In 2017 - the Adviser to the Minister of Justice of the Republic of Kazakhstan, Astana; Deputy Director for Scientific Work, Director of the Center for Forensic Examinations of the Ministry of Justice of the Republic of Kazakhstan, Astana;</w:t>
      </w:r>
    </w:p>
    <w:p w14:paraId="401ADCCC" w14:textId="77777777" w:rsidR="00287E06" w:rsidRPr="008C5655" w:rsidRDefault="004C5B3C" w:rsidP="00287E06">
      <w:pPr>
        <w:jc w:val="both"/>
        <w:rPr>
          <w:rFonts w:ascii="Times New Roman" w:hAnsi="Times New Roman"/>
          <w:color w:val="333333"/>
          <w:lang w:val="en-US"/>
        </w:rPr>
      </w:pPr>
      <w:r w:rsidRPr="0007287D">
        <w:rPr>
          <w:rFonts w:ascii="Times New Roman" w:hAnsi="Times New Roman"/>
          <w:color w:val="333333"/>
          <w:lang w:val="en"/>
        </w:rPr>
        <w:t>Since July 26, 2019 - the Chief Business Director of JSC NMC Tau-Ken Samruk.</w:t>
      </w:r>
    </w:p>
    <w:p w14:paraId="61955EC4" w14:textId="77777777" w:rsidR="00AE3D4D" w:rsidRPr="008C5655" w:rsidRDefault="004C5B3C" w:rsidP="00D37993">
      <w:pPr>
        <w:jc w:val="both"/>
        <w:rPr>
          <w:rFonts w:ascii="Times New Roman" w:hAnsi="Times New Roman"/>
          <w:color w:val="333333"/>
          <w:lang w:val="en-US"/>
        </w:rPr>
      </w:pPr>
      <w:r w:rsidRPr="008C5655">
        <w:rPr>
          <w:rFonts w:ascii="Times New Roman" w:hAnsi="Times New Roman"/>
          <w:color w:val="333333"/>
          <w:lang w:val="en-US"/>
        </w:rPr>
        <w:t xml:space="preserve"> </w:t>
      </w:r>
    </w:p>
    <w:p w14:paraId="3A616B2E" w14:textId="59DA02A8" w:rsidR="00BE799C" w:rsidRPr="008C5655" w:rsidRDefault="004C5B3C" w:rsidP="00AC45B8">
      <w:pPr>
        <w:jc w:val="both"/>
        <w:rPr>
          <w:rFonts w:ascii="Times New Roman" w:hAnsi="Times New Roman"/>
          <w:lang w:val="en-US"/>
        </w:rPr>
      </w:pPr>
      <w:r w:rsidRPr="0007287D">
        <w:rPr>
          <w:rFonts w:ascii="Times New Roman" w:hAnsi="Times New Roman"/>
          <w:spacing w:val="1"/>
          <w:u w:val="single"/>
          <w:lang w:val="en"/>
        </w:rPr>
        <w:t>Ownership of the company</w:t>
      </w:r>
      <w:r w:rsidR="00BE1BB1">
        <w:rPr>
          <w:rFonts w:ascii="Times New Roman" w:hAnsi="Times New Roman"/>
          <w:spacing w:val="1"/>
          <w:u w:val="single"/>
          <w:lang w:val="en"/>
        </w:rPr>
        <w:t>’</w:t>
      </w:r>
      <w:r w:rsidRPr="0007287D">
        <w:rPr>
          <w:rFonts w:ascii="Times New Roman" w:hAnsi="Times New Roman"/>
          <w:spacing w:val="1"/>
          <w:u w:val="single"/>
          <w:lang w:val="en"/>
        </w:rPr>
        <w:t>s shares: he does not own.</w:t>
      </w:r>
    </w:p>
    <w:p w14:paraId="4659A5B8" w14:textId="77777777" w:rsidR="00BE799C" w:rsidRPr="008C5655" w:rsidRDefault="004C5B3C" w:rsidP="00AC45B8">
      <w:pPr>
        <w:pBdr>
          <w:bottom w:val="single" w:sz="6" w:space="1" w:color="auto"/>
        </w:pBdr>
        <w:jc w:val="both"/>
        <w:rPr>
          <w:rFonts w:ascii="Times New Roman" w:hAnsi="Times New Roman"/>
          <w:lang w:val="en-US"/>
        </w:rPr>
      </w:pPr>
      <w:r w:rsidRPr="0007287D">
        <w:rPr>
          <w:rFonts w:ascii="Times New Roman" w:hAnsi="Times New Roman"/>
          <w:spacing w:val="1"/>
          <w:u w:val="single"/>
          <w:lang w:val="en"/>
        </w:rPr>
        <w:t>Ownership of shares of suppliers and competitors of the company, the number and interest owned in the affiliates</w:t>
      </w:r>
      <w:r w:rsidRPr="0007287D">
        <w:rPr>
          <w:rFonts w:ascii="Times New Roman" w:hAnsi="Times New Roman"/>
          <w:lang w:val="en"/>
        </w:rPr>
        <w:t>: he does not own.</w:t>
      </w:r>
    </w:p>
    <w:p w14:paraId="78374DCB" w14:textId="77777777" w:rsidR="00676D89" w:rsidRPr="008C5655" w:rsidRDefault="00676D89" w:rsidP="00BA4192">
      <w:pPr>
        <w:jc w:val="both"/>
        <w:rPr>
          <w:rFonts w:ascii="Times New Roman" w:hAnsi="Times New Roman"/>
          <w:lang w:val="en-US"/>
        </w:rPr>
      </w:pPr>
    </w:p>
    <w:p w14:paraId="7CB06FA9" w14:textId="77777777" w:rsidR="00C4523B" w:rsidRPr="008C5655" w:rsidRDefault="00C4523B" w:rsidP="00BA4192">
      <w:pPr>
        <w:jc w:val="both"/>
        <w:rPr>
          <w:rFonts w:ascii="Times New Roman" w:hAnsi="Times New Roman"/>
          <w:lang w:val="en-US"/>
        </w:rPr>
      </w:pPr>
    </w:p>
    <w:p w14:paraId="17B89D9C" w14:textId="77777777" w:rsidR="00C4523B" w:rsidRPr="008C5655" w:rsidRDefault="00C4523B" w:rsidP="00BA4192">
      <w:pPr>
        <w:jc w:val="both"/>
        <w:rPr>
          <w:rFonts w:ascii="Times New Roman" w:hAnsi="Times New Roman"/>
          <w:lang w:val="en-US"/>
        </w:rPr>
      </w:pPr>
    </w:p>
    <w:p w14:paraId="20831CDA" w14:textId="77777777" w:rsidR="00083DF3" w:rsidRPr="008C5655" w:rsidRDefault="00083DF3" w:rsidP="00BA4192">
      <w:pPr>
        <w:jc w:val="both"/>
        <w:rPr>
          <w:rFonts w:ascii="Times New Roman" w:hAnsi="Times New Roman"/>
          <w:lang w:val="en-US"/>
        </w:rPr>
      </w:pPr>
    </w:p>
    <w:p w14:paraId="60F68CFE" w14:textId="77777777" w:rsidR="00083DF3" w:rsidRPr="008C5655" w:rsidRDefault="00083DF3" w:rsidP="00BA4192">
      <w:pPr>
        <w:jc w:val="both"/>
        <w:rPr>
          <w:rFonts w:ascii="Times New Roman" w:hAnsi="Times New Roman"/>
          <w:lang w:val="en-US"/>
        </w:rPr>
      </w:pPr>
    </w:p>
    <w:p w14:paraId="6D8BD625" w14:textId="77777777" w:rsidR="00C4523B" w:rsidRPr="008C5655" w:rsidRDefault="00C4523B" w:rsidP="00BA4192">
      <w:pPr>
        <w:jc w:val="both"/>
        <w:rPr>
          <w:rFonts w:ascii="Times New Roman" w:hAnsi="Times New Roman"/>
          <w:lang w:val="en-US"/>
        </w:rPr>
      </w:pPr>
    </w:p>
    <w:p w14:paraId="2F572C34" w14:textId="77777777" w:rsidR="00FF1D6D" w:rsidRDefault="00FF1D6D" w:rsidP="0045347D">
      <w:pPr>
        <w:jc w:val="both"/>
        <w:rPr>
          <w:rFonts w:ascii="Times New Roman" w:hAnsi="Times New Roman"/>
          <w:lang w:val="en"/>
        </w:rPr>
      </w:pPr>
    </w:p>
    <w:p w14:paraId="5D8947A0" w14:textId="77777777" w:rsidR="00FF1D6D" w:rsidRDefault="00FF1D6D" w:rsidP="0045347D">
      <w:pPr>
        <w:jc w:val="both"/>
        <w:rPr>
          <w:rFonts w:ascii="Times New Roman" w:hAnsi="Times New Roman"/>
          <w:lang w:val="en"/>
        </w:rPr>
      </w:pPr>
    </w:p>
    <w:p w14:paraId="31D05EA3" w14:textId="77777777" w:rsidR="00FF1D6D" w:rsidRDefault="00FF1D6D" w:rsidP="0045347D">
      <w:pPr>
        <w:jc w:val="both"/>
        <w:rPr>
          <w:rFonts w:ascii="Times New Roman" w:hAnsi="Times New Roman"/>
          <w:lang w:val="en"/>
        </w:rPr>
      </w:pPr>
    </w:p>
    <w:p w14:paraId="1246593B" w14:textId="77777777" w:rsidR="00FF1D6D" w:rsidRDefault="00FF1D6D" w:rsidP="0045347D">
      <w:pPr>
        <w:jc w:val="both"/>
        <w:rPr>
          <w:rFonts w:ascii="Times New Roman" w:hAnsi="Times New Roman"/>
          <w:lang w:val="en"/>
        </w:rPr>
      </w:pPr>
    </w:p>
    <w:p w14:paraId="53674B37" w14:textId="77777777" w:rsidR="00FF1D6D" w:rsidRDefault="00FF1D6D" w:rsidP="0045347D">
      <w:pPr>
        <w:jc w:val="both"/>
        <w:rPr>
          <w:rFonts w:ascii="Times New Roman" w:hAnsi="Times New Roman"/>
          <w:lang w:val="en"/>
        </w:rPr>
      </w:pPr>
    </w:p>
    <w:p w14:paraId="45FAD07F" w14:textId="77777777" w:rsidR="00FF1D6D" w:rsidRDefault="00FF1D6D" w:rsidP="0045347D">
      <w:pPr>
        <w:jc w:val="both"/>
        <w:rPr>
          <w:rFonts w:ascii="Times New Roman" w:hAnsi="Times New Roman"/>
          <w:lang w:val="en"/>
        </w:rPr>
      </w:pPr>
    </w:p>
    <w:p w14:paraId="7F1D5051" w14:textId="77777777" w:rsidR="00FF1D6D" w:rsidRDefault="00FF1D6D" w:rsidP="0045347D">
      <w:pPr>
        <w:jc w:val="both"/>
        <w:rPr>
          <w:rFonts w:ascii="Times New Roman" w:hAnsi="Times New Roman"/>
          <w:lang w:val="en"/>
        </w:rPr>
      </w:pPr>
    </w:p>
    <w:p w14:paraId="4EC64DAB" w14:textId="77777777" w:rsidR="00FF1D6D" w:rsidRDefault="00FF1D6D" w:rsidP="0045347D">
      <w:pPr>
        <w:jc w:val="both"/>
        <w:rPr>
          <w:rFonts w:ascii="Times New Roman" w:hAnsi="Times New Roman"/>
          <w:lang w:val="en"/>
        </w:rPr>
      </w:pPr>
    </w:p>
    <w:p w14:paraId="627EEF99" w14:textId="77777777" w:rsidR="00FF1D6D" w:rsidRDefault="00FF1D6D" w:rsidP="0045347D">
      <w:pPr>
        <w:jc w:val="both"/>
        <w:rPr>
          <w:rFonts w:ascii="Times New Roman" w:hAnsi="Times New Roman"/>
          <w:lang w:val="en"/>
        </w:rPr>
      </w:pPr>
    </w:p>
    <w:p w14:paraId="249A8935" w14:textId="77777777" w:rsidR="00FF1D6D" w:rsidRDefault="00FF1D6D" w:rsidP="0045347D">
      <w:pPr>
        <w:jc w:val="both"/>
        <w:rPr>
          <w:rFonts w:ascii="Times New Roman" w:hAnsi="Times New Roman"/>
          <w:lang w:val="en"/>
        </w:rPr>
      </w:pPr>
    </w:p>
    <w:p w14:paraId="12D61EEC" w14:textId="77777777" w:rsidR="00FF1D6D" w:rsidRDefault="00FF1D6D" w:rsidP="0045347D">
      <w:pPr>
        <w:jc w:val="both"/>
        <w:rPr>
          <w:rFonts w:ascii="Times New Roman" w:hAnsi="Times New Roman"/>
          <w:lang w:val="en"/>
        </w:rPr>
      </w:pPr>
    </w:p>
    <w:p w14:paraId="5CE1D4F8" w14:textId="77777777" w:rsidR="00FF1D6D" w:rsidRDefault="00FF1D6D" w:rsidP="0045347D">
      <w:pPr>
        <w:jc w:val="both"/>
        <w:rPr>
          <w:rFonts w:ascii="Times New Roman" w:hAnsi="Times New Roman"/>
          <w:lang w:val="en"/>
        </w:rPr>
      </w:pPr>
    </w:p>
    <w:p w14:paraId="407DD580" w14:textId="77777777" w:rsidR="00FF1D6D" w:rsidRDefault="00FF1D6D" w:rsidP="0045347D">
      <w:pPr>
        <w:jc w:val="both"/>
        <w:rPr>
          <w:rFonts w:ascii="Times New Roman" w:hAnsi="Times New Roman"/>
          <w:lang w:val="en"/>
        </w:rPr>
      </w:pPr>
    </w:p>
    <w:p w14:paraId="27F4C311" w14:textId="77777777" w:rsidR="00FF1D6D" w:rsidRDefault="00FF1D6D" w:rsidP="0045347D">
      <w:pPr>
        <w:jc w:val="both"/>
        <w:rPr>
          <w:rFonts w:ascii="Times New Roman" w:hAnsi="Times New Roman"/>
          <w:lang w:val="en"/>
        </w:rPr>
      </w:pPr>
    </w:p>
    <w:p w14:paraId="28A33C88" w14:textId="3674552F" w:rsidR="00BE799C" w:rsidRPr="008C5655" w:rsidRDefault="004C5B3C" w:rsidP="0045347D">
      <w:pPr>
        <w:jc w:val="both"/>
        <w:rPr>
          <w:rFonts w:ascii="Times New Roman" w:hAnsi="Times New Roman"/>
          <w:lang w:val="en-US"/>
        </w:rPr>
      </w:pPr>
      <w:r w:rsidRPr="0007287D">
        <w:rPr>
          <w:rFonts w:ascii="Times New Roman" w:hAnsi="Times New Roman"/>
          <w:lang w:val="en"/>
        </w:rPr>
        <w:lastRenderedPageBreak/>
        <w:t>Information about the work of the Management Board</w:t>
      </w:r>
    </w:p>
    <w:p w14:paraId="1956073F" w14:textId="77777777" w:rsidR="00E47715" w:rsidRPr="008C5655" w:rsidRDefault="00E47715" w:rsidP="0045347D">
      <w:pPr>
        <w:jc w:val="both"/>
        <w:rPr>
          <w:rFonts w:ascii="Times New Roman" w:hAnsi="Times New Roman"/>
          <w:sz w:val="26"/>
          <w:szCs w:val="26"/>
          <w:lang w:val="en-US"/>
        </w:rPr>
      </w:pPr>
    </w:p>
    <w:tbl>
      <w:tblPr>
        <w:tblStyle w:val="TableNormal1"/>
        <w:tblW w:w="92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9"/>
        <w:gridCol w:w="2070"/>
        <w:gridCol w:w="1461"/>
        <w:gridCol w:w="3002"/>
      </w:tblGrid>
      <w:tr w:rsidR="004943B8" w14:paraId="6B24EE67" w14:textId="77777777" w:rsidTr="0045347D">
        <w:trPr>
          <w:trHeight w:hRule="exact" w:val="297"/>
        </w:trPr>
        <w:tc>
          <w:tcPr>
            <w:tcW w:w="2679" w:type="dxa"/>
            <w:shd w:val="clear" w:color="auto" w:fill="D9E2F3" w:themeFill="accent1" w:themeFillTint="33"/>
          </w:tcPr>
          <w:p w14:paraId="1460CD90" w14:textId="77777777" w:rsidR="002F2875" w:rsidRPr="00E47715" w:rsidRDefault="004C5B3C" w:rsidP="00BE799C">
            <w:pPr>
              <w:jc w:val="center"/>
              <w:rPr>
                <w:rFonts w:ascii="Times New Roman" w:hAnsi="Times New Roman"/>
                <w:sz w:val="20"/>
                <w:szCs w:val="20"/>
                <w:lang w:val="ru-RU"/>
              </w:rPr>
            </w:pPr>
            <w:r w:rsidRPr="00E47715">
              <w:rPr>
                <w:rFonts w:ascii="Times New Roman" w:hAnsi="Times New Roman"/>
                <w:sz w:val="20"/>
                <w:szCs w:val="20"/>
                <w:lang w:val="en"/>
              </w:rPr>
              <w:t>Indicator</w:t>
            </w:r>
          </w:p>
        </w:tc>
        <w:tc>
          <w:tcPr>
            <w:tcW w:w="2070" w:type="dxa"/>
            <w:shd w:val="clear" w:color="auto" w:fill="D9E2F3" w:themeFill="accent1" w:themeFillTint="33"/>
          </w:tcPr>
          <w:p w14:paraId="60BAC056" w14:textId="77777777" w:rsidR="002F2875" w:rsidRPr="00E47715" w:rsidRDefault="004C5B3C" w:rsidP="00BE799C">
            <w:pPr>
              <w:jc w:val="center"/>
              <w:rPr>
                <w:rFonts w:ascii="Times New Roman" w:hAnsi="Times New Roman"/>
                <w:sz w:val="20"/>
                <w:szCs w:val="20"/>
                <w:lang w:val="ru-RU"/>
              </w:rPr>
            </w:pPr>
            <w:r w:rsidRPr="00E47715">
              <w:rPr>
                <w:rFonts w:ascii="Times New Roman" w:hAnsi="Times New Roman"/>
                <w:sz w:val="20"/>
                <w:szCs w:val="20"/>
                <w:lang w:val="en"/>
              </w:rPr>
              <w:t>2018</w:t>
            </w:r>
          </w:p>
        </w:tc>
        <w:tc>
          <w:tcPr>
            <w:tcW w:w="1461" w:type="dxa"/>
            <w:shd w:val="clear" w:color="auto" w:fill="D9E2F3" w:themeFill="accent1" w:themeFillTint="33"/>
          </w:tcPr>
          <w:p w14:paraId="777197D4" w14:textId="77777777" w:rsidR="002F2875" w:rsidRPr="00E47715" w:rsidRDefault="004C5B3C" w:rsidP="00BE799C">
            <w:pPr>
              <w:jc w:val="center"/>
              <w:rPr>
                <w:rFonts w:ascii="Times New Roman" w:hAnsi="Times New Roman"/>
                <w:sz w:val="20"/>
                <w:szCs w:val="20"/>
                <w:lang w:val="ru-RU"/>
              </w:rPr>
            </w:pPr>
            <w:r w:rsidRPr="00E47715">
              <w:rPr>
                <w:rFonts w:ascii="Times New Roman" w:hAnsi="Times New Roman"/>
                <w:sz w:val="20"/>
                <w:szCs w:val="20"/>
                <w:lang w:val="en"/>
              </w:rPr>
              <w:t>2019</w:t>
            </w:r>
          </w:p>
        </w:tc>
        <w:tc>
          <w:tcPr>
            <w:tcW w:w="3002" w:type="dxa"/>
            <w:shd w:val="clear" w:color="auto" w:fill="D9E2F3" w:themeFill="accent1" w:themeFillTint="33"/>
          </w:tcPr>
          <w:p w14:paraId="5BDA9221" w14:textId="77777777" w:rsidR="002F2875" w:rsidRPr="00E47715" w:rsidRDefault="004C5B3C" w:rsidP="00BE799C">
            <w:pPr>
              <w:jc w:val="center"/>
              <w:rPr>
                <w:rFonts w:ascii="Times New Roman" w:hAnsi="Times New Roman"/>
                <w:sz w:val="20"/>
                <w:szCs w:val="20"/>
                <w:highlight w:val="red"/>
                <w:lang w:val="ru-RU"/>
              </w:rPr>
            </w:pPr>
            <w:r w:rsidRPr="00B724F6">
              <w:rPr>
                <w:rFonts w:ascii="Times New Roman" w:hAnsi="Times New Roman"/>
                <w:sz w:val="20"/>
                <w:szCs w:val="20"/>
                <w:lang w:val="en"/>
              </w:rPr>
              <w:t>2020</w:t>
            </w:r>
          </w:p>
        </w:tc>
      </w:tr>
      <w:tr w:rsidR="004943B8" w14:paraId="7B8C2F3F" w14:textId="77777777" w:rsidTr="00C4523B">
        <w:trPr>
          <w:trHeight w:hRule="exact" w:val="563"/>
        </w:trPr>
        <w:tc>
          <w:tcPr>
            <w:tcW w:w="2679" w:type="dxa"/>
          </w:tcPr>
          <w:p w14:paraId="02DACD46" w14:textId="77777777" w:rsidR="002F2875" w:rsidRPr="00E47715" w:rsidRDefault="002F2875" w:rsidP="00BE799C">
            <w:pPr>
              <w:pStyle w:val="TableParagraph"/>
              <w:spacing w:before="6" w:line="150" w:lineRule="exact"/>
              <w:rPr>
                <w:rFonts w:ascii="Times New Roman" w:hAnsi="Times New Roman"/>
                <w:sz w:val="20"/>
                <w:szCs w:val="20"/>
              </w:rPr>
            </w:pPr>
          </w:p>
          <w:p w14:paraId="1F01A09E" w14:textId="77777777" w:rsidR="002F2875" w:rsidRPr="00E47715" w:rsidRDefault="004C5B3C" w:rsidP="00BE799C">
            <w:pPr>
              <w:pStyle w:val="TableParagraph"/>
              <w:ind w:left="108"/>
              <w:rPr>
                <w:rFonts w:ascii="Times New Roman" w:hAnsi="Times New Roman"/>
                <w:sz w:val="20"/>
                <w:szCs w:val="20"/>
              </w:rPr>
            </w:pPr>
            <w:r w:rsidRPr="00E47715">
              <w:rPr>
                <w:rFonts w:ascii="Times New Roman" w:hAnsi="Times New Roman"/>
                <w:sz w:val="20"/>
                <w:szCs w:val="20"/>
                <w:lang w:val="en"/>
              </w:rPr>
              <w:t>Number of meetings</w:t>
            </w:r>
          </w:p>
        </w:tc>
        <w:tc>
          <w:tcPr>
            <w:tcW w:w="2070" w:type="dxa"/>
          </w:tcPr>
          <w:p w14:paraId="1C7B8AFF" w14:textId="77777777" w:rsidR="002F2875" w:rsidRPr="00E47715" w:rsidRDefault="002F2875" w:rsidP="00BE799C">
            <w:pPr>
              <w:pStyle w:val="TableParagraph"/>
              <w:spacing w:before="6" w:line="150" w:lineRule="exact"/>
              <w:rPr>
                <w:rFonts w:ascii="Times New Roman" w:hAnsi="Times New Roman"/>
                <w:sz w:val="20"/>
                <w:szCs w:val="20"/>
              </w:rPr>
            </w:pPr>
          </w:p>
          <w:p w14:paraId="4A900897" w14:textId="77777777" w:rsidR="002F2875" w:rsidRPr="00E47715" w:rsidRDefault="004C5B3C" w:rsidP="00BE799C">
            <w:pPr>
              <w:pStyle w:val="TableParagraph"/>
              <w:ind w:left="788"/>
              <w:rPr>
                <w:rFonts w:ascii="Times New Roman" w:hAnsi="Times New Roman"/>
                <w:sz w:val="20"/>
                <w:szCs w:val="20"/>
                <w:lang w:val="ru-RU"/>
              </w:rPr>
            </w:pPr>
            <w:r w:rsidRPr="00E47715">
              <w:rPr>
                <w:rFonts w:ascii="Times New Roman" w:hAnsi="Times New Roman"/>
                <w:sz w:val="20"/>
                <w:szCs w:val="20"/>
                <w:lang w:val="en"/>
              </w:rPr>
              <w:t>60</w:t>
            </w:r>
          </w:p>
        </w:tc>
        <w:tc>
          <w:tcPr>
            <w:tcW w:w="1461" w:type="dxa"/>
          </w:tcPr>
          <w:p w14:paraId="12A66C4A" w14:textId="77777777" w:rsidR="002F2875" w:rsidRPr="00E47715" w:rsidRDefault="002F2875" w:rsidP="00BE799C">
            <w:pPr>
              <w:pStyle w:val="TableParagraph"/>
              <w:spacing w:before="6" w:line="150" w:lineRule="exact"/>
              <w:rPr>
                <w:rFonts w:ascii="Times New Roman" w:hAnsi="Times New Roman"/>
                <w:sz w:val="20"/>
                <w:szCs w:val="20"/>
              </w:rPr>
            </w:pPr>
          </w:p>
          <w:p w14:paraId="159507C9" w14:textId="77777777" w:rsidR="002F2875" w:rsidRPr="00E47715" w:rsidRDefault="004C5B3C" w:rsidP="00BE799C">
            <w:pPr>
              <w:pStyle w:val="TableParagraph"/>
              <w:ind w:left="498"/>
              <w:rPr>
                <w:rFonts w:ascii="Times New Roman" w:hAnsi="Times New Roman"/>
                <w:sz w:val="20"/>
                <w:szCs w:val="20"/>
                <w:lang w:val="ru-RU"/>
              </w:rPr>
            </w:pPr>
            <w:r w:rsidRPr="00E47715">
              <w:rPr>
                <w:rFonts w:ascii="Times New Roman" w:hAnsi="Times New Roman"/>
                <w:sz w:val="20"/>
                <w:szCs w:val="20"/>
                <w:lang w:val="en"/>
              </w:rPr>
              <w:t>36</w:t>
            </w:r>
          </w:p>
        </w:tc>
        <w:tc>
          <w:tcPr>
            <w:tcW w:w="3002" w:type="dxa"/>
          </w:tcPr>
          <w:p w14:paraId="115866A4" w14:textId="77777777" w:rsidR="00B724F6" w:rsidRDefault="00B724F6" w:rsidP="00B724F6">
            <w:pPr>
              <w:pStyle w:val="TableParagraph"/>
              <w:spacing w:before="6" w:line="150" w:lineRule="exact"/>
              <w:jc w:val="center"/>
              <w:rPr>
                <w:rFonts w:ascii="Times New Roman" w:hAnsi="Times New Roman"/>
                <w:sz w:val="20"/>
                <w:szCs w:val="20"/>
                <w:lang w:val="ru-RU"/>
              </w:rPr>
            </w:pPr>
          </w:p>
          <w:p w14:paraId="07665309" w14:textId="77777777" w:rsidR="002F2875" w:rsidRPr="00B724F6" w:rsidRDefault="004C5B3C" w:rsidP="00B724F6">
            <w:pPr>
              <w:pStyle w:val="TableParagraph"/>
              <w:spacing w:before="6" w:line="150" w:lineRule="exact"/>
              <w:jc w:val="center"/>
              <w:rPr>
                <w:rFonts w:ascii="Times New Roman" w:hAnsi="Times New Roman"/>
                <w:sz w:val="20"/>
                <w:szCs w:val="20"/>
                <w:lang w:val="ru-RU"/>
              </w:rPr>
            </w:pPr>
            <w:r w:rsidRPr="00B724F6">
              <w:rPr>
                <w:rFonts w:ascii="Times New Roman" w:hAnsi="Times New Roman"/>
                <w:sz w:val="20"/>
                <w:szCs w:val="20"/>
                <w:lang w:val="en"/>
              </w:rPr>
              <w:t>39</w:t>
            </w:r>
          </w:p>
        </w:tc>
      </w:tr>
      <w:tr w:rsidR="004943B8" w14:paraId="6CA6B805" w14:textId="77777777" w:rsidTr="002F2875">
        <w:trPr>
          <w:trHeight w:hRule="exact" w:val="684"/>
        </w:trPr>
        <w:tc>
          <w:tcPr>
            <w:tcW w:w="2679" w:type="dxa"/>
          </w:tcPr>
          <w:p w14:paraId="4BFD7FD1" w14:textId="77777777" w:rsidR="002F2875" w:rsidRPr="00E47715" w:rsidRDefault="002F2875" w:rsidP="00BE799C">
            <w:pPr>
              <w:pStyle w:val="TableParagraph"/>
              <w:spacing w:before="7" w:line="150" w:lineRule="exact"/>
              <w:rPr>
                <w:rFonts w:ascii="Times New Roman" w:hAnsi="Times New Roman"/>
                <w:sz w:val="20"/>
                <w:szCs w:val="20"/>
              </w:rPr>
            </w:pPr>
          </w:p>
          <w:p w14:paraId="571D5F8C" w14:textId="77777777" w:rsidR="002F2875" w:rsidRPr="00E47715" w:rsidRDefault="004C5B3C" w:rsidP="00BE799C">
            <w:pPr>
              <w:pStyle w:val="TableParagraph"/>
              <w:ind w:left="108"/>
              <w:rPr>
                <w:rFonts w:ascii="Times New Roman" w:hAnsi="Times New Roman"/>
                <w:sz w:val="20"/>
                <w:szCs w:val="20"/>
              </w:rPr>
            </w:pPr>
            <w:r w:rsidRPr="00E47715">
              <w:rPr>
                <w:rFonts w:ascii="Times New Roman" w:hAnsi="Times New Roman"/>
                <w:sz w:val="20"/>
                <w:szCs w:val="20"/>
                <w:lang w:val="en"/>
              </w:rPr>
              <w:t>Number of issues considered</w:t>
            </w:r>
          </w:p>
        </w:tc>
        <w:tc>
          <w:tcPr>
            <w:tcW w:w="2070" w:type="dxa"/>
          </w:tcPr>
          <w:p w14:paraId="1CE769E9" w14:textId="77777777" w:rsidR="002F2875" w:rsidRPr="00E47715" w:rsidRDefault="002F2875" w:rsidP="00BE799C">
            <w:pPr>
              <w:pStyle w:val="TableParagraph"/>
              <w:spacing w:before="7" w:line="150" w:lineRule="exact"/>
              <w:rPr>
                <w:rFonts w:ascii="Times New Roman" w:hAnsi="Times New Roman"/>
                <w:sz w:val="20"/>
                <w:szCs w:val="20"/>
              </w:rPr>
            </w:pPr>
          </w:p>
          <w:p w14:paraId="74D6C045" w14:textId="77777777" w:rsidR="002F2875" w:rsidRPr="00E47715" w:rsidRDefault="004C5B3C" w:rsidP="00BE799C">
            <w:pPr>
              <w:pStyle w:val="TableParagraph"/>
              <w:ind w:left="728"/>
              <w:rPr>
                <w:rFonts w:ascii="Times New Roman" w:hAnsi="Times New Roman"/>
                <w:sz w:val="20"/>
                <w:szCs w:val="20"/>
                <w:lang w:val="ru-RU"/>
              </w:rPr>
            </w:pPr>
            <w:r w:rsidRPr="00E47715">
              <w:rPr>
                <w:rFonts w:ascii="Times New Roman" w:hAnsi="Times New Roman"/>
                <w:sz w:val="20"/>
                <w:szCs w:val="20"/>
                <w:lang w:val="en"/>
              </w:rPr>
              <w:t>344</w:t>
            </w:r>
          </w:p>
        </w:tc>
        <w:tc>
          <w:tcPr>
            <w:tcW w:w="1461" w:type="dxa"/>
          </w:tcPr>
          <w:p w14:paraId="6D9B12D8" w14:textId="77777777" w:rsidR="002F2875" w:rsidRPr="00E47715" w:rsidRDefault="002F2875" w:rsidP="00BE799C">
            <w:pPr>
              <w:pStyle w:val="TableParagraph"/>
              <w:spacing w:before="7" w:line="150" w:lineRule="exact"/>
              <w:rPr>
                <w:rFonts w:ascii="Times New Roman" w:hAnsi="Times New Roman"/>
                <w:sz w:val="20"/>
                <w:szCs w:val="20"/>
              </w:rPr>
            </w:pPr>
          </w:p>
          <w:p w14:paraId="712EEB5E" w14:textId="77777777" w:rsidR="002F2875" w:rsidRPr="00E47715" w:rsidRDefault="004C5B3C" w:rsidP="00BE799C">
            <w:pPr>
              <w:pStyle w:val="TableParagraph"/>
              <w:ind w:left="438"/>
              <w:rPr>
                <w:rFonts w:ascii="Times New Roman" w:hAnsi="Times New Roman"/>
                <w:sz w:val="20"/>
                <w:szCs w:val="20"/>
                <w:lang w:val="ru-RU"/>
              </w:rPr>
            </w:pPr>
            <w:r w:rsidRPr="00E47715">
              <w:rPr>
                <w:rFonts w:ascii="Times New Roman" w:hAnsi="Times New Roman"/>
                <w:sz w:val="20"/>
                <w:szCs w:val="20"/>
                <w:lang w:val="en"/>
              </w:rPr>
              <w:t>307</w:t>
            </w:r>
          </w:p>
        </w:tc>
        <w:tc>
          <w:tcPr>
            <w:tcW w:w="3002" w:type="dxa"/>
          </w:tcPr>
          <w:p w14:paraId="30085B94" w14:textId="77777777" w:rsidR="00B724F6" w:rsidRPr="00B724F6" w:rsidRDefault="00B724F6" w:rsidP="00BE799C">
            <w:pPr>
              <w:pStyle w:val="TableParagraph"/>
              <w:spacing w:before="7" w:line="150" w:lineRule="exact"/>
              <w:rPr>
                <w:rFonts w:ascii="Times New Roman" w:hAnsi="Times New Roman"/>
                <w:sz w:val="20"/>
                <w:szCs w:val="20"/>
              </w:rPr>
            </w:pPr>
          </w:p>
          <w:p w14:paraId="4BADFBEE" w14:textId="77777777" w:rsidR="002F2875" w:rsidRPr="00B724F6" w:rsidRDefault="004C5B3C" w:rsidP="00B724F6">
            <w:pPr>
              <w:jc w:val="center"/>
              <w:rPr>
                <w:lang w:val="ru-RU"/>
              </w:rPr>
            </w:pPr>
            <w:r w:rsidRPr="00B724F6">
              <w:rPr>
                <w:lang w:val="en"/>
              </w:rPr>
              <w:t>278</w:t>
            </w:r>
          </w:p>
        </w:tc>
      </w:tr>
    </w:tbl>
    <w:p w14:paraId="52EE7A7F" w14:textId="77777777" w:rsidR="006F14E6" w:rsidRPr="00E41282" w:rsidRDefault="006F14E6" w:rsidP="0055341F">
      <w:pPr>
        <w:rPr>
          <w:highlight w:val="red"/>
        </w:rPr>
      </w:pPr>
    </w:p>
    <w:p w14:paraId="21DE3C85" w14:textId="77777777" w:rsidR="00C4523B" w:rsidRDefault="00C4523B" w:rsidP="0007287D">
      <w:pPr>
        <w:ind w:left="720"/>
        <w:rPr>
          <w:rFonts w:ascii="Times New Roman" w:hAnsi="Times New Roman"/>
          <w:b/>
        </w:rPr>
      </w:pPr>
    </w:p>
    <w:p w14:paraId="65C480BF" w14:textId="77777777" w:rsidR="00C4523B" w:rsidRDefault="00C4523B" w:rsidP="0007287D">
      <w:pPr>
        <w:ind w:left="720"/>
        <w:rPr>
          <w:rFonts w:ascii="Times New Roman" w:hAnsi="Times New Roman"/>
          <w:b/>
        </w:rPr>
        <w:sectPr w:rsidR="00C4523B" w:rsidSect="00C83E79">
          <w:type w:val="continuous"/>
          <w:pgSz w:w="16840" w:h="11900" w:orient="landscape"/>
          <w:pgMar w:top="851" w:right="1191" w:bottom="851" w:left="1191" w:header="709" w:footer="709" w:gutter="0"/>
          <w:pgNumType w:start="0"/>
          <w:cols w:space="708"/>
          <w:titlePg/>
          <w:docGrid w:linePitch="360"/>
        </w:sectPr>
      </w:pPr>
    </w:p>
    <w:p w14:paraId="3E8C15B3" w14:textId="77777777" w:rsidR="006F14E6" w:rsidRPr="0007287D" w:rsidRDefault="004C5B3C" w:rsidP="0007287D">
      <w:pPr>
        <w:ind w:left="720"/>
        <w:rPr>
          <w:rFonts w:ascii="Times New Roman" w:hAnsi="Times New Roman"/>
          <w:b/>
        </w:rPr>
      </w:pPr>
      <w:r w:rsidRPr="0007287D">
        <w:rPr>
          <w:rFonts w:ascii="Times New Roman" w:hAnsi="Times New Roman"/>
          <w:b/>
          <w:lang w:val="en"/>
        </w:rPr>
        <w:t>Remuneration Policy</w:t>
      </w:r>
    </w:p>
    <w:p w14:paraId="1F29469A" w14:textId="1BC14E97" w:rsidR="00081DA4" w:rsidRPr="008C5655" w:rsidRDefault="004C5B3C" w:rsidP="00081DA4">
      <w:pPr>
        <w:ind w:firstLine="708"/>
        <w:jc w:val="both"/>
        <w:rPr>
          <w:rFonts w:ascii="Times New Roman" w:hAnsi="Times New Roman"/>
          <w:lang w:val="en-US"/>
        </w:rPr>
      </w:pPr>
      <w:r w:rsidRPr="0007287D">
        <w:rPr>
          <w:rFonts w:ascii="Times New Roman" w:hAnsi="Times New Roman"/>
          <w:noProof/>
          <w:lang w:val="en" w:eastAsia="ru-RU"/>
        </w:rPr>
        <w:t>The Remuneration Policy of the Company</w:t>
      </w:r>
      <w:r w:rsidR="00BE1BB1">
        <w:rPr>
          <w:rFonts w:ascii="Times New Roman" w:hAnsi="Times New Roman"/>
          <w:noProof/>
          <w:lang w:val="en" w:eastAsia="ru-RU"/>
        </w:rPr>
        <w:t>’</w:t>
      </w:r>
      <w:r w:rsidRPr="0007287D">
        <w:rPr>
          <w:rFonts w:ascii="Times New Roman" w:hAnsi="Times New Roman"/>
          <w:noProof/>
          <w:lang w:val="en" w:eastAsia="ru-RU"/>
        </w:rPr>
        <w:t>s Management Board members is implemented in compliance with the Rules for Remuneration and Bonuses Payment to Employees of JSC NMC Tau-Ken Samruk, developed in accordance with the legislation of the Republic of Kazakhstan, the Corporate Standard for Human Resource Management of the Samruk-Kazyna JSC group</w:t>
      </w:r>
    </w:p>
    <w:p w14:paraId="0D863BDE" w14:textId="6A5E5E0E" w:rsidR="00081DA4" w:rsidRPr="008C5655" w:rsidRDefault="004C5B3C" w:rsidP="00081DA4">
      <w:pPr>
        <w:ind w:firstLine="708"/>
        <w:jc w:val="both"/>
        <w:rPr>
          <w:rFonts w:ascii="Times New Roman" w:hAnsi="Times New Roman"/>
          <w:lang w:val="en-US"/>
        </w:rPr>
      </w:pPr>
      <w:r w:rsidRPr="0007287D">
        <w:rPr>
          <w:rFonts w:ascii="Times New Roman" w:hAnsi="Times New Roman"/>
          <w:lang w:val="en"/>
        </w:rPr>
        <w:t>These Rules define the conditions and procedure for performance evaluation and paying remuneration to the Company</w:t>
      </w:r>
      <w:r w:rsidR="00BE1BB1">
        <w:rPr>
          <w:rFonts w:ascii="Times New Roman" w:hAnsi="Times New Roman"/>
          <w:lang w:val="en"/>
        </w:rPr>
        <w:t>’</w:t>
      </w:r>
      <w:r w:rsidRPr="0007287D">
        <w:rPr>
          <w:rFonts w:ascii="Times New Roman" w:hAnsi="Times New Roman"/>
          <w:lang w:val="en"/>
        </w:rPr>
        <w:t xml:space="preserve">s senior and managerial employees. </w:t>
      </w:r>
    </w:p>
    <w:p w14:paraId="71B376C8" w14:textId="7CA2C441" w:rsidR="00081DA4" w:rsidRPr="008C5655" w:rsidRDefault="004C5B3C" w:rsidP="00081DA4">
      <w:pPr>
        <w:ind w:firstLine="708"/>
        <w:jc w:val="both"/>
        <w:rPr>
          <w:rFonts w:ascii="Times New Roman" w:hAnsi="Times New Roman"/>
          <w:lang w:val="en-US"/>
        </w:rPr>
      </w:pPr>
      <w:r w:rsidRPr="0007287D">
        <w:rPr>
          <w:rFonts w:ascii="Times New Roman" w:hAnsi="Times New Roman"/>
          <w:lang w:val="en"/>
        </w:rPr>
        <w:t>The performance of the members of the Management Board is evaluated based on the motivational key performance indicators (hereinafter - KPIs) that characterize the effectiveness of the Company</w:t>
      </w:r>
      <w:r w:rsidR="00BE1BB1">
        <w:rPr>
          <w:rFonts w:ascii="Times New Roman" w:hAnsi="Times New Roman"/>
          <w:lang w:val="en"/>
        </w:rPr>
        <w:t>’</w:t>
      </w:r>
      <w:r w:rsidRPr="0007287D">
        <w:rPr>
          <w:rFonts w:ascii="Times New Roman" w:hAnsi="Times New Roman"/>
          <w:lang w:val="en"/>
        </w:rPr>
        <w:t>s financial and economic activities and the degree to which a member of the Management Board has achieved the level of high results of his/her activities.</w:t>
      </w:r>
    </w:p>
    <w:p w14:paraId="0CE0CD45" w14:textId="77777777" w:rsidR="00081DA4" w:rsidRPr="008C5655" w:rsidRDefault="004C5B3C" w:rsidP="00081DA4">
      <w:pPr>
        <w:ind w:firstLine="708"/>
        <w:jc w:val="both"/>
        <w:rPr>
          <w:rFonts w:ascii="Times New Roman" w:hAnsi="Times New Roman"/>
          <w:lang w:val="en-US"/>
        </w:rPr>
      </w:pPr>
      <w:r w:rsidRPr="0007287D">
        <w:rPr>
          <w:rFonts w:ascii="Times New Roman" w:hAnsi="Times New Roman"/>
          <w:lang w:val="en"/>
        </w:rPr>
        <w:t>Based on the results of the performance evaluation of the members of the Management Board, they are paid remuneration based on the results of the reporting year, subject to the implementation of the KPIs approved in accordance with the established procedure, calculated given the planned amount for the payment of remuneration.</w:t>
      </w:r>
    </w:p>
    <w:p w14:paraId="272F9839" w14:textId="77777777" w:rsidR="00AA20D4" w:rsidRPr="008C5655" w:rsidRDefault="004C5B3C" w:rsidP="00C4523B">
      <w:pPr>
        <w:rPr>
          <w:rFonts w:ascii="Times New Roman" w:hAnsi="Times New Roman"/>
          <w:b/>
          <w:lang w:val="en-US"/>
        </w:rPr>
      </w:pPr>
      <w:r>
        <w:rPr>
          <w:rFonts w:ascii="Times New Roman" w:hAnsi="Times New Roman"/>
          <w:b/>
          <w:lang w:val="en"/>
        </w:rPr>
        <w:t xml:space="preserve">           Procedures on decision-making on determining the amount of remuneration and its payment to members of the Management Board</w:t>
      </w:r>
    </w:p>
    <w:p w14:paraId="67EF9979" w14:textId="77777777" w:rsidR="00AA20D4" w:rsidRPr="008C5655" w:rsidRDefault="004C5B3C" w:rsidP="00AA20D4">
      <w:pPr>
        <w:ind w:firstLine="709"/>
        <w:jc w:val="both"/>
        <w:rPr>
          <w:rFonts w:ascii="Times New Roman" w:hAnsi="Times New Roman"/>
          <w:noProof/>
          <w:lang w:val="en-US" w:eastAsia="ru-RU"/>
        </w:rPr>
      </w:pPr>
      <w:r w:rsidRPr="0007287D">
        <w:rPr>
          <w:rFonts w:ascii="Times New Roman" w:hAnsi="Times New Roman"/>
          <w:noProof/>
          <w:lang w:val="en" w:eastAsia="ru-RU"/>
        </w:rPr>
        <w:t>Remuneration following results of work is paid based on the results of the performance evaluation for the purpose of material incentives for the success achieved and improving the performance.</w:t>
      </w:r>
    </w:p>
    <w:p w14:paraId="6DDF9DD5" w14:textId="77777777" w:rsidR="00AA20D4" w:rsidRPr="008C5655" w:rsidRDefault="004C5B3C" w:rsidP="00AA20D4">
      <w:pPr>
        <w:ind w:firstLine="709"/>
        <w:jc w:val="both"/>
        <w:rPr>
          <w:rFonts w:ascii="Times New Roman" w:hAnsi="Times New Roman"/>
          <w:noProof/>
          <w:lang w:val="en-US" w:eastAsia="ru-RU"/>
        </w:rPr>
      </w:pPr>
      <w:r w:rsidRPr="0007287D">
        <w:rPr>
          <w:rFonts w:ascii="Times New Roman" w:hAnsi="Times New Roman"/>
          <w:noProof/>
          <w:lang w:val="en" w:eastAsia="ru-RU"/>
        </w:rPr>
        <w:t>The main condition for the payment of remuneration based on the results of work is the availability of consolidated total income for the reporting period, calculated given the planned amount for the payment of remuneration.</w:t>
      </w:r>
    </w:p>
    <w:p w14:paraId="36B6DD48" w14:textId="77777777" w:rsidR="00AA20D4" w:rsidRPr="008C5655" w:rsidRDefault="004C5B3C" w:rsidP="00C5030E">
      <w:pPr>
        <w:pStyle w:val="a5"/>
        <w:tabs>
          <w:tab w:val="left" w:pos="993"/>
        </w:tabs>
        <w:ind w:left="0" w:firstLine="567"/>
        <w:jc w:val="both"/>
        <w:rPr>
          <w:rFonts w:ascii="Times New Roman" w:hAnsi="Times New Roman"/>
          <w:lang w:val="en-US"/>
        </w:rPr>
      </w:pPr>
      <w:r w:rsidRPr="0007287D">
        <w:rPr>
          <w:rFonts w:ascii="Times New Roman" w:hAnsi="Times New Roman"/>
          <w:lang w:val="en"/>
        </w:rPr>
        <w:t xml:space="preserve">The Nomination and Remuneration Committee (hereinafter - NRC) evaluates the performance of executives and prepares recommendations for subsequent decision-making by the Board of Directors on the payment/non-payment of remuneration. </w:t>
      </w:r>
    </w:p>
    <w:p w14:paraId="2053D206" w14:textId="77777777" w:rsidR="00AA20D4" w:rsidRPr="008C5655" w:rsidRDefault="004C5B3C" w:rsidP="00AA20D4">
      <w:pPr>
        <w:ind w:firstLine="709"/>
        <w:jc w:val="both"/>
        <w:rPr>
          <w:rFonts w:ascii="Times New Roman" w:hAnsi="Times New Roman"/>
          <w:noProof/>
          <w:lang w:val="en-US" w:eastAsia="ru-RU"/>
        </w:rPr>
      </w:pPr>
      <w:r w:rsidRPr="0007287D">
        <w:rPr>
          <w:rFonts w:ascii="Times New Roman" w:hAnsi="Times New Roman"/>
          <w:noProof/>
          <w:lang w:val="en" w:eastAsia="ru-RU"/>
        </w:rPr>
        <w:t>The NRC has the right to take a decision on non-payment of remuneration to executives based on the results of their activities when:</w:t>
      </w:r>
    </w:p>
    <w:p w14:paraId="4AACF2DE" w14:textId="77777777" w:rsidR="00AA20D4" w:rsidRPr="008C5655" w:rsidRDefault="004C5B3C" w:rsidP="00AA20D4">
      <w:pPr>
        <w:ind w:firstLine="709"/>
        <w:jc w:val="both"/>
        <w:rPr>
          <w:rFonts w:ascii="Times New Roman" w:hAnsi="Times New Roman"/>
          <w:noProof/>
          <w:lang w:val="en-US" w:eastAsia="ru-RU"/>
        </w:rPr>
      </w:pPr>
      <w:r w:rsidRPr="0007287D">
        <w:rPr>
          <w:rFonts w:ascii="Times New Roman" w:hAnsi="Times New Roman"/>
          <w:noProof/>
          <w:lang w:val="en" w:eastAsia="ru-RU"/>
        </w:rPr>
        <w:t>1) not meeting the threshold values of individual corporate KPIs;</w:t>
      </w:r>
    </w:p>
    <w:p w14:paraId="67EDFB73" w14:textId="77777777" w:rsidR="00AA20D4" w:rsidRPr="008C5655" w:rsidRDefault="004C5B3C" w:rsidP="00AA20D4">
      <w:pPr>
        <w:ind w:firstLine="709"/>
        <w:jc w:val="both"/>
        <w:rPr>
          <w:rFonts w:ascii="Times New Roman" w:hAnsi="Times New Roman"/>
          <w:noProof/>
          <w:lang w:val="en-US" w:eastAsia="ru-RU"/>
        </w:rPr>
      </w:pPr>
      <w:r w:rsidRPr="0007287D">
        <w:rPr>
          <w:rFonts w:ascii="Times New Roman" w:hAnsi="Times New Roman"/>
          <w:noProof/>
          <w:lang w:val="en" w:eastAsia="ru-RU"/>
        </w:rPr>
        <w:t>2) final effectiveness of the performance of functional KPIs is less than 50% (inclusive).</w:t>
      </w:r>
    </w:p>
    <w:p w14:paraId="2FD44B96" w14:textId="77777777" w:rsidR="00AA20D4" w:rsidRPr="008C5655" w:rsidRDefault="004C5B3C" w:rsidP="00AA20D4">
      <w:pPr>
        <w:ind w:firstLine="567"/>
        <w:jc w:val="both"/>
        <w:rPr>
          <w:rFonts w:ascii="Times New Roman" w:hAnsi="Times New Roman"/>
          <w:noProof/>
          <w:lang w:val="en-US" w:eastAsia="ru-RU"/>
        </w:rPr>
      </w:pPr>
      <w:r w:rsidRPr="0007287D">
        <w:rPr>
          <w:rFonts w:ascii="Times New Roman" w:hAnsi="Times New Roman"/>
          <w:noProof/>
          <w:lang w:val="en" w:eastAsia="ru-RU"/>
        </w:rPr>
        <w:t xml:space="preserve">The Board of Directors, at its discretion, considering the recommendations of the NRC, may take a decision on the issue of payment and the amount of remuneration to executives. At that, the specific amount of remuneration for executives is set forth based on the individual approach to evaluating the performance of each of them based on the results of work within the established maximum remuneration amounts. </w:t>
      </w:r>
    </w:p>
    <w:p w14:paraId="7E64870A" w14:textId="77777777" w:rsidR="006F14E6" w:rsidRPr="008C5655" w:rsidRDefault="006F14E6" w:rsidP="0055341F">
      <w:pPr>
        <w:rPr>
          <w:highlight w:val="red"/>
          <w:lang w:val="en-US"/>
        </w:rPr>
      </w:pPr>
    </w:p>
    <w:p w14:paraId="719D8AC2" w14:textId="69A448F3" w:rsidR="00083DF3" w:rsidRDefault="00083DF3" w:rsidP="0019563B">
      <w:pPr>
        <w:rPr>
          <w:rFonts w:ascii="Times New Roman" w:hAnsi="Times New Roman"/>
          <w:b/>
          <w:lang w:val="en-US"/>
        </w:rPr>
      </w:pPr>
    </w:p>
    <w:p w14:paraId="5E8F72DC" w14:textId="77777777" w:rsidR="00C5030E" w:rsidRPr="008C5655" w:rsidRDefault="00C5030E" w:rsidP="0019563B">
      <w:pPr>
        <w:rPr>
          <w:rFonts w:ascii="Times New Roman" w:hAnsi="Times New Roman"/>
          <w:b/>
          <w:lang w:val="en-US"/>
        </w:rPr>
      </w:pPr>
    </w:p>
    <w:p w14:paraId="43E125B1" w14:textId="77777777" w:rsidR="00C4523B" w:rsidRPr="008C5655" w:rsidRDefault="004C5B3C" w:rsidP="0019563B">
      <w:pPr>
        <w:rPr>
          <w:rFonts w:ascii="Times New Roman" w:hAnsi="Times New Roman"/>
          <w:b/>
          <w:lang w:val="en-US"/>
        </w:rPr>
      </w:pPr>
      <w:r w:rsidRPr="00C849AD">
        <w:rPr>
          <w:rFonts w:ascii="Times New Roman" w:hAnsi="Times New Roman"/>
          <w:b/>
          <w:lang w:val="en"/>
        </w:rPr>
        <w:lastRenderedPageBreak/>
        <w:t>Remuneration</w:t>
      </w:r>
    </w:p>
    <w:p w14:paraId="2F6FE2D3" w14:textId="77777777" w:rsidR="00842FF7" w:rsidRPr="008C5655" w:rsidRDefault="00842FF7" w:rsidP="0019563B">
      <w:pPr>
        <w:rPr>
          <w:rFonts w:ascii="Times New Roman" w:hAnsi="Times New Roman"/>
          <w:b/>
          <w:lang w:val="en-US"/>
        </w:rPr>
      </w:pPr>
    </w:p>
    <w:p w14:paraId="39C6613B" w14:textId="2770F6DF" w:rsidR="00842FF7" w:rsidRPr="008C5655" w:rsidRDefault="004C5B3C" w:rsidP="00C5030E">
      <w:pPr>
        <w:jc w:val="both"/>
        <w:rPr>
          <w:rFonts w:ascii="Times New Roman" w:hAnsi="Times New Roman"/>
          <w:noProof/>
          <w:highlight w:val="yellow"/>
          <w:lang w:val="en-US" w:eastAsia="ru-RU"/>
        </w:rPr>
      </w:pPr>
      <w:r w:rsidRPr="00C849AD">
        <w:rPr>
          <w:rFonts w:ascii="Times New Roman" w:hAnsi="Times New Roman"/>
          <w:noProof/>
          <w:lang w:val="en" w:eastAsia="ru-RU"/>
        </w:rPr>
        <w:t xml:space="preserve">In 2020, the members of the Management Board and Directors of the Board of Directors of the Company received remuneration, the total </w:t>
      </w:r>
      <w:r w:rsidRPr="00C849AD">
        <w:rPr>
          <w:rFonts w:ascii="Times New Roman" w:hAnsi="Times New Roman"/>
          <w:noProof/>
          <w:lang w:val="en" w:eastAsia="ru-RU"/>
        </w:rPr>
        <w:t xml:space="preserve">amount </w:t>
      </w:r>
      <w:r w:rsidRPr="00195236">
        <w:rPr>
          <w:rFonts w:ascii="Times New Roman" w:hAnsi="Times New Roman"/>
          <w:noProof/>
          <w:highlight w:val="yellow"/>
          <w:lang w:val="en" w:eastAsia="ru-RU"/>
        </w:rPr>
        <w:t>of remuneration to key management personnel included in general and administrative expenses in the consolidated income and loss statement</w:t>
      </w:r>
      <w:r w:rsidR="00C5030E">
        <w:rPr>
          <w:rFonts w:ascii="Times New Roman" w:hAnsi="Times New Roman"/>
          <w:noProof/>
          <w:highlight w:val="yellow"/>
          <w:lang w:val="en" w:eastAsia="ru-RU"/>
        </w:rPr>
        <w:t xml:space="preserve"> </w:t>
      </w:r>
      <w:r w:rsidRPr="00195236">
        <w:rPr>
          <w:rFonts w:ascii="Times New Roman" w:hAnsi="Times New Roman"/>
          <w:noProof/>
          <w:highlight w:val="yellow"/>
          <w:lang w:val="en" w:eastAsia="ru-RU"/>
        </w:rPr>
        <w:t>amounted to KZT164 643 thousand.</w:t>
      </w:r>
    </w:p>
    <w:p w14:paraId="0A8CF40C" w14:textId="77777777" w:rsidR="00842FF7" w:rsidRPr="008C5655" w:rsidRDefault="00842FF7" w:rsidP="00E903CF">
      <w:pPr>
        <w:ind w:firstLine="567"/>
        <w:jc w:val="both"/>
        <w:rPr>
          <w:rFonts w:ascii="Times New Roman" w:hAnsi="Times New Roman"/>
          <w:noProof/>
          <w:highlight w:val="yellow"/>
          <w:lang w:val="en-US" w:eastAsia="ru-RU"/>
        </w:rPr>
        <w:sectPr w:rsidR="00842FF7" w:rsidRPr="008C5655" w:rsidSect="00C4523B">
          <w:type w:val="continuous"/>
          <w:pgSz w:w="16840" w:h="11900" w:orient="landscape"/>
          <w:pgMar w:top="851" w:right="1191" w:bottom="851" w:left="1191" w:header="709" w:footer="709" w:gutter="0"/>
          <w:pgNumType w:start="0"/>
          <w:cols w:num="2" w:space="708"/>
          <w:titlePg/>
          <w:docGrid w:linePitch="360"/>
        </w:sectPr>
      </w:pPr>
    </w:p>
    <w:p w14:paraId="5C7B1B24" w14:textId="77777777" w:rsidR="006F14E6" w:rsidRPr="008C5655" w:rsidRDefault="004C5B3C" w:rsidP="0019563B">
      <w:pPr>
        <w:rPr>
          <w:rFonts w:ascii="Times New Roman" w:hAnsi="Times New Roman"/>
          <w:lang w:val="en-US"/>
        </w:rPr>
      </w:pPr>
      <w:r w:rsidRPr="00195236">
        <w:rPr>
          <w:rFonts w:ascii="Times New Roman" w:hAnsi="Times New Roman"/>
          <w:highlight w:val="yellow"/>
          <w:lang w:val="en"/>
        </w:rPr>
        <w:t>Organizational structure</w:t>
      </w:r>
    </w:p>
    <w:p w14:paraId="79CD296A" w14:textId="77777777" w:rsidR="006F14E6" w:rsidRPr="008C5655" w:rsidRDefault="006F14E6" w:rsidP="0055341F">
      <w:pPr>
        <w:rPr>
          <w:noProof/>
          <w:highlight w:val="red"/>
          <w:lang w:val="en-US" w:eastAsia="ru-RU"/>
        </w:rPr>
      </w:pPr>
    </w:p>
    <w:p w14:paraId="4EBAB294" w14:textId="77777777" w:rsidR="0019563B" w:rsidRPr="008C5655" w:rsidRDefault="0019563B" w:rsidP="0055341F">
      <w:pPr>
        <w:rPr>
          <w:noProof/>
          <w:lang w:val="en-US" w:eastAsia="ru-RU"/>
        </w:rPr>
      </w:pPr>
    </w:p>
    <w:p w14:paraId="6B61C755" w14:textId="10D96A85" w:rsidR="0019563B" w:rsidRDefault="002E619C" w:rsidP="0019563B">
      <w:pPr>
        <w:jc w:val="center"/>
        <w:rPr>
          <w:noProof/>
          <w:highlight w:val="red"/>
          <w:lang w:eastAsia="ru-RU"/>
        </w:rPr>
      </w:pPr>
      <w:r>
        <w:rPr>
          <w:noProof/>
          <w:lang w:eastAsia="ru-RU"/>
        </w:rPr>
        <w:drawing>
          <wp:inline distT="0" distB="0" distL="0" distR="0" wp14:anchorId="7FD824C3" wp14:editId="220752BD">
            <wp:extent cx="5608982" cy="4046220"/>
            <wp:effectExtent l="0" t="0" r="0" b="0"/>
            <wp:docPr id="137865202" name="Рисунок 13786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4244" t="18829" r="16365" b="9837"/>
                    <a:stretch/>
                  </pic:blipFill>
                  <pic:spPr bwMode="auto">
                    <a:xfrm>
                      <a:off x="0" y="0"/>
                      <a:ext cx="5617625" cy="4052455"/>
                    </a:xfrm>
                    <a:prstGeom prst="rect">
                      <a:avLst/>
                    </a:prstGeom>
                    <a:ln>
                      <a:noFill/>
                    </a:ln>
                    <a:extLst>
                      <a:ext uri="{53640926-AAD7-44D8-BBD7-CCE9431645EC}">
                        <a14:shadowObscured xmlns:a14="http://schemas.microsoft.com/office/drawing/2010/main"/>
                      </a:ext>
                    </a:extLst>
                  </pic:spPr>
                </pic:pic>
              </a:graphicData>
            </a:graphic>
          </wp:inline>
        </w:drawing>
      </w:r>
    </w:p>
    <w:p w14:paraId="2128F37A" w14:textId="77777777" w:rsidR="0019563B" w:rsidRDefault="0019563B" w:rsidP="0055341F">
      <w:pPr>
        <w:rPr>
          <w:noProof/>
          <w:highlight w:val="red"/>
          <w:lang w:eastAsia="ru-RU"/>
        </w:rPr>
      </w:pPr>
    </w:p>
    <w:p w14:paraId="3B1162DE" w14:textId="77777777" w:rsidR="0019563B" w:rsidRDefault="0019563B" w:rsidP="0055341F">
      <w:pPr>
        <w:rPr>
          <w:noProof/>
          <w:highlight w:val="red"/>
          <w:lang w:eastAsia="ru-RU"/>
        </w:rPr>
      </w:pPr>
    </w:p>
    <w:p w14:paraId="250AA66F" w14:textId="77777777" w:rsidR="0019563B" w:rsidRPr="00E41282" w:rsidRDefault="0019563B" w:rsidP="0055341F">
      <w:pPr>
        <w:rPr>
          <w:highlight w:val="red"/>
        </w:rPr>
      </w:pPr>
    </w:p>
    <w:p w14:paraId="249FA440" w14:textId="12257178" w:rsidR="006F14E6" w:rsidRPr="008C5655" w:rsidRDefault="004C5B3C" w:rsidP="0055341F">
      <w:pPr>
        <w:rPr>
          <w:rFonts w:ascii="Times New Roman" w:hAnsi="Times New Roman"/>
          <w:lang w:val="en-US"/>
        </w:rPr>
      </w:pPr>
      <w:r w:rsidRPr="00D230ED">
        <w:rPr>
          <w:rFonts w:ascii="Times New Roman" w:hAnsi="Times New Roman"/>
          <w:lang w:val="en"/>
        </w:rPr>
        <w:t>The Company</w:t>
      </w:r>
      <w:r w:rsidR="00BE1BB1">
        <w:rPr>
          <w:rFonts w:ascii="Times New Roman" w:hAnsi="Times New Roman"/>
          <w:lang w:val="en"/>
        </w:rPr>
        <w:t>’</w:t>
      </w:r>
      <w:r w:rsidRPr="00D230ED">
        <w:rPr>
          <w:rFonts w:ascii="Times New Roman" w:hAnsi="Times New Roman"/>
          <w:lang w:val="en"/>
        </w:rPr>
        <w:t>s Board of Directors by the decision of August 27, 2020 (Minutes No.09/20) approved the organizational structure.</w:t>
      </w:r>
    </w:p>
    <w:p w14:paraId="1B6D005F" w14:textId="77777777" w:rsidR="00F91647" w:rsidRPr="008C5655" w:rsidRDefault="00F91647" w:rsidP="00D230ED">
      <w:pPr>
        <w:rPr>
          <w:rFonts w:ascii="Times New Roman" w:hAnsi="Times New Roman"/>
          <w:b/>
          <w:lang w:val="en-US"/>
        </w:rPr>
      </w:pPr>
    </w:p>
    <w:p w14:paraId="3FB3FD2D" w14:textId="77777777" w:rsidR="00662F10" w:rsidRPr="008C5655" w:rsidRDefault="00662F10" w:rsidP="00D230ED">
      <w:pPr>
        <w:rPr>
          <w:rFonts w:ascii="Times New Roman" w:hAnsi="Times New Roman"/>
          <w:b/>
          <w:lang w:val="en-US"/>
        </w:rPr>
      </w:pPr>
    </w:p>
    <w:p w14:paraId="770477D1" w14:textId="77777777" w:rsidR="00662F10" w:rsidRPr="008C5655" w:rsidRDefault="00662F10" w:rsidP="00D230ED">
      <w:pPr>
        <w:rPr>
          <w:rFonts w:ascii="Times New Roman" w:hAnsi="Times New Roman"/>
          <w:b/>
          <w:lang w:val="en-US"/>
        </w:rPr>
      </w:pPr>
    </w:p>
    <w:p w14:paraId="703E67E2" w14:textId="77777777" w:rsidR="00F91647" w:rsidRPr="008B795F" w:rsidRDefault="004C5B3C" w:rsidP="00F91647">
      <w:pPr>
        <w:pStyle w:val="10"/>
        <w:rPr>
          <w:rFonts w:ascii="Times New Roman" w:hAnsi="Times New Roman"/>
          <w:sz w:val="24"/>
          <w:szCs w:val="24"/>
          <w:lang w:val="kk-KZ"/>
        </w:rPr>
      </w:pPr>
      <w:bookmarkStart w:id="38" w:name="_Toc256000027"/>
      <w:r w:rsidRPr="008B795F">
        <w:rPr>
          <w:rFonts w:ascii="Times New Roman" w:hAnsi="Times New Roman" w:cs="Times New Roman"/>
          <w:sz w:val="24"/>
          <w:szCs w:val="24"/>
          <w:lang w:val="en"/>
        </w:rPr>
        <w:t>Risk management and internal control</w:t>
      </w:r>
      <w:bookmarkEnd w:id="38"/>
      <w:r w:rsidRPr="008B795F">
        <w:rPr>
          <w:rFonts w:ascii="Times New Roman" w:hAnsi="Times New Roman" w:cs="Times New Roman"/>
          <w:sz w:val="24"/>
          <w:szCs w:val="24"/>
          <w:lang w:val="en"/>
        </w:rPr>
        <w:tab/>
      </w:r>
    </w:p>
    <w:p w14:paraId="25242C3C" w14:textId="77777777" w:rsidR="00A634CC" w:rsidRPr="008C5655" w:rsidRDefault="004C5B3C" w:rsidP="00A634CC">
      <w:pPr>
        <w:jc w:val="both"/>
        <w:rPr>
          <w:rFonts w:ascii="Times New Roman" w:hAnsi="Times New Roman"/>
          <w:lang w:val="en-US"/>
        </w:rPr>
      </w:pPr>
      <w:r w:rsidRPr="008B795F">
        <w:rPr>
          <w:rFonts w:ascii="Times New Roman" w:hAnsi="Times New Roman"/>
          <w:lang w:val="en"/>
        </w:rPr>
        <w:t>To reduce the uncertainty of the risks impact on the achievement of goals and minimize the possible consequences from the implementation of risks, the Company operates a corporate risk management system (hereinafter - CRMS), which is integrated into business processes and taken into account when taking decisions at all levels.</w:t>
      </w:r>
    </w:p>
    <w:p w14:paraId="77C1B942" w14:textId="390CCD2A" w:rsidR="00A634CC" w:rsidRPr="008C5655" w:rsidRDefault="004C5B3C" w:rsidP="00A634CC">
      <w:pPr>
        <w:jc w:val="both"/>
        <w:rPr>
          <w:rFonts w:ascii="Times New Roman" w:hAnsi="Times New Roman"/>
          <w:lang w:val="en-US"/>
        </w:rPr>
      </w:pPr>
      <w:r>
        <w:rPr>
          <w:rFonts w:ascii="Times New Roman" w:hAnsi="Times New Roman"/>
          <w:lang w:val="en"/>
        </w:rPr>
        <w:t>CRMS is a set of interrelated elements combined into a single process in which the Company</w:t>
      </w:r>
      <w:r w:rsidR="00BE1BB1">
        <w:rPr>
          <w:rFonts w:ascii="Times New Roman" w:hAnsi="Times New Roman"/>
          <w:lang w:val="en"/>
        </w:rPr>
        <w:t>’</w:t>
      </w:r>
      <w:r>
        <w:rPr>
          <w:rFonts w:ascii="Times New Roman" w:hAnsi="Times New Roman"/>
          <w:lang w:val="en"/>
        </w:rPr>
        <w:t>s Board of Directors, management and employees, each at their own level, participate in identifying potential events that may affect the activities of the Company and its group, as well as in managing these events within the acceptable risk level for the shareholder.</w:t>
      </w:r>
    </w:p>
    <w:p w14:paraId="5DED1368" w14:textId="77777777" w:rsidR="00A634CC" w:rsidRPr="008C5655" w:rsidRDefault="004C5B3C" w:rsidP="00A634CC">
      <w:pPr>
        <w:jc w:val="both"/>
        <w:rPr>
          <w:rFonts w:ascii="Times New Roman" w:hAnsi="Times New Roman"/>
          <w:lang w:val="en-US"/>
        </w:rPr>
      </w:pPr>
      <w:r w:rsidRPr="008B795F">
        <w:rPr>
          <w:rFonts w:ascii="Times New Roman" w:hAnsi="Times New Roman"/>
          <w:lang w:val="en"/>
        </w:rPr>
        <w:t>The CRMS is based on a continuous cyclical process of identifying, assessing and managing risks that may affect performance in the short and long term and the implementation of the strategy, considering the economic, environmental and social aspects.</w:t>
      </w:r>
    </w:p>
    <w:p w14:paraId="6B0E757D" w14:textId="77777777" w:rsidR="00A634CC" w:rsidRPr="008C5655" w:rsidRDefault="004C5B3C" w:rsidP="00A634CC">
      <w:pPr>
        <w:jc w:val="both"/>
        <w:rPr>
          <w:rFonts w:ascii="Times New Roman" w:hAnsi="Times New Roman"/>
          <w:lang w:val="en-US"/>
        </w:rPr>
      </w:pPr>
      <w:r w:rsidRPr="008B795F">
        <w:rPr>
          <w:rFonts w:ascii="Times New Roman" w:hAnsi="Times New Roman"/>
          <w:lang w:val="en"/>
        </w:rPr>
        <w:t>The CRMS is designed to provide reasonable confidence in achieving the following goals:</w:t>
      </w:r>
    </w:p>
    <w:p w14:paraId="24BE2E27" w14:textId="77777777" w:rsidR="00A634CC" w:rsidRPr="008B795F" w:rsidRDefault="004C5B3C" w:rsidP="00A634CC">
      <w:pPr>
        <w:pStyle w:val="a5"/>
        <w:numPr>
          <w:ilvl w:val="0"/>
          <w:numId w:val="6"/>
        </w:numPr>
        <w:rPr>
          <w:rFonts w:ascii="Times New Roman" w:hAnsi="Times New Roman"/>
        </w:rPr>
      </w:pPr>
      <w:r w:rsidRPr="008B795F">
        <w:rPr>
          <w:rFonts w:ascii="Times New Roman" w:hAnsi="Times New Roman"/>
          <w:lang w:val="en"/>
        </w:rPr>
        <w:t>strategic goals;</w:t>
      </w:r>
    </w:p>
    <w:p w14:paraId="2EFD5DD1" w14:textId="77777777" w:rsidR="00A634CC" w:rsidRPr="008C5655" w:rsidRDefault="004C5B3C" w:rsidP="00A634CC">
      <w:pPr>
        <w:pStyle w:val="a5"/>
        <w:numPr>
          <w:ilvl w:val="0"/>
          <w:numId w:val="6"/>
        </w:numPr>
        <w:rPr>
          <w:rFonts w:ascii="Times New Roman" w:hAnsi="Times New Roman"/>
          <w:lang w:val="en-US"/>
        </w:rPr>
      </w:pPr>
      <w:r w:rsidRPr="008B795F">
        <w:rPr>
          <w:rFonts w:ascii="Times New Roman" w:hAnsi="Times New Roman"/>
          <w:lang w:val="en"/>
        </w:rPr>
        <w:t>operational goals – effective and efficient use of resources, asset safety;</w:t>
      </w:r>
    </w:p>
    <w:p w14:paraId="4904F7FD" w14:textId="77777777" w:rsidR="00A634CC" w:rsidRPr="008C5655" w:rsidRDefault="004C5B3C" w:rsidP="00A634CC">
      <w:pPr>
        <w:pStyle w:val="a5"/>
        <w:numPr>
          <w:ilvl w:val="0"/>
          <w:numId w:val="6"/>
        </w:numPr>
        <w:rPr>
          <w:rFonts w:ascii="Times New Roman" w:hAnsi="Times New Roman"/>
          <w:lang w:val="en-US"/>
        </w:rPr>
      </w:pPr>
      <w:r w:rsidRPr="008B795F">
        <w:rPr>
          <w:rFonts w:ascii="Times New Roman" w:hAnsi="Times New Roman"/>
          <w:lang w:val="en"/>
        </w:rPr>
        <w:t>objectives for the preparation of reliable reporting;</w:t>
      </w:r>
    </w:p>
    <w:p w14:paraId="5EAA6F50" w14:textId="77777777" w:rsidR="00A634CC" w:rsidRPr="008C5655" w:rsidRDefault="004C5B3C" w:rsidP="00A634CC">
      <w:pPr>
        <w:pStyle w:val="a5"/>
        <w:numPr>
          <w:ilvl w:val="0"/>
          <w:numId w:val="6"/>
        </w:numPr>
        <w:rPr>
          <w:rFonts w:ascii="Times New Roman" w:hAnsi="Times New Roman"/>
          <w:lang w:val="en-US"/>
        </w:rPr>
      </w:pPr>
      <w:r w:rsidRPr="008B795F">
        <w:rPr>
          <w:rFonts w:ascii="Times New Roman" w:hAnsi="Times New Roman"/>
          <w:lang w:val="en"/>
        </w:rPr>
        <w:t>objectives in the field of compliance with applicable legislation and internal requirements.</w:t>
      </w:r>
    </w:p>
    <w:p w14:paraId="4B7D3810" w14:textId="77777777" w:rsidR="00A634CC" w:rsidRPr="008C5655" w:rsidRDefault="00A634CC" w:rsidP="00A634CC">
      <w:pPr>
        <w:jc w:val="center"/>
        <w:rPr>
          <w:rFonts w:ascii="Times New Roman" w:hAnsi="Times New Roman"/>
          <w:b/>
          <w:bCs/>
          <w:lang w:val="en-US"/>
        </w:rPr>
      </w:pPr>
    </w:p>
    <w:p w14:paraId="1DDC9C26" w14:textId="00CADCA5" w:rsidR="00A634CC" w:rsidRDefault="004C5B3C" w:rsidP="00A634CC">
      <w:pPr>
        <w:jc w:val="center"/>
        <w:rPr>
          <w:rFonts w:ascii="Times New Roman" w:hAnsi="Times New Roman"/>
          <w:b/>
          <w:bCs/>
          <w:lang w:val="en"/>
        </w:rPr>
      </w:pPr>
      <w:r w:rsidRPr="008B795F">
        <w:rPr>
          <w:rFonts w:ascii="Times New Roman" w:hAnsi="Times New Roman"/>
          <w:b/>
          <w:bCs/>
          <w:lang w:val="en"/>
        </w:rPr>
        <w:t>Corporate risk management system</w:t>
      </w:r>
    </w:p>
    <w:p w14:paraId="017F5EBE" w14:textId="23F92594" w:rsidR="008F2D1D" w:rsidRDefault="00F817D2" w:rsidP="00A634CC">
      <w:pPr>
        <w:jc w:val="center"/>
        <w:rPr>
          <w:rFonts w:ascii="Times New Roman" w:hAnsi="Times New Roman"/>
          <w:b/>
          <w:bCs/>
        </w:rPr>
      </w:pPr>
      <w:r w:rsidRPr="00F817D2">
        <w:rPr>
          <w:rFonts w:ascii="Times New Roman" w:hAnsi="Times New Roman"/>
          <w:b/>
          <w:bCs/>
          <w:noProof/>
        </w:rPr>
        <w:drawing>
          <wp:inline distT="0" distB="0" distL="0" distR="0" wp14:anchorId="2919089E" wp14:editId="0A86446B">
            <wp:extent cx="4588933" cy="2732954"/>
            <wp:effectExtent l="0" t="0" r="2540" b="0"/>
            <wp:docPr id="137865195" name="Рисунок 13786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92576" cy="2735123"/>
                    </a:xfrm>
                    <a:prstGeom prst="rect">
                      <a:avLst/>
                    </a:prstGeom>
                    <a:noFill/>
                    <a:ln>
                      <a:noFill/>
                    </a:ln>
                  </pic:spPr>
                </pic:pic>
              </a:graphicData>
            </a:graphic>
          </wp:inline>
        </w:drawing>
      </w:r>
    </w:p>
    <w:p w14:paraId="335F2B95" w14:textId="28235FBB" w:rsidR="00A634CC" w:rsidRPr="009E125E" w:rsidRDefault="00A634CC" w:rsidP="00A634CC">
      <w:pPr>
        <w:jc w:val="center"/>
        <w:rPr>
          <w:rFonts w:ascii="Times New Roman" w:hAnsi="Times New Roman"/>
          <w:sz w:val="26"/>
          <w:szCs w:val="26"/>
        </w:rPr>
      </w:pPr>
    </w:p>
    <w:p w14:paraId="6517BB6F" w14:textId="77777777" w:rsidR="00A634CC" w:rsidRPr="008C5655" w:rsidRDefault="004C5B3C" w:rsidP="00A634CC">
      <w:pPr>
        <w:jc w:val="both"/>
        <w:rPr>
          <w:rFonts w:ascii="Times New Roman" w:hAnsi="Times New Roman"/>
          <w:b/>
          <w:i/>
          <w:lang w:val="en-US"/>
        </w:rPr>
      </w:pPr>
      <w:r w:rsidRPr="008B795F">
        <w:rPr>
          <w:rFonts w:ascii="Times New Roman" w:hAnsi="Times New Roman"/>
          <w:b/>
          <w:i/>
          <w:lang w:val="en"/>
        </w:rPr>
        <w:t>Structure of the risk management system</w:t>
      </w:r>
    </w:p>
    <w:p w14:paraId="5A7E7607" w14:textId="150A72F2" w:rsidR="00A634CC" w:rsidRPr="008C5655" w:rsidRDefault="004C5B3C" w:rsidP="00A634CC">
      <w:pPr>
        <w:jc w:val="both"/>
        <w:rPr>
          <w:rFonts w:ascii="Times New Roman" w:hAnsi="Times New Roman"/>
          <w:lang w:val="en-US"/>
        </w:rPr>
      </w:pPr>
      <w:r w:rsidRPr="008B795F">
        <w:rPr>
          <w:rFonts w:ascii="Times New Roman" w:hAnsi="Times New Roman"/>
          <w:lang w:val="en"/>
        </w:rPr>
        <w:lastRenderedPageBreak/>
        <w:t xml:space="preserve">The CRMS structure is based on the </w:t>
      </w:r>
      <w:r w:rsidR="00BE1BB1">
        <w:rPr>
          <w:rFonts w:ascii="Times New Roman" w:hAnsi="Times New Roman"/>
          <w:lang w:val="en"/>
        </w:rPr>
        <w:t>“</w:t>
      </w:r>
      <w:r w:rsidRPr="008B795F">
        <w:rPr>
          <w:rFonts w:ascii="Times New Roman" w:hAnsi="Times New Roman"/>
          <w:lang w:val="en"/>
        </w:rPr>
        <w:t>Three Lines of Defense</w:t>
      </w:r>
      <w:r w:rsidR="00BE1BB1">
        <w:rPr>
          <w:rFonts w:ascii="Times New Roman" w:hAnsi="Times New Roman"/>
          <w:lang w:val="en"/>
        </w:rPr>
        <w:t>”</w:t>
      </w:r>
      <w:r w:rsidRPr="008B795F">
        <w:rPr>
          <w:rFonts w:ascii="Times New Roman" w:hAnsi="Times New Roman"/>
          <w:lang w:val="en"/>
        </w:rPr>
        <w:t xml:space="preserve"> Model – an approach to the organization of CRMS based on the fact that for effective risk management under the leadership of the Company</w:t>
      </w:r>
      <w:r w:rsidR="00BE1BB1">
        <w:rPr>
          <w:rFonts w:ascii="Times New Roman" w:hAnsi="Times New Roman"/>
          <w:lang w:val="en"/>
        </w:rPr>
        <w:t>’</w:t>
      </w:r>
      <w:r w:rsidRPr="008B795F">
        <w:rPr>
          <w:rFonts w:ascii="Times New Roman" w:hAnsi="Times New Roman"/>
          <w:lang w:val="en"/>
        </w:rPr>
        <w:t>s Board of Directors, it is necessary to divide roles and responsibilities between three individual groups (lines of defense): business functions (each structural subdivision of the Company), risk monitoring and control function (Internal Control and Risk Management Service and Compliance Service), function of the independent assessment of the effectiveness of risk management and internal control (Internal Audit Service).</w:t>
      </w:r>
    </w:p>
    <w:p w14:paraId="4082C92D" w14:textId="77777777" w:rsidR="00A634CC" w:rsidRPr="008C5655" w:rsidRDefault="00A634CC" w:rsidP="00A634CC">
      <w:pPr>
        <w:rPr>
          <w:rFonts w:ascii="Times New Roman" w:hAnsi="Times New Roman"/>
          <w:sz w:val="26"/>
          <w:szCs w:val="26"/>
          <w:lang w:val="en-US"/>
        </w:rPr>
      </w:pPr>
    </w:p>
    <w:p w14:paraId="746CACFE" w14:textId="77777777" w:rsidR="00662F10" w:rsidRPr="008C5655" w:rsidRDefault="004C5B3C" w:rsidP="00A634CC">
      <w:pPr>
        <w:rPr>
          <w:rFonts w:ascii="Times New Roman" w:hAnsi="Times New Roman"/>
          <w:sz w:val="26"/>
          <w:szCs w:val="26"/>
          <w:lang w:val="en-US"/>
        </w:rPr>
        <w:sectPr w:rsidR="00662F10" w:rsidRPr="008C5655" w:rsidSect="00555167">
          <w:type w:val="continuous"/>
          <w:pgSz w:w="16840" w:h="11900" w:orient="landscape"/>
          <w:pgMar w:top="567" w:right="1191" w:bottom="567" w:left="1191" w:header="709" w:footer="709" w:gutter="0"/>
          <w:pgNumType w:start="0"/>
          <w:cols w:space="708"/>
          <w:titlePg/>
          <w:docGrid w:linePitch="360"/>
        </w:sectPr>
      </w:pPr>
      <w:r w:rsidRPr="009E125E">
        <w:rPr>
          <w:rFonts w:ascii="Times New Roman" w:hAnsi="Times New Roman"/>
          <w:noProof/>
          <w:sz w:val="26"/>
          <w:szCs w:val="26"/>
          <w:lang w:eastAsia="ru-RU"/>
        </w:rPr>
        <mc:AlternateContent>
          <mc:Choice Requires="wpg">
            <w:drawing>
              <wp:anchor distT="0" distB="0" distL="114300" distR="114300" simplePos="0" relativeHeight="251721728" behindDoc="0" locked="0" layoutInCell="1" allowOverlap="1">
                <wp:simplePos x="0" y="0"/>
                <wp:positionH relativeFrom="margin">
                  <wp:posOffset>676275</wp:posOffset>
                </wp:positionH>
                <wp:positionV relativeFrom="paragraph">
                  <wp:posOffset>356235</wp:posOffset>
                </wp:positionV>
                <wp:extent cx="8120380" cy="3063240"/>
                <wp:effectExtent l="0" t="0" r="0" b="22860"/>
                <wp:wrapSquare wrapText="bothSides"/>
                <wp:docPr id="41" name="Group 832"/>
                <wp:cNvGraphicFramePr/>
                <a:graphic xmlns:a="http://schemas.openxmlformats.org/drawingml/2006/main">
                  <a:graphicData uri="http://schemas.microsoft.com/office/word/2010/wordprocessingGroup">
                    <wpg:wgp>
                      <wpg:cNvGrpSpPr/>
                      <wpg:grpSpPr>
                        <a:xfrm>
                          <a:off x="0" y="0"/>
                          <a:ext cx="8120380" cy="3063240"/>
                          <a:chOff x="101600" y="2"/>
                          <a:chExt cx="5746383" cy="4180732"/>
                        </a:xfrm>
                      </wpg:grpSpPr>
                      <wps:wsp>
                        <wps:cNvPr id="42" name="Прямоугольник 2"/>
                        <wps:cNvSpPr/>
                        <wps:spPr>
                          <a:xfrm>
                            <a:off x="101600" y="2"/>
                            <a:ext cx="5257800" cy="348333"/>
                          </a:xfrm>
                          <a:prstGeom prst="rect">
                            <a:avLst/>
                          </a:prstGeom>
                          <a:solidFill>
                            <a:srgbClr val="ED7D31">
                              <a:lumMod val="20000"/>
                              <a:lumOff val="80000"/>
                            </a:srgbClr>
                          </a:solidFill>
                          <a:ln w="12700">
                            <a:solidFill>
                              <a:srgbClr val="4472C4">
                                <a:shade val="50000"/>
                              </a:srgbClr>
                            </a:solidFill>
                            <a:prstDash val="solid"/>
                            <a:miter lim="800000"/>
                          </a:ln>
                          <a:effectLst/>
                        </wps:spPr>
                        <wps:txbx>
                          <w:txbxContent>
                            <w:p w14:paraId="4BFB2E3B" w14:textId="77777777" w:rsidR="003F4CEE" w:rsidRPr="008C5655" w:rsidRDefault="004C5B3C" w:rsidP="00A634CC">
                              <w:pPr>
                                <w:rPr>
                                  <w:rFonts w:ascii="Times New Roman" w:hAnsi="Times New Roman"/>
                                  <w:lang w:val="en-US"/>
                                </w:rPr>
                              </w:pPr>
                              <w:r w:rsidRPr="006041A6">
                                <w:rPr>
                                  <w:rFonts w:ascii="Times New Roman" w:hAnsi="Times New Roman"/>
                                  <w:lang w:val="en"/>
                                </w:rPr>
                                <w:t>Board of Directors/Audit Committee of the Company</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3" name="Прямоугольник 3"/>
                        <wps:cNvSpPr/>
                        <wps:spPr>
                          <a:xfrm>
                            <a:off x="148167" y="454045"/>
                            <a:ext cx="4876800" cy="357144"/>
                          </a:xfrm>
                          <a:prstGeom prst="rect">
                            <a:avLst/>
                          </a:prstGeom>
                          <a:solidFill>
                            <a:srgbClr val="ED7D31">
                              <a:lumMod val="40000"/>
                              <a:lumOff val="60000"/>
                            </a:srgbClr>
                          </a:solidFill>
                          <a:ln w="12700">
                            <a:solidFill>
                              <a:srgbClr val="4472C4">
                                <a:shade val="50000"/>
                              </a:srgbClr>
                            </a:solidFill>
                            <a:prstDash val="solid"/>
                            <a:miter lim="800000"/>
                          </a:ln>
                          <a:effectLst/>
                        </wps:spPr>
                        <wps:txbx>
                          <w:txbxContent>
                            <w:p w14:paraId="66C2373D" w14:textId="77777777" w:rsidR="003F4CEE" w:rsidRPr="006041A6" w:rsidRDefault="004C5B3C" w:rsidP="00A634CC">
                              <w:pPr>
                                <w:rPr>
                                  <w:rFonts w:ascii="Times New Roman" w:hAnsi="Times New Roman"/>
                                </w:rPr>
                              </w:pPr>
                              <w:r w:rsidRPr="006041A6">
                                <w:rPr>
                                  <w:rFonts w:ascii="Times New Roman" w:hAnsi="Times New Roman"/>
                                  <w:lang w:val="en"/>
                                </w:rPr>
                                <w:t>Management Board of the Company</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4" name="Прямоугольник 4"/>
                        <wps:cNvSpPr/>
                        <wps:spPr>
                          <a:xfrm>
                            <a:off x="3632200" y="863600"/>
                            <a:ext cx="1600200" cy="2741081"/>
                          </a:xfrm>
                          <a:prstGeom prst="rect">
                            <a:avLst/>
                          </a:prstGeom>
                          <a:solidFill>
                            <a:srgbClr val="ED7D31">
                              <a:lumMod val="20000"/>
                              <a:lumOff val="80000"/>
                            </a:srgbClr>
                          </a:solidFill>
                          <a:ln w="12700">
                            <a:solidFill>
                              <a:srgbClr val="4472C4">
                                <a:shade val="50000"/>
                              </a:srgbClr>
                            </a:solidFill>
                            <a:prstDash val="solid"/>
                            <a:miter lim="800000"/>
                          </a:ln>
                          <a:effectLst/>
                        </wps:spPr>
                        <wps:txbx>
                          <w:txbxContent>
                            <w:p w14:paraId="505238DE" w14:textId="77777777" w:rsidR="003F4CEE" w:rsidRPr="008C5655" w:rsidRDefault="004C5B3C" w:rsidP="00A634CC">
                              <w:pPr>
                                <w:rPr>
                                  <w:rFonts w:ascii="Times New Roman" w:hAnsi="Times New Roman"/>
                                  <w:lang w:val="en-US"/>
                                </w:rPr>
                              </w:pPr>
                              <w:r w:rsidRPr="006041A6">
                                <w:rPr>
                                  <w:rFonts w:ascii="Times New Roman" w:hAnsi="Times New Roman"/>
                                  <w:lang w:val="en"/>
                                </w:rPr>
                                <w:t>The third line of defense: the function of independent assessment of the effectiveness of risk management and internal control</w:t>
                              </w:r>
                            </w:p>
                            <w:p w14:paraId="7D5C7AAE" w14:textId="77777777" w:rsidR="003F4CEE" w:rsidRPr="008C5655" w:rsidRDefault="003F4CEE" w:rsidP="00A634CC">
                              <w:pPr>
                                <w:rPr>
                                  <w:rFonts w:ascii="Times New Roman" w:hAnsi="Times New Roman"/>
                                  <w:lang w:val="en-US"/>
                                </w:rPr>
                              </w:pPr>
                            </w:p>
                            <w:p w14:paraId="5FDB63D7" w14:textId="77777777" w:rsidR="003F4CEE" w:rsidRPr="008C5655" w:rsidRDefault="004C5B3C" w:rsidP="00A634CC">
                              <w:pPr>
                                <w:rPr>
                                  <w:rFonts w:ascii="Times New Roman" w:hAnsi="Times New Roman"/>
                                  <w:lang w:val="en-US"/>
                                </w:rPr>
                              </w:pPr>
                              <w:r w:rsidRPr="006041A6">
                                <w:rPr>
                                  <w:rFonts w:ascii="Times New Roman" w:hAnsi="Times New Roman"/>
                                  <w:lang w:val="en"/>
                                </w:rPr>
                                <w:t>It is represented by the Internal Audit Service,</w:t>
                              </w:r>
                            </w:p>
                            <w:p w14:paraId="7E92080B" w14:textId="77777777" w:rsidR="003F4CEE" w:rsidRPr="008C5655" w:rsidRDefault="004C5B3C" w:rsidP="00A634CC">
                              <w:pPr>
                                <w:rPr>
                                  <w:rFonts w:ascii="Times New Roman" w:hAnsi="Times New Roman"/>
                                  <w:lang w:val="en-US"/>
                                </w:rPr>
                              </w:pPr>
                              <w:r w:rsidRPr="006041A6">
                                <w:rPr>
                                  <w:rFonts w:ascii="Times New Roman" w:hAnsi="Times New Roman"/>
                                  <w:lang w:val="en"/>
                                </w:rPr>
                                <w:t>provides for the support to the Audit Committee and the Board of Directors of the Company, provides them with an independent assessment of the CRMS effectiveness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5" name="Прямоугольник 5"/>
                        <wps:cNvSpPr/>
                        <wps:spPr>
                          <a:xfrm>
                            <a:off x="1879600" y="863600"/>
                            <a:ext cx="1685925" cy="2749547"/>
                          </a:xfrm>
                          <a:prstGeom prst="rect">
                            <a:avLst/>
                          </a:prstGeom>
                          <a:solidFill>
                            <a:srgbClr val="ED7D31">
                              <a:lumMod val="60000"/>
                              <a:lumOff val="40000"/>
                            </a:srgbClr>
                          </a:solidFill>
                          <a:ln w="12700">
                            <a:solidFill>
                              <a:srgbClr val="4472C4">
                                <a:shade val="50000"/>
                              </a:srgbClr>
                            </a:solidFill>
                            <a:prstDash val="solid"/>
                            <a:miter lim="800000"/>
                          </a:ln>
                          <a:effectLst/>
                        </wps:spPr>
                        <wps:txbx>
                          <w:txbxContent>
                            <w:p w14:paraId="75EC75A2" w14:textId="77777777" w:rsidR="003F4CEE" w:rsidRPr="008C5655" w:rsidRDefault="004C5B3C" w:rsidP="00A634CC">
                              <w:pPr>
                                <w:rPr>
                                  <w:rFonts w:ascii="Times New Roman" w:hAnsi="Times New Roman"/>
                                  <w:i/>
                                  <w:lang w:val="en-US"/>
                                </w:rPr>
                              </w:pPr>
                              <w:r w:rsidRPr="00807A9D">
                                <w:rPr>
                                  <w:rFonts w:ascii="Times New Roman" w:hAnsi="Times New Roman"/>
                                  <w:i/>
                                  <w:lang w:val="en"/>
                                </w:rPr>
                                <w:t>Second line of defense: risk monitoring and control function</w:t>
                              </w:r>
                            </w:p>
                            <w:p w14:paraId="0B69B5A0" w14:textId="77777777" w:rsidR="003F4CEE" w:rsidRPr="008C5655" w:rsidRDefault="003F4CEE" w:rsidP="00A634CC">
                              <w:pPr>
                                <w:rPr>
                                  <w:rFonts w:ascii="Times New Roman" w:hAnsi="Times New Roman"/>
                                  <w:lang w:val="en-US"/>
                                </w:rPr>
                              </w:pPr>
                            </w:p>
                            <w:p w14:paraId="716972A5" w14:textId="77777777" w:rsidR="003F4CEE" w:rsidRPr="008C5655" w:rsidRDefault="004C5B3C" w:rsidP="00A634CC">
                              <w:pPr>
                                <w:rPr>
                                  <w:rFonts w:ascii="Times New Roman" w:hAnsi="Times New Roman"/>
                                  <w:lang w:val="en-US"/>
                                </w:rPr>
                              </w:pPr>
                              <w:r w:rsidRPr="006041A6">
                                <w:rPr>
                                  <w:rFonts w:ascii="Times New Roman" w:hAnsi="Times New Roman"/>
                                  <w:lang w:val="en"/>
                                </w:rPr>
                                <w:t>It is represented by the Risk Management and Internal Control Service and the Compliance Service of the Company and is responsible for monitoring the implementation of effective risk management and internal control practices by structural subdivisions, compliance with legislation and internal regulatory documents.</w:t>
                              </w:r>
                            </w:p>
                            <w:p w14:paraId="756014A1" w14:textId="77777777" w:rsidR="003F4CEE" w:rsidRPr="008C5655" w:rsidRDefault="003F4CEE" w:rsidP="00A634CC">
                              <w:pPr>
                                <w:rPr>
                                  <w:lang w:val="en-US"/>
                                </w:rPr>
                              </w:pPr>
                            </w:p>
                            <w:p w14:paraId="02046BE3" w14:textId="77777777" w:rsidR="003F4CEE" w:rsidRPr="008C5655" w:rsidRDefault="003F4CEE" w:rsidP="00A634CC">
                              <w:pPr>
                                <w:rPr>
                                  <w:lang w:val="en-US"/>
                                </w:rPr>
                              </w:pP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6" name="Прямоугольник 6"/>
                        <wps:cNvSpPr/>
                        <wps:spPr>
                          <a:xfrm>
                            <a:off x="101600" y="931333"/>
                            <a:ext cx="1676400" cy="2088611"/>
                          </a:xfrm>
                          <a:prstGeom prst="rect">
                            <a:avLst/>
                          </a:prstGeom>
                          <a:solidFill>
                            <a:srgbClr val="ED7D31">
                              <a:lumMod val="75000"/>
                            </a:srgbClr>
                          </a:solidFill>
                          <a:ln w="12700">
                            <a:solidFill>
                              <a:srgbClr val="4472C4">
                                <a:shade val="50000"/>
                              </a:srgbClr>
                            </a:solidFill>
                            <a:prstDash val="solid"/>
                            <a:miter lim="800000"/>
                          </a:ln>
                          <a:effectLst/>
                        </wps:spPr>
                        <wps:txbx>
                          <w:txbxContent>
                            <w:p w14:paraId="43B50F7E" w14:textId="77777777" w:rsidR="003F4CEE" w:rsidRPr="008C5655" w:rsidRDefault="004C5B3C" w:rsidP="00A634CC">
                              <w:pPr>
                                <w:rPr>
                                  <w:rFonts w:ascii="Times New Roman" w:hAnsi="Times New Roman"/>
                                  <w:i/>
                                  <w:lang w:val="en-US"/>
                                </w:rPr>
                              </w:pPr>
                              <w:r w:rsidRPr="00807A9D">
                                <w:rPr>
                                  <w:rFonts w:ascii="Times New Roman" w:hAnsi="Times New Roman"/>
                                  <w:i/>
                                  <w:lang w:val="en"/>
                                </w:rPr>
                                <w:t>First line of defense: business functions</w:t>
                              </w:r>
                            </w:p>
                            <w:p w14:paraId="14202600" w14:textId="77777777" w:rsidR="003F4CEE" w:rsidRPr="008C5655" w:rsidRDefault="003F4CEE" w:rsidP="00A634CC">
                              <w:pPr>
                                <w:rPr>
                                  <w:rFonts w:ascii="Times New Roman" w:hAnsi="Times New Roman"/>
                                  <w:lang w:val="en-US"/>
                                </w:rPr>
                              </w:pPr>
                            </w:p>
                            <w:p w14:paraId="305E7D95" w14:textId="77777777" w:rsidR="003F4CEE" w:rsidRPr="008C5655" w:rsidRDefault="004C5B3C" w:rsidP="00A634CC">
                              <w:pPr>
                                <w:rPr>
                                  <w:rFonts w:ascii="Times New Roman" w:hAnsi="Times New Roman"/>
                                  <w:lang w:val="en-US"/>
                                </w:rPr>
                              </w:pPr>
                              <w:r w:rsidRPr="006041A6">
                                <w:rPr>
                                  <w:rFonts w:ascii="Times New Roman" w:hAnsi="Times New Roman"/>
                                  <w:lang w:val="en"/>
                                </w:rPr>
                                <w:t>It is represented by structural subdivisions represented by each employee within their competence: process owners and performers of control procedures.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47" name="Прямоугольник 7"/>
                        <wps:cNvSpPr/>
                        <wps:spPr>
                          <a:xfrm>
                            <a:off x="5350933" y="931333"/>
                            <a:ext cx="457200" cy="2673348"/>
                          </a:xfrm>
                          <a:prstGeom prst="rect">
                            <a:avLst/>
                          </a:prstGeom>
                          <a:solidFill>
                            <a:srgbClr val="ED7D31">
                              <a:lumMod val="20000"/>
                              <a:lumOff val="80000"/>
                            </a:srgbClr>
                          </a:solidFill>
                          <a:ln w="12700">
                            <a:solidFill>
                              <a:srgbClr val="4472C4">
                                <a:shade val="50000"/>
                              </a:srgbClr>
                            </a:solidFill>
                            <a:prstDash val="solid"/>
                            <a:miter lim="800000"/>
                          </a:ln>
                          <a:effectLst/>
                        </wps:spPr>
                        <wps:txbx>
                          <w:txbxContent>
                            <w:p w14:paraId="613AC870" w14:textId="77777777" w:rsidR="003F4CEE" w:rsidRPr="00D41D13" w:rsidRDefault="004C5B3C" w:rsidP="00A634CC">
                              <w:r w:rsidRPr="00D41D13">
                                <w:rPr>
                                  <w:lang w:val="en"/>
                                </w:rPr>
                                <w:t>External audit</w:t>
                              </w:r>
                            </w:p>
                          </w:txbxContent>
                        </wps:txbx>
                        <wps:bodyPr rot="0" spcFirstLastPara="0" vertOverflow="overflow" horzOverflow="overflow" vert="vert" wrap="square" numCol="1" spcCol="0" rtlCol="0" fromWordArt="0" anchor="ctr" anchorCtr="0" forceAA="0" compatLnSpc="1">
                          <a:prstTxWarp prst="textNoShape">
                            <a:avLst/>
                          </a:prstTxWarp>
                        </wps:bodyPr>
                      </wps:wsp>
                      <wps:wsp>
                        <wps:cNvPr id="48" name="Прямоугольник 8"/>
                        <wps:cNvSpPr/>
                        <wps:spPr>
                          <a:xfrm>
                            <a:off x="555626" y="3761634"/>
                            <a:ext cx="4676775" cy="419100"/>
                          </a:xfrm>
                          <a:prstGeom prst="rect">
                            <a:avLst/>
                          </a:prstGeom>
                          <a:gradFill rotWithShape="1">
                            <a:gsLst>
                              <a:gs pos="28000">
                                <a:srgbClr val="ED7D31">
                                  <a:lumMod val="20000"/>
                                  <a:lumOff val="80000"/>
                                </a:srgbClr>
                              </a:gs>
                              <a:gs pos="55000">
                                <a:srgbClr val="ED7D31">
                                  <a:lumMod val="95000"/>
                                  <a:lumOff val="5000"/>
                                </a:srgbClr>
                              </a:gs>
                              <a:gs pos="87000">
                                <a:srgbClr val="ED7D31">
                                  <a:lumMod val="60000"/>
                                </a:srgbClr>
                              </a:gs>
                            </a:gsLst>
                            <a:path path="circle">
                              <a:fillToRect l="100000" t="100000"/>
                            </a:path>
                            <a:tileRect r="-100000" b="-100000"/>
                          </a:gradFill>
                          <a:ln w="12700">
                            <a:solidFill>
                              <a:srgbClr val="4472C4">
                                <a:shade val="50000"/>
                              </a:srgbClr>
                            </a:solidFill>
                            <a:prstDash val="solid"/>
                            <a:miter lim="800000"/>
                          </a:ln>
                          <a:effectLst/>
                        </wps:spPr>
                        <wps:txbx>
                          <w:txbxContent>
                            <w:p w14:paraId="2A6BC521" w14:textId="77777777" w:rsidR="003F4CEE" w:rsidRPr="00D41D13" w:rsidRDefault="004C5B3C" w:rsidP="00A634CC">
                              <w:r w:rsidRPr="00D41D13">
                                <w:rPr>
                                  <w:lang w:val="en"/>
                                </w:rPr>
                                <w:t xml:space="preserve">Engagement level </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53" name="Надпись 9"/>
                        <wps:cNvSpPr txBox="1"/>
                        <wps:spPr>
                          <a:xfrm>
                            <a:off x="122303" y="3677285"/>
                            <a:ext cx="552450" cy="400050"/>
                          </a:xfrm>
                          <a:prstGeom prst="rect">
                            <a:avLst/>
                          </a:prstGeom>
                          <a:noFill/>
                          <a:ln w="6350">
                            <a:noFill/>
                          </a:ln>
                          <a:effectLst/>
                        </wps:spPr>
                        <wps:txbx>
                          <w:txbxContent>
                            <w:p w14:paraId="763C7486" w14:textId="77777777" w:rsidR="003F4CEE" w:rsidRPr="00417210" w:rsidRDefault="004C5B3C" w:rsidP="00A634CC">
                              <w:pPr>
                                <w:rPr>
                                  <w:lang w:val="en-US"/>
                                </w:rPr>
                              </w:pPr>
                              <w:r w:rsidRPr="00417210">
                                <w:rPr>
                                  <w:lang w:val="en"/>
                                </w:rPr>
                                <w:t>Max</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54" name="Надпись 10"/>
                        <wps:cNvSpPr txBox="1"/>
                        <wps:spPr>
                          <a:xfrm>
                            <a:off x="5295533" y="3673961"/>
                            <a:ext cx="552450" cy="400050"/>
                          </a:xfrm>
                          <a:prstGeom prst="rect">
                            <a:avLst/>
                          </a:prstGeom>
                          <a:noFill/>
                          <a:ln w="6350">
                            <a:noFill/>
                          </a:ln>
                          <a:effectLst/>
                        </wps:spPr>
                        <wps:txbx>
                          <w:txbxContent>
                            <w:p w14:paraId="773CF4ED" w14:textId="77777777" w:rsidR="003F4CEE" w:rsidRPr="00417210" w:rsidRDefault="004C5B3C" w:rsidP="00A634CC">
                              <w:pPr>
                                <w:rPr>
                                  <w:lang w:val="en-US"/>
                                </w:rPr>
                              </w:pPr>
                              <w:r w:rsidRPr="00417210">
                                <w:rPr>
                                  <w:lang w:val="en"/>
                                </w:rPr>
                                <w:t>Min</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832" o:spid="_x0000_s1179" style="position:absolute;margin-left:53.25pt;margin-top:28.05pt;width:639.4pt;height:241.2pt;z-index:251721728;mso-position-horizontal-relative:margin;mso-position-vertical-relative:text;mso-width-relative:margin;mso-height-relative:margin" coordorigin="1016" coordsize="57463,4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">
                <v:rect id="Прямоугольник 2" o:spid="_x0000_s1180" style="position:absolute;left:1016;width:52578;height: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" fillcolor="#fbe5d6" strokecolor="#2f528f" strokeweight="1pt">
                  <v:textbox>
                    <w:txbxContent>
                      <w:p w14:paraId="4BFB2E3B" w14:textId="77777777" w:rsidR="003F4CEE" w:rsidRPr="008C5655" w:rsidRDefault="004C5B3C" w:rsidP="00A634CC">
                        <w:pPr>
                          <w:rPr>
                            <w:rFonts w:ascii="Times New Roman" w:hAnsi="Times New Roman"/>
                            <w:lang w:val="en-US"/>
                          </w:rPr>
                        </w:pPr>
                        <w:r w:rsidRPr="006041A6">
                          <w:rPr>
                            <w:rFonts w:ascii="Times New Roman" w:hAnsi="Times New Roman"/>
                            <w:lang w:val="en"/>
                          </w:rPr>
                          <w:t>Board of Directors/Audit Committee of the Company</w:t>
                        </w:r>
                      </w:p>
                    </w:txbxContent>
                  </v:textbox>
                </v:rect>
                <v:rect id="Прямоугольник 3" o:spid="_x0000_s1181" style="position:absolute;left:1481;top:4540;width:48768;height:3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" fillcolor="#f8cbad" strokecolor="#2f528f" strokeweight="1pt">
                  <v:textbox>
                    <w:txbxContent>
                      <w:p w14:paraId="66C2373D" w14:textId="77777777" w:rsidR="003F4CEE" w:rsidRPr="006041A6" w:rsidRDefault="004C5B3C" w:rsidP="00A634CC">
                        <w:pPr>
                          <w:rPr>
                            <w:rFonts w:ascii="Times New Roman" w:hAnsi="Times New Roman"/>
                          </w:rPr>
                        </w:pPr>
                        <w:r w:rsidRPr="006041A6">
                          <w:rPr>
                            <w:rFonts w:ascii="Times New Roman" w:hAnsi="Times New Roman"/>
                            <w:lang w:val="en"/>
                          </w:rPr>
                          <w:t>Management Board of the Company</w:t>
                        </w:r>
                      </w:p>
                    </w:txbxContent>
                  </v:textbox>
                </v:rect>
                <v:rect id="Прямоугольник 4" o:spid="_x0000_s1182" style="position:absolute;left:36322;top:8636;width:16002;height:2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" fillcolor="#fbe5d6" strokecolor="#2f528f" strokeweight="1pt">
                  <v:textbox>
                    <w:txbxContent>
                      <w:p w14:paraId="505238DE" w14:textId="77777777" w:rsidR="003F4CEE" w:rsidRPr="008C5655" w:rsidRDefault="004C5B3C" w:rsidP="00A634CC">
                        <w:pPr>
                          <w:rPr>
                            <w:rFonts w:ascii="Times New Roman" w:hAnsi="Times New Roman"/>
                            <w:lang w:val="en-US"/>
                          </w:rPr>
                        </w:pPr>
                        <w:r w:rsidRPr="006041A6">
                          <w:rPr>
                            <w:rFonts w:ascii="Times New Roman" w:hAnsi="Times New Roman"/>
                            <w:lang w:val="en"/>
                          </w:rPr>
                          <w:t>The third line of defense: the fun</w:t>
                        </w:r>
                        <w:r w:rsidRPr="006041A6">
                          <w:rPr>
                            <w:rFonts w:ascii="Times New Roman" w:hAnsi="Times New Roman"/>
                            <w:lang w:val="en"/>
                          </w:rPr>
                          <w:t>ction of independent assessment of the effectiveness of risk management and internal control</w:t>
                        </w:r>
                      </w:p>
                      <w:p w14:paraId="7D5C7AAE" w14:textId="77777777" w:rsidR="003F4CEE" w:rsidRPr="008C5655" w:rsidRDefault="003F4CEE" w:rsidP="00A634CC">
                        <w:pPr>
                          <w:rPr>
                            <w:rFonts w:ascii="Times New Roman" w:hAnsi="Times New Roman"/>
                            <w:lang w:val="en-US"/>
                          </w:rPr>
                        </w:pPr>
                      </w:p>
                      <w:p w14:paraId="5FDB63D7" w14:textId="77777777" w:rsidR="003F4CEE" w:rsidRPr="008C5655" w:rsidRDefault="004C5B3C" w:rsidP="00A634CC">
                        <w:pPr>
                          <w:rPr>
                            <w:rFonts w:ascii="Times New Roman" w:hAnsi="Times New Roman"/>
                            <w:lang w:val="en-US"/>
                          </w:rPr>
                        </w:pPr>
                        <w:r w:rsidRPr="006041A6">
                          <w:rPr>
                            <w:rFonts w:ascii="Times New Roman" w:hAnsi="Times New Roman"/>
                            <w:lang w:val="en"/>
                          </w:rPr>
                          <w:t>It is represented by the Internal Audit Service,</w:t>
                        </w:r>
                      </w:p>
                      <w:p w14:paraId="7E92080B" w14:textId="77777777" w:rsidR="003F4CEE" w:rsidRPr="008C5655" w:rsidRDefault="004C5B3C" w:rsidP="00A634CC">
                        <w:pPr>
                          <w:rPr>
                            <w:rFonts w:ascii="Times New Roman" w:hAnsi="Times New Roman"/>
                            <w:lang w:val="en-US"/>
                          </w:rPr>
                        </w:pPr>
                        <w:r w:rsidRPr="006041A6">
                          <w:rPr>
                            <w:rFonts w:ascii="Times New Roman" w:hAnsi="Times New Roman"/>
                            <w:lang w:val="en"/>
                          </w:rPr>
                          <w:t xml:space="preserve">provides for the support to the Audit Committee and the Board of Directors of the Company, provides them with an </w:t>
                        </w:r>
                        <w:r w:rsidRPr="006041A6">
                          <w:rPr>
                            <w:rFonts w:ascii="Times New Roman" w:hAnsi="Times New Roman"/>
                            <w:lang w:val="en"/>
                          </w:rPr>
                          <w:t>independent assessment of the CRMS effectiveness</w:t>
                        </w:r>
                      </w:p>
                    </w:txbxContent>
                  </v:textbox>
                </v:rect>
                <v:rect id="Прямоугольник 5" o:spid="_x0000_s1183" style="position:absolute;left:18796;top:8636;width:16859;height:2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" fillcolor="#f4b183" strokecolor="#2f528f" strokeweight="1pt">
                  <v:textbox>
                    <w:txbxContent>
                      <w:p w14:paraId="75EC75A2" w14:textId="77777777" w:rsidR="003F4CEE" w:rsidRPr="008C5655" w:rsidRDefault="004C5B3C" w:rsidP="00A634CC">
                        <w:pPr>
                          <w:rPr>
                            <w:rFonts w:ascii="Times New Roman" w:hAnsi="Times New Roman"/>
                            <w:i/>
                            <w:lang w:val="en-US"/>
                          </w:rPr>
                        </w:pPr>
                        <w:r w:rsidRPr="00807A9D">
                          <w:rPr>
                            <w:rFonts w:ascii="Times New Roman" w:hAnsi="Times New Roman"/>
                            <w:i/>
                            <w:lang w:val="en"/>
                          </w:rPr>
                          <w:t>Second line of defense: risk monitoring and control function</w:t>
                        </w:r>
                      </w:p>
                      <w:p w14:paraId="0B69B5A0" w14:textId="77777777" w:rsidR="003F4CEE" w:rsidRPr="008C5655" w:rsidRDefault="003F4CEE" w:rsidP="00A634CC">
                        <w:pPr>
                          <w:rPr>
                            <w:rFonts w:ascii="Times New Roman" w:hAnsi="Times New Roman"/>
                            <w:lang w:val="en-US"/>
                          </w:rPr>
                        </w:pPr>
                      </w:p>
                      <w:p w14:paraId="716972A5" w14:textId="77777777" w:rsidR="003F4CEE" w:rsidRPr="008C5655" w:rsidRDefault="004C5B3C" w:rsidP="00A634CC">
                        <w:pPr>
                          <w:rPr>
                            <w:rFonts w:ascii="Times New Roman" w:hAnsi="Times New Roman"/>
                            <w:lang w:val="en-US"/>
                          </w:rPr>
                        </w:pPr>
                        <w:r w:rsidRPr="006041A6">
                          <w:rPr>
                            <w:rFonts w:ascii="Times New Roman" w:hAnsi="Times New Roman"/>
                            <w:lang w:val="en"/>
                          </w:rPr>
                          <w:t xml:space="preserve">It is represented by the Risk Management and Internal Control Service and the Compliance Service of the Company and is responsible for </w:t>
                        </w:r>
                        <w:r w:rsidRPr="006041A6">
                          <w:rPr>
                            <w:rFonts w:ascii="Times New Roman" w:hAnsi="Times New Roman"/>
                            <w:lang w:val="en"/>
                          </w:rPr>
                          <w:t>monitoring the implementation of effective risk management and internal control practices by structural subdivisions, compliance with legislation and internal regulatory documents.</w:t>
                        </w:r>
                      </w:p>
                      <w:p w14:paraId="756014A1" w14:textId="77777777" w:rsidR="003F4CEE" w:rsidRPr="008C5655" w:rsidRDefault="003F4CEE" w:rsidP="00A634CC">
                        <w:pPr>
                          <w:rPr>
                            <w:lang w:val="en-US"/>
                          </w:rPr>
                        </w:pPr>
                      </w:p>
                      <w:p w14:paraId="02046BE3" w14:textId="77777777" w:rsidR="003F4CEE" w:rsidRPr="008C5655" w:rsidRDefault="003F4CEE" w:rsidP="00A634CC">
                        <w:pPr>
                          <w:rPr>
                            <w:lang w:val="en-US"/>
                          </w:rPr>
                        </w:pPr>
                      </w:p>
                    </w:txbxContent>
                  </v:textbox>
                </v:rect>
                <v:rect id="Прямоугольник 6" o:spid="_x0000_s1184" style="position:absolute;left:1016;top:9313;width:16764;height:20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" fillcolor="#c55a11" strokecolor="#2f528f" strokeweight="1pt">
                  <v:textbox>
                    <w:txbxContent>
                      <w:p w14:paraId="43B50F7E" w14:textId="77777777" w:rsidR="003F4CEE" w:rsidRPr="008C5655" w:rsidRDefault="004C5B3C" w:rsidP="00A634CC">
                        <w:pPr>
                          <w:rPr>
                            <w:rFonts w:ascii="Times New Roman" w:hAnsi="Times New Roman"/>
                            <w:i/>
                            <w:lang w:val="en-US"/>
                          </w:rPr>
                        </w:pPr>
                        <w:r w:rsidRPr="00807A9D">
                          <w:rPr>
                            <w:rFonts w:ascii="Times New Roman" w:hAnsi="Times New Roman"/>
                            <w:i/>
                            <w:lang w:val="en"/>
                          </w:rPr>
                          <w:t>First line of defense: business functions</w:t>
                        </w:r>
                      </w:p>
                      <w:p w14:paraId="14202600" w14:textId="77777777" w:rsidR="003F4CEE" w:rsidRPr="008C5655" w:rsidRDefault="003F4CEE" w:rsidP="00A634CC">
                        <w:pPr>
                          <w:rPr>
                            <w:rFonts w:ascii="Times New Roman" w:hAnsi="Times New Roman"/>
                            <w:lang w:val="en-US"/>
                          </w:rPr>
                        </w:pPr>
                      </w:p>
                      <w:p w14:paraId="305E7D95" w14:textId="77777777" w:rsidR="003F4CEE" w:rsidRPr="008C5655" w:rsidRDefault="004C5B3C" w:rsidP="00A634CC">
                        <w:pPr>
                          <w:rPr>
                            <w:rFonts w:ascii="Times New Roman" w:hAnsi="Times New Roman"/>
                            <w:lang w:val="en-US"/>
                          </w:rPr>
                        </w:pPr>
                        <w:r w:rsidRPr="006041A6">
                          <w:rPr>
                            <w:rFonts w:ascii="Times New Roman" w:hAnsi="Times New Roman"/>
                            <w:lang w:val="en"/>
                          </w:rPr>
                          <w:t xml:space="preserve">It is represented by </w:t>
                        </w:r>
                        <w:r w:rsidRPr="006041A6">
                          <w:rPr>
                            <w:rFonts w:ascii="Times New Roman" w:hAnsi="Times New Roman"/>
                            <w:lang w:val="en"/>
                          </w:rPr>
                          <w:t>structural subdivisions represented by each employee within their competence: process owners and performers of control procedures.</w:t>
                        </w:r>
                      </w:p>
                    </w:txbxContent>
                  </v:textbox>
                </v:rect>
                <v:rect id="Прямоугольник 7" o:spid="_x0000_s1185" style="position:absolute;left:53509;top:9313;width:4572;height:26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" fillcolor="#fbe5d6" strokecolor="#2f528f" strokeweight="1pt">
                  <v:textbox style="layout-flow:vertical">
                    <w:txbxContent>
                      <w:p w14:paraId="613AC870" w14:textId="77777777" w:rsidR="003F4CEE" w:rsidRPr="00D41D13" w:rsidRDefault="004C5B3C" w:rsidP="00A634CC">
                        <w:r w:rsidRPr="00D41D13">
                          <w:rPr>
                            <w:lang w:val="en"/>
                          </w:rPr>
                          <w:t>External audit</w:t>
                        </w:r>
                      </w:p>
                    </w:txbxContent>
                  </v:textbox>
                </v:rect>
                <v:rect id="Прямоугольник 8" o:spid="_x0000_s1186" style="position:absolute;left:5556;top:37616;width:4676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" fillcolor="#fbe5d6" strokecolor="#2f528f" strokeweight="1pt">
                  <v:fill color2="#9e480e" rotate="t" focusposition="1,1" focussize="" colors="0 #fbe5d6;18350f #fbe5d6;36045f #ee843b" focus="100%" type="gradientRadial"/>
                  <v:textbox>
                    <w:txbxContent>
                      <w:p w14:paraId="2A6BC521" w14:textId="77777777" w:rsidR="003F4CEE" w:rsidRPr="00D41D13" w:rsidRDefault="004C5B3C" w:rsidP="00A634CC">
                        <w:r w:rsidRPr="00D41D13">
                          <w:rPr>
                            <w:lang w:val="en"/>
                          </w:rPr>
                          <w:t xml:space="preserve">Engagement level </w:t>
                        </w:r>
                      </w:p>
                    </w:txbxContent>
                  </v:textbox>
                </v:rect>
                <v:shape id="Надпись 9" o:spid="_x0000_s1187" type="#_x0000_t202" style="position:absolute;left:1223;top:36772;width:552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63C7486" w14:textId="77777777" w:rsidR="003F4CEE" w:rsidRPr="00417210" w:rsidRDefault="004C5B3C" w:rsidP="00A634CC">
                        <w:pPr>
                          <w:rPr>
                            <w:lang w:val="en-US"/>
                          </w:rPr>
                        </w:pPr>
                        <w:r w:rsidRPr="00417210">
                          <w:rPr>
                            <w:lang w:val="en"/>
                          </w:rPr>
                          <w:t>Max</w:t>
                        </w:r>
                      </w:p>
                    </w:txbxContent>
                  </v:textbox>
                </v:shape>
                <v:shape id="Надпись 10" o:spid="_x0000_s1188" type="#_x0000_t202" style="position:absolute;left:52955;top:36739;width:552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73CF4ED" w14:textId="77777777" w:rsidR="003F4CEE" w:rsidRPr="00417210" w:rsidRDefault="004C5B3C" w:rsidP="00A634CC">
                        <w:pPr>
                          <w:rPr>
                            <w:lang w:val="en-US"/>
                          </w:rPr>
                        </w:pPr>
                        <w:r w:rsidRPr="00417210">
                          <w:rPr>
                            <w:lang w:val="en"/>
                          </w:rPr>
                          <w:t>Min</w:t>
                        </w:r>
                      </w:p>
                    </w:txbxContent>
                  </v:textbox>
                </v:shape>
                <w10:wrap type="square" anchorx="margin"/>
              </v:group>
            </w:pict>
          </mc:Fallback>
        </mc:AlternateContent>
      </w:r>
      <w:r w:rsidRPr="008C5655">
        <w:rPr>
          <w:rFonts w:ascii="Times New Roman" w:hAnsi="Times New Roman"/>
          <w:sz w:val="26"/>
          <w:szCs w:val="26"/>
          <w:lang w:val="en-US"/>
        </w:rPr>
        <w:br w:type="page"/>
      </w:r>
    </w:p>
    <w:p w14:paraId="083590D3" w14:textId="7C58062B" w:rsidR="00A634CC" w:rsidRPr="008C5655" w:rsidRDefault="004C5B3C" w:rsidP="00A634CC">
      <w:pPr>
        <w:rPr>
          <w:rFonts w:ascii="Times New Roman" w:hAnsi="Times New Roman"/>
          <w:lang w:val="en-US"/>
        </w:rPr>
      </w:pPr>
      <w:r w:rsidRPr="00A865ED">
        <w:rPr>
          <w:rFonts w:ascii="Times New Roman" w:hAnsi="Times New Roman"/>
          <w:i/>
          <w:lang w:val="en"/>
        </w:rPr>
        <w:lastRenderedPageBreak/>
        <w:t>Board of Directors</w:t>
      </w:r>
      <w:r w:rsidR="00FF1D6D">
        <w:rPr>
          <w:rFonts w:ascii="Times New Roman" w:hAnsi="Times New Roman"/>
          <w:i/>
          <w:lang w:val="en"/>
        </w:rPr>
        <w:t xml:space="preserve"> of t</w:t>
      </w:r>
      <w:r>
        <w:rPr>
          <w:rFonts w:ascii="Times New Roman" w:hAnsi="Times New Roman"/>
          <w:i/>
          <w:lang w:val="en"/>
        </w:rPr>
        <w:t>he Company</w:t>
      </w:r>
      <w:r w:rsidRPr="009900CC">
        <w:rPr>
          <w:rFonts w:ascii="Times New Roman" w:hAnsi="Times New Roman"/>
          <w:lang w:val="en"/>
        </w:rPr>
        <w:t xml:space="preserve"> oversees the effectiveness of risk management and internal control by performing functions in the field of risk management, such as:</w:t>
      </w:r>
    </w:p>
    <w:p w14:paraId="0A01AE92" w14:textId="77777777" w:rsidR="00A634CC" w:rsidRDefault="004C5B3C" w:rsidP="00A634CC">
      <w:pPr>
        <w:pStyle w:val="a5"/>
        <w:widowControl w:val="0"/>
        <w:numPr>
          <w:ilvl w:val="0"/>
          <w:numId w:val="74"/>
        </w:numPr>
        <w:shd w:val="clear" w:color="auto" w:fill="FFFFFF"/>
        <w:tabs>
          <w:tab w:val="left" w:pos="1134"/>
        </w:tabs>
        <w:autoSpaceDE w:val="0"/>
        <w:autoSpaceDN w:val="0"/>
        <w:adjustRightInd w:val="0"/>
        <w:jc w:val="both"/>
        <w:rPr>
          <w:rFonts w:ascii="Times New Roman" w:hAnsi="Times New Roman"/>
        </w:rPr>
      </w:pPr>
      <w:r w:rsidRPr="009900CC">
        <w:rPr>
          <w:rFonts w:ascii="Times New Roman" w:hAnsi="Times New Roman"/>
          <w:lang w:val="en"/>
        </w:rPr>
        <w:t>defining goals and tasks;</w:t>
      </w:r>
    </w:p>
    <w:p w14:paraId="7D92C830" w14:textId="77777777" w:rsidR="00A634CC" w:rsidRPr="008C5655" w:rsidRDefault="004C5B3C" w:rsidP="00A634CC">
      <w:pPr>
        <w:pStyle w:val="a5"/>
        <w:widowControl w:val="0"/>
        <w:numPr>
          <w:ilvl w:val="0"/>
          <w:numId w:val="74"/>
        </w:numPr>
        <w:shd w:val="clear" w:color="auto" w:fill="FFFFFF"/>
        <w:tabs>
          <w:tab w:val="left" w:pos="1134"/>
        </w:tabs>
        <w:autoSpaceDE w:val="0"/>
        <w:autoSpaceDN w:val="0"/>
        <w:adjustRightInd w:val="0"/>
        <w:jc w:val="both"/>
        <w:rPr>
          <w:rFonts w:ascii="Times New Roman" w:hAnsi="Times New Roman"/>
          <w:lang w:val="en-US"/>
        </w:rPr>
      </w:pPr>
      <w:r w:rsidRPr="00A865ED">
        <w:rPr>
          <w:rFonts w:ascii="Times New Roman" w:hAnsi="Times New Roman"/>
          <w:lang w:val="en"/>
        </w:rPr>
        <w:t>approval of the principles and approaches to the organization of CRMS, requirements for the organization of internal control and control procedures, distribution of the roles of CRMS participants in the field of risk management and internal control;</w:t>
      </w:r>
    </w:p>
    <w:p w14:paraId="0316DFA3" w14:textId="77777777" w:rsidR="00A634CC" w:rsidRPr="008C5655" w:rsidRDefault="004C5B3C" w:rsidP="00A634CC">
      <w:pPr>
        <w:widowControl w:val="0"/>
        <w:numPr>
          <w:ilvl w:val="0"/>
          <w:numId w:val="74"/>
        </w:numPr>
        <w:shd w:val="clear" w:color="auto" w:fill="FFFFFF"/>
        <w:tabs>
          <w:tab w:val="left" w:pos="851"/>
        </w:tabs>
        <w:autoSpaceDE w:val="0"/>
        <w:autoSpaceDN w:val="0"/>
        <w:adjustRightInd w:val="0"/>
        <w:jc w:val="both"/>
        <w:rPr>
          <w:rFonts w:ascii="Times New Roman" w:hAnsi="Times New Roman"/>
          <w:lang w:val="en-US"/>
        </w:rPr>
      </w:pPr>
      <w:r w:rsidRPr="00A865ED">
        <w:rPr>
          <w:rFonts w:ascii="Times New Roman" w:hAnsi="Times New Roman"/>
          <w:lang w:val="en"/>
        </w:rPr>
        <w:t>approval of the Risk Appetite, Key Risk Indicators, Risk Register and Risk Map, Risk Response Plan, consolidated risk reports of the Company;</w:t>
      </w:r>
    </w:p>
    <w:p w14:paraId="1F8E2FFB" w14:textId="62592F9A" w:rsidR="00A634CC" w:rsidRPr="008C5655" w:rsidRDefault="004C5B3C" w:rsidP="00A634CC">
      <w:pPr>
        <w:widowControl w:val="0"/>
        <w:numPr>
          <w:ilvl w:val="0"/>
          <w:numId w:val="74"/>
        </w:numPr>
        <w:shd w:val="clear" w:color="auto" w:fill="FFFFFF"/>
        <w:tabs>
          <w:tab w:val="left" w:pos="851"/>
          <w:tab w:val="left" w:pos="1134"/>
        </w:tabs>
        <w:autoSpaceDE w:val="0"/>
        <w:autoSpaceDN w:val="0"/>
        <w:adjustRightInd w:val="0"/>
        <w:jc w:val="both"/>
        <w:rPr>
          <w:rFonts w:ascii="Times New Roman" w:hAnsi="Times New Roman"/>
          <w:lang w:val="en-US"/>
        </w:rPr>
      </w:pPr>
      <w:r w:rsidRPr="00A865ED">
        <w:rPr>
          <w:rFonts w:ascii="Times New Roman" w:hAnsi="Times New Roman"/>
          <w:lang w:val="en"/>
        </w:rPr>
        <w:t>ensures proper consideration of issues within the competence of the Company</w:t>
      </w:r>
      <w:r w:rsidR="00BE1BB1">
        <w:rPr>
          <w:rFonts w:ascii="Times New Roman" w:hAnsi="Times New Roman"/>
          <w:lang w:val="en"/>
        </w:rPr>
        <w:t>’</w:t>
      </w:r>
      <w:r w:rsidRPr="00A865ED">
        <w:rPr>
          <w:rFonts w:ascii="Times New Roman" w:hAnsi="Times New Roman"/>
          <w:lang w:val="en"/>
        </w:rPr>
        <w:t>s Board of Directors, given the associated risks when taking decisions.</w:t>
      </w:r>
    </w:p>
    <w:p w14:paraId="2CD379C4" w14:textId="77777777" w:rsidR="00A634CC" w:rsidRPr="008C5655" w:rsidRDefault="00A634CC" w:rsidP="00A634CC">
      <w:pPr>
        <w:widowControl w:val="0"/>
        <w:shd w:val="clear" w:color="auto" w:fill="FFFFFF"/>
        <w:tabs>
          <w:tab w:val="left" w:pos="1134"/>
        </w:tabs>
        <w:autoSpaceDE w:val="0"/>
        <w:autoSpaceDN w:val="0"/>
        <w:adjustRightInd w:val="0"/>
        <w:jc w:val="both"/>
        <w:rPr>
          <w:rFonts w:ascii="Times New Roman" w:hAnsi="Times New Roman"/>
          <w:lang w:val="en-US"/>
        </w:rPr>
      </w:pPr>
    </w:p>
    <w:p w14:paraId="47F32CEB" w14:textId="1EFB42C6" w:rsidR="00A634CC" w:rsidRPr="008C5655" w:rsidRDefault="004C5B3C" w:rsidP="00A634CC">
      <w:pPr>
        <w:widowControl w:val="0"/>
        <w:shd w:val="clear" w:color="auto" w:fill="FFFFFF"/>
        <w:tabs>
          <w:tab w:val="left" w:pos="1134"/>
        </w:tabs>
        <w:autoSpaceDE w:val="0"/>
        <w:autoSpaceDN w:val="0"/>
        <w:adjustRightInd w:val="0"/>
        <w:jc w:val="both"/>
        <w:rPr>
          <w:rFonts w:ascii="Times New Roman" w:hAnsi="Times New Roman"/>
          <w:lang w:val="en-US"/>
        </w:rPr>
      </w:pPr>
      <w:r w:rsidRPr="00A865ED">
        <w:rPr>
          <w:rFonts w:ascii="Times New Roman" w:hAnsi="Times New Roman"/>
          <w:i/>
          <w:lang w:val="en"/>
        </w:rPr>
        <w:t>The Audit Committee under the Company</w:t>
      </w:r>
      <w:r w:rsidR="00BE1BB1">
        <w:rPr>
          <w:rFonts w:ascii="Times New Roman" w:hAnsi="Times New Roman"/>
          <w:i/>
          <w:lang w:val="en"/>
        </w:rPr>
        <w:t>’</w:t>
      </w:r>
      <w:r w:rsidRPr="00A865ED">
        <w:rPr>
          <w:rFonts w:ascii="Times New Roman" w:hAnsi="Times New Roman"/>
          <w:i/>
          <w:lang w:val="en"/>
        </w:rPr>
        <w:t>s Board of Directors</w:t>
      </w:r>
      <w:r w:rsidRPr="00A865ED">
        <w:rPr>
          <w:rFonts w:ascii="Times New Roman" w:hAnsi="Times New Roman"/>
          <w:lang w:val="en"/>
        </w:rPr>
        <w:t xml:space="preserve"> assists the Company</w:t>
      </w:r>
      <w:r w:rsidR="00BE1BB1">
        <w:rPr>
          <w:rFonts w:ascii="Times New Roman" w:hAnsi="Times New Roman"/>
          <w:lang w:val="en"/>
        </w:rPr>
        <w:t>’</w:t>
      </w:r>
      <w:r w:rsidRPr="00A865ED">
        <w:rPr>
          <w:rFonts w:ascii="Times New Roman" w:hAnsi="Times New Roman"/>
          <w:lang w:val="en"/>
        </w:rPr>
        <w:t xml:space="preserve">s Board of Directors on issues of control over the reliability and effectiveness of the CRMS and internal control. </w:t>
      </w:r>
    </w:p>
    <w:p w14:paraId="570F0F9B" w14:textId="77777777" w:rsidR="00A634CC" w:rsidRPr="008C5655" w:rsidRDefault="00A634CC" w:rsidP="00A634CC">
      <w:pPr>
        <w:jc w:val="both"/>
        <w:rPr>
          <w:rFonts w:ascii="Times New Roman" w:hAnsi="Times New Roman"/>
          <w:lang w:val="en-US"/>
        </w:rPr>
      </w:pPr>
    </w:p>
    <w:p w14:paraId="77D69E26" w14:textId="77777777" w:rsidR="00A634CC" w:rsidRPr="008C5655" w:rsidRDefault="004C5B3C" w:rsidP="00A634CC">
      <w:pPr>
        <w:jc w:val="both"/>
        <w:rPr>
          <w:rFonts w:ascii="Times New Roman" w:hAnsi="Times New Roman"/>
          <w:lang w:val="en-US"/>
        </w:rPr>
      </w:pPr>
      <w:r w:rsidRPr="00A865ED">
        <w:rPr>
          <w:rFonts w:ascii="Times New Roman" w:hAnsi="Times New Roman"/>
          <w:i/>
          <w:lang w:val="en"/>
        </w:rPr>
        <w:t>The Management Board of the Company</w:t>
      </w:r>
      <w:r w:rsidRPr="00A865ED">
        <w:rPr>
          <w:rFonts w:ascii="Times New Roman" w:hAnsi="Times New Roman"/>
          <w:lang w:val="en"/>
        </w:rPr>
        <w:t xml:space="preserve"> ensures the creation and maintenance of the effectiveness of the risk management and internal control system, ensures the implementation of the rules and regulations prescribed in the regulatory documents on risk management and Internal control, executes the decisions of the Board of Directors and the recommendations of the Audit Committee under the Board of Directors, approves the organizational structure and distributes authorities and areas of responsibility. </w:t>
      </w:r>
    </w:p>
    <w:p w14:paraId="7F7E06C5" w14:textId="77777777" w:rsidR="00A634CC" w:rsidRPr="008C5655" w:rsidRDefault="00A634CC" w:rsidP="00A634CC">
      <w:pPr>
        <w:jc w:val="both"/>
        <w:rPr>
          <w:rFonts w:ascii="Times New Roman" w:hAnsi="Times New Roman"/>
          <w:lang w:val="en-US"/>
        </w:rPr>
      </w:pPr>
    </w:p>
    <w:p w14:paraId="20D6B438" w14:textId="01579FF7" w:rsidR="00A634CC" w:rsidRPr="008C5655" w:rsidRDefault="004C5B3C" w:rsidP="00A634CC">
      <w:pPr>
        <w:jc w:val="both"/>
        <w:rPr>
          <w:rFonts w:ascii="Times New Roman" w:hAnsi="Times New Roman"/>
          <w:i/>
          <w:lang w:val="en-US"/>
        </w:rPr>
      </w:pPr>
      <w:r w:rsidRPr="00E079EE">
        <w:rPr>
          <w:rFonts w:ascii="Times New Roman" w:hAnsi="Times New Roman"/>
          <w:i/>
          <w:lang w:val="en"/>
        </w:rPr>
        <w:t>The Risk Committee under the Company</w:t>
      </w:r>
      <w:r w:rsidR="00BE1BB1">
        <w:rPr>
          <w:rFonts w:ascii="Times New Roman" w:hAnsi="Times New Roman"/>
          <w:lang w:val="en"/>
        </w:rPr>
        <w:t>’</w:t>
      </w:r>
      <w:r w:rsidRPr="00E079EE">
        <w:rPr>
          <w:rFonts w:ascii="Times New Roman" w:hAnsi="Times New Roman"/>
          <w:lang w:val="en"/>
        </w:rPr>
        <w:t>s Management Board provides assistance to the Company</w:t>
      </w:r>
      <w:r w:rsidR="00BE1BB1">
        <w:rPr>
          <w:rFonts w:ascii="Times New Roman" w:hAnsi="Times New Roman"/>
          <w:lang w:val="en"/>
        </w:rPr>
        <w:t>’</w:t>
      </w:r>
      <w:r w:rsidRPr="00E079EE">
        <w:rPr>
          <w:rFonts w:ascii="Times New Roman" w:hAnsi="Times New Roman"/>
          <w:lang w:val="en"/>
        </w:rPr>
        <w:t xml:space="preserve">s Management Board in the field of corporate risk management, improvement and strengthening of the risk management system, immediate response to critical risks of the Company. </w:t>
      </w:r>
    </w:p>
    <w:p w14:paraId="67CC9D89" w14:textId="77777777" w:rsidR="00A634CC" w:rsidRPr="008C5655" w:rsidRDefault="00A634CC" w:rsidP="00A634CC">
      <w:pPr>
        <w:jc w:val="both"/>
        <w:rPr>
          <w:rFonts w:ascii="Times New Roman" w:hAnsi="Times New Roman"/>
          <w:lang w:val="en-US"/>
        </w:rPr>
      </w:pPr>
    </w:p>
    <w:p w14:paraId="2FC47EC4" w14:textId="77777777" w:rsidR="00A634CC" w:rsidRPr="008C5655" w:rsidRDefault="004C5B3C" w:rsidP="00A634CC">
      <w:pPr>
        <w:pStyle w:val="af7"/>
        <w:spacing w:before="0" w:beforeAutospacing="0" w:after="160" w:afterAutospacing="0" w:line="256" w:lineRule="auto"/>
        <w:jc w:val="both"/>
        <w:rPr>
          <w:rFonts w:ascii="Times New Roman" w:hAnsi="Times New Roman"/>
          <w:lang w:val="en-US"/>
        </w:rPr>
      </w:pPr>
      <w:r w:rsidRPr="00A865ED">
        <w:rPr>
          <w:rFonts w:ascii="Times New Roman" w:hAnsi="Times New Roman"/>
          <w:i/>
          <w:lang w:val="en"/>
        </w:rPr>
        <w:t>Risk coordinators</w:t>
      </w:r>
      <w:r>
        <w:rPr>
          <w:rFonts w:ascii="Times New Roman" w:hAnsi="Times New Roman"/>
          <w:lang w:val="en"/>
        </w:rPr>
        <w:t xml:space="preserve"> play a key role in the process of identifying, evaluating and developing risk management measures. These are employees who are responsible for the organization of operational risk </w:t>
      </w:r>
      <w:r>
        <w:rPr>
          <w:rFonts w:ascii="Times New Roman" w:hAnsi="Times New Roman"/>
          <w:lang w:val="en"/>
        </w:rPr>
        <w:t>management of a specific department, functionally subordinate to these departments.</w:t>
      </w:r>
    </w:p>
    <w:p w14:paraId="203FF18F" w14:textId="77777777" w:rsidR="00A634CC" w:rsidRPr="008C5655" w:rsidRDefault="004C5B3C" w:rsidP="00A634CC">
      <w:pPr>
        <w:pStyle w:val="af7"/>
        <w:spacing w:before="0" w:beforeAutospacing="0" w:after="160" w:afterAutospacing="0" w:line="256" w:lineRule="auto"/>
        <w:jc w:val="both"/>
        <w:rPr>
          <w:rFonts w:ascii="Times New Roman" w:hAnsi="Times New Roman"/>
          <w:lang w:val="en-US"/>
        </w:rPr>
      </w:pPr>
      <w:r w:rsidRPr="00A865ED">
        <w:rPr>
          <w:rFonts w:ascii="Times New Roman" w:hAnsi="Times New Roman"/>
          <w:i/>
          <w:lang w:val="en"/>
        </w:rPr>
        <w:t>Risk owners</w:t>
      </w:r>
      <w:r>
        <w:rPr>
          <w:rFonts w:ascii="Times New Roman" w:hAnsi="Times New Roman"/>
          <w:lang w:val="en"/>
        </w:rPr>
        <w:t xml:space="preserve"> are each and every employee of the Company. </w:t>
      </w:r>
    </w:p>
    <w:p w14:paraId="5022B1F2" w14:textId="77777777" w:rsidR="00A634CC" w:rsidRPr="008C5655" w:rsidRDefault="00A634CC" w:rsidP="00A634CC">
      <w:pPr>
        <w:jc w:val="both"/>
        <w:rPr>
          <w:rFonts w:ascii="Times New Roman" w:hAnsi="Times New Roman"/>
          <w:lang w:val="en-US"/>
        </w:rPr>
      </w:pPr>
    </w:p>
    <w:p w14:paraId="5E117731" w14:textId="77777777" w:rsidR="00A634CC" w:rsidRPr="008C5655" w:rsidRDefault="004C5B3C" w:rsidP="00A634CC">
      <w:pPr>
        <w:jc w:val="both"/>
        <w:rPr>
          <w:rFonts w:ascii="Times New Roman" w:hAnsi="Times New Roman"/>
          <w:lang w:val="en-US"/>
        </w:rPr>
      </w:pPr>
      <w:r w:rsidRPr="008B795F">
        <w:rPr>
          <w:rFonts w:ascii="Times New Roman" w:hAnsi="Times New Roman"/>
          <w:lang w:val="en"/>
        </w:rPr>
        <w:t xml:space="preserve">The Company annually calculates risk appetite, forms a Risk Register and a Risk Map for the upcoming year, which are approved by the Board of Directors. The identified risks are systematized in the form of a Risk Register, assessed by the degree of impact, the probability of occurrence and the time of impact, with their further display on the Risk Map. </w:t>
      </w:r>
    </w:p>
    <w:p w14:paraId="5F166A51" w14:textId="77777777" w:rsidR="00A634CC" w:rsidRPr="008C5655" w:rsidRDefault="00A634CC" w:rsidP="00A634CC">
      <w:pPr>
        <w:jc w:val="both"/>
        <w:rPr>
          <w:rFonts w:ascii="Times New Roman" w:hAnsi="Times New Roman"/>
          <w:lang w:val="en-US"/>
        </w:rPr>
      </w:pPr>
    </w:p>
    <w:p w14:paraId="79F98541" w14:textId="77777777" w:rsidR="00A634CC" w:rsidRPr="008C5655" w:rsidRDefault="00A634CC" w:rsidP="00A634CC">
      <w:pPr>
        <w:jc w:val="both"/>
        <w:rPr>
          <w:rFonts w:ascii="Times New Roman" w:hAnsi="Times New Roman"/>
          <w:b/>
          <w:i/>
          <w:lang w:val="en-US"/>
        </w:rPr>
      </w:pPr>
    </w:p>
    <w:p w14:paraId="747A1B07" w14:textId="77777777" w:rsidR="00A634CC" w:rsidRPr="008C5655" w:rsidRDefault="00A634CC" w:rsidP="00A634CC">
      <w:pPr>
        <w:jc w:val="both"/>
        <w:rPr>
          <w:rFonts w:ascii="Times New Roman" w:hAnsi="Times New Roman"/>
          <w:b/>
          <w:i/>
          <w:lang w:val="en-US"/>
        </w:rPr>
      </w:pPr>
    </w:p>
    <w:p w14:paraId="0B6BC4AC" w14:textId="77777777" w:rsidR="00A634CC" w:rsidRPr="008C5655" w:rsidRDefault="004C5B3C" w:rsidP="00A634CC">
      <w:pPr>
        <w:jc w:val="both"/>
        <w:rPr>
          <w:rFonts w:ascii="Times New Roman" w:hAnsi="Times New Roman"/>
          <w:b/>
          <w:i/>
          <w:lang w:val="en-US"/>
        </w:rPr>
      </w:pPr>
      <w:r w:rsidRPr="009900CC">
        <w:rPr>
          <w:rFonts w:ascii="Times New Roman" w:hAnsi="Times New Roman"/>
          <w:b/>
          <w:i/>
          <w:lang w:val="en"/>
        </w:rPr>
        <w:t>Risk appetite</w:t>
      </w:r>
    </w:p>
    <w:p w14:paraId="4064A7F7" w14:textId="77777777" w:rsidR="00A634CC" w:rsidRPr="008C5655" w:rsidRDefault="00A634CC" w:rsidP="00A634CC">
      <w:pPr>
        <w:jc w:val="both"/>
        <w:rPr>
          <w:rFonts w:ascii="Times New Roman" w:hAnsi="Times New Roman"/>
          <w:lang w:val="en-US"/>
        </w:rPr>
      </w:pPr>
    </w:p>
    <w:p w14:paraId="708C9262" w14:textId="288EAFAC" w:rsidR="00A634CC" w:rsidRPr="008C5655" w:rsidRDefault="004C5B3C" w:rsidP="00A634CC">
      <w:pPr>
        <w:pStyle w:val="af7"/>
        <w:spacing w:before="0" w:beforeAutospacing="0" w:after="0" w:afterAutospacing="0"/>
        <w:jc w:val="both"/>
        <w:rPr>
          <w:rFonts w:ascii="Times New Roman" w:hAnsi="Times New Roman"/>
          <w:lang w:val="en-US" w:eastAsia="en-US"/>
        </w:rPr>
      </w:pPr>
      <w:r w:rsidRPr="009900CC">
        <w:rPr>
          <w:rFonts w:ascii="Times New Roman" w:hAnsi="Times New Roman"/>
          <w:lang w:val="en" w:eastAsia="en-US"/>
        </w:rPr>
        <w:t>The risk appetite is formed in parallel with the strategic planning process. The risk appetite takes into account the mission, vision and strategic goals, is determined in relation to investment, financial and operational activities in the context of creating, preserving and realizing the value of the Company</w:t>
      </w:r>
      <w:r w:rsidR="00BE1BB1">
        <w:rPr>
          <w:rFonts w:ascii="Times New Roman" w:hAnsi="Times New Roman"/>
          <w:lang w:val="en" w:eastAsia="en-US"/>
        </w:rPr>
        <w:t>’</w:t>
      </w:r>
      <w:r w:rsidRPr="009900CC">
        <w:rPr>
          <w:rFonts w:ascii="Times New Roman" w:hAnsi="Times New Roman"/>
          <w:lang w:val="en" w:eastAsia="en-US"/>
        </w:rPr>
        <w:t>s assets. Compliance with the Risk Appetite is mandatory for the Company</w:t>
      </w:r>
      <w:r w:rsidR="00BE1BB1">
        <w:rPr>
          <w:rFonts w:ascii="Times New Roman" w:hAnsi="Times New Roman"/>
          <w:lang w:val="en" w:eastAsia="en-US"/>
        </w:rPr>
        <w:t>’</w:t>
      </w:r>
      <w:r w:rsidRPr="009900CC">
        <w:rPr>
          <w:rFonts w:ascii="Times New Roman" w:hAnsi="Times New Roman"/>
          <w:lang w:val="en" w:eastAsia="en-US"/>
        </w:rPr>
        <w:t>s employees when conducting transactions, initiating transactions, analyzing projects and for the Company</w:t>
      </w:r>
      <w:r w:rsidR="00BE1BB1">
        <w:rPr>
          <w:rFonts w:ascii="Times New Roman" w:hAnsi="Times New Roman"/>
          <w:lang w:val="en" w:eastAsia="en-US"/>
        </w:rPr>
        <w:t>’</w:t>
      </w:r>
      <w:r w:rsidRPr="009900CC">
        <w:rPr>
          <w:rFonts w:ascii="Times New Roman" w:hAnsi="Times New Roman"/>
          <w:lang w:val="en" w:eastAsia="en-US"/>
        </w:rPr>
        <w:t xml:space="preserve">s officials when taking management decisions. </w:t>
      </w:r>
    </w:p>
    <w:p w14:paraId="5BD8A9C5" w14:textId="77777777" w:rsidR="00A634CC" w:rsidRPr="008C5655" w:rsidRDefault="00A634CC" w:rsidP="00A634CC">
      <w:pPr>
        <w:jc w:val="both"/>
        <w:rPr>
          <w:rFonts w:ascii="Times New Roman" w:hAnsi="Times New Roman"/>
          <w:lang w:val="en-US"/>
        </w:rPr>
      </w:pPr>
    </w:p>
    <w:p w14:paraId="21F5C143" w14:textId="77777777" w:rsidR="00A634CC" w:rsidRPr="008C5655" w:rsidRDefault="004C5B3C" w:rsidP="00A634CC">
      <w:pPr>
        <w:jc w:val="both"/>
        <w:rPr>
          <w:rFonts w:ascii="Times New Roman" w:hAnsi="Times New Roman"/>
          <w:b/>
          <w:i/>
          <w:lang w:val="en-US"/>
        </w:rPr>
      </w:pPr>
      <w:r w:rsidRPr="008B795F">
        <w:rPr>
          <w:rFonts w:ascii="Times New Roman" w:hAnsi="Times New Roman"/>
          <w:b/>
          <w:i/>
          <w:lang w:val="en"/>
        </w:rPr>
        <w:t>Key risks of the Company: factors and management practices</w:t>
      </w:r>
    </w:p>
    <w:p w14:paraId="6C03E0E2" w14:textId="77777777" w:rsidR="00A634CC" w:rsidRPr="008C5655" w:rsidRDefault="00A634CC" w:rsidP="00A634CC">
      <w:pPr>
        <w:rPr>
          <w:rFonts w:ascii="Times New Roman" w:hAnsi="Times New Roman"/>
          <w:sz w:val="26"/>
          <w:szCs w:val="26"/>
          <w:lang w:val="en-US"/>
        </w:rPr>
      </w:pPr>
    </w:p>
    <w:p w14:paraId="6BD72B1F" w14:textId="77777777" w:rsidR="00A634CC" w:rsidRPr="008C5655" w:rsidRDefault="004C5B3C" w:rsidP="00A634CC">
      <w:pPr>
        <w:jc w:val="both"/>
        <w:rPr>
          <w:rFonts w:ascii="Times New Roman" w:hAnsi="Times New Roman"/>
          <w:lang w:val="en-US"/>
        </w:rPr>
      </w:pPr>
      <w:r w:rsidRPr="008B795F">
        <w:rPr>
          <w:rFonts w:ascii="Times New Roman" w:hAnsi="Times New Roman"/>
          <w:lang w:val="en"/>
        </w:rPr>
        <w:t>Within the framework of the CRMS functioning, the Company has defined a list of critical risks in four areas (strategic, investment, financial, operational and compliance), the risk owners are identified, risks are assessed, measures to manage them are developed and implemented, the dynamics of key risks and the implementation of measures to reduce them is constantly monitored.</w:t>
      </w:r>
    </w:p>
    <w:p w14:paraId="389E2931" w14:textId="7055F446" w:rsidR="00A634CC" w:rsidRPr="008C5655" w:rsidRDefault="004C5B3C" w:rsidP="00A634CC">
      <w:pPr>
        <w:jc w:val="both"/>
        <w:rPr>
          <w:rFonts w:ascii="Times New Roman" w:hAnsi="Times New Roman"/>
          <w:lang w:val="en-US"/>
        </w:rPr>
      </w:pPr>
      <w:r w:rsidRPr="008B795F">
        <w:rPr>
          <w:rFonts w:ascii="Times New Roman" w:hAnsi="Times New Roman"/>
          <w:lang w:val="en"/>
        </w:rPr>
        <w:t>The Risk Reports with an updated risk map and plans for managing them are submitted for consideration of the Company</w:t>
      </w:r>
      <w:r w:rsidR="00BE1BB1">
        <w:rPr>
          <w:rFonts w:ascii="Times New Roman" w:hAnsi="Times New Roman"/>
          <w:lang w:val="en"/>
        </w:rPr>
        <w:t>’</w:t>
      </w:r>
      <w:r w:rsidRPr="008B795F">
        <w:rPr>
          <w:rFonts w:ascii="Times New Roman" w:hAnsi="Times New Roman"/>
          <w:lang w:val="en"/>
        </w:rPr>
        <w:t>s Board of Directors, Boards of Directors/Supervisory Boards of subsidiaries on a quarterly basis.</w:t>
      </w:r>
    </w:p>
    <w:p w14:paraId="269F0A0E" w14:textId="77777777" w:rsidR="00A634CC" w:rsidRPr="008C5655" w:rsidRDefault="00A634CC" w:rsidP="00A634CC">
      <w:pPr>
        <w:jc w:val="both"/>
        <w:rPr>
          <w:rFonts w:ascii="Times New Roman" w:hAnsi="Times New Roman"/>
          <w:lang w:val="en-US"/>
        </w:rPr>
      </w:pPr>
    </w:p>
    <w:p w14:paraId="3E5178FA" w14:textId="77777777" w:rsidR="00A634CC" w:rsidRPr="008C5655" w:rsidRDefault="004C5B3C" w:rsidP="00A634CC">
      <w:pPr>
        <w:jc w:val="both"/>
        <w:rPr>
          <w:rFonts w:ascii="Times New Roman" w:hAnsi="Times New Roman"/>
          <w:lang w:val="en-US"/>
        </w:rPr>
      </w:pPr>
      <w:r>
        <w:rPr>
          <w:rFonts w:ascii="Times New Roman" w:hAnsi="Times New Roman"/>
          <w:lang w:val="en"/>
        </w:rPr>
        <w:lastRenderedPageBreak/>
        <w:t xml:space="preserve">Within the framework of CRMS, the Company analyzes business processes to identify risks and mitigate them through the formation of risk matrices and controls and their application in practice. An action plan for the formation of a risk culture has been approved and is being implemented, training of risk coordinators and risk owners is being conducted. </w:t>
      </w:r>
    </w:p>
    <w:p w14:paraId="569AEA02" w14:textId="77777777" w:rsidR="00A634CC" w:rsidRPr="008C5655" w:rsidRDefault="004C5B3C" w:rsidP="00A634CC">
      <w:pPr>
        <w:jc w:val="both"/>
        <w:rPr>
          <w:rFonts w:ascii="Times New Roman" w:hAnsi="Times New Roman"/>
          <w:lang w:val="en-US"/>
        </w:rPr>
      </w:pPr>
      <w:r w:rsidRPr="0007287D">
        <w:rPr>
          <w:rFonts w:ascii="Times New Roman" w:hAnsi="Times New Roman"/>
          <w:lang w:val="en"/>
        </w:rPr>
        <w:t xml:space="preserve">Control over the implementation of the Roadmaps of subsidiaries and project implementation schedules, as well as recommendations based on the results of audits of the Internal Audit Service is carried out on a weekly basis. </w:t>
      </w:r>
    </w:p>
    <w:p w14:paraId="10102ABE" w14:textId="77777777" w:rsidR="00662F10" w:rsidRPr="008C5655" w:rsidRDefault="00662F10" w:rsidP="00A634CC">
      <w:pPr>
        <w:jc w:val="both"/>
        <w:rPr>
          <w:rFonts w:ascii="Times New Roman" w:hAnsi="Times New Roman"/>
          <w:lang w:val="en-US"/>
        </w:rPr>
        <w:sectPr w:rsidR="00662F10" w:rsidRPr="008C5655" w:rsidSect="00662F10">
          <w:type w:val="continuous"/>
          <w:pgSz w:w="16840" w:h="11900" w:orient="landscape"/>
          <w:pgMar w:top="567" w:right="1191" w:bottom="567" w:left="1191" w:header="709" w:footer="709" w:gutter="0"/>
          <w:pgNumType w:start="0"/>
          <w:cols w:num="2" w:space="708"/>
          <w:titlePg/>
          <w:docGrid w:linePitch="360"/>
        </w:sectPr>
      </w:pPr>
    </w:p>
    <w:p w14:paraId="57447099" w14:textId="77777777" w:rsidR="00A634CC" w:rsidRPr="008C5655" w:rsidRDefault="00A634CC" w:rsidP="00A634CC">
      <w:pPr>
        <w:jc w:val="both"/>
        <w:rPr>
          <w:rFonts w:ascii="Times New Roman" w:hAnsi="Times New Roman"/>
          <w:lang w:val="en-US"/>
        </w:rPr>
      </w:pPr>
    </w:p>
    <w:p w14:paraId="77A0728C" w14:textId="77777777" w:rsidR="00A634CC" w:rsidRPr="008C5655" w:rsidRDefault="00A634CC" w:rsidP="00A634CC">
      <w:pPr>
        <w:rPr>
          <w:rFonts w:ascii="Times New Roman" w:hAnsi="Times New Roman"/>
          <w:sz w:val="26"/>
          <w:szCs w:val="26"/>
          <w:lang w:val="en-US"/>
        </w:rPr>
      </w:pPr>
    </w:p>
    <w:tbl>
      <w:tblPr>
        <w:tblW w:w="14694" w:type="dxa"/>
        <w:tblBorders>
          <w:insideH w:val="single" w:sz="4" w:space="0" w:color="auto"/>
          <w:insideV w:val="single" w:sz="4" w:space="0" w:color="auto"/>
        </w:tblBorders>
        <w:tblLook w:val="04A0" w:firstRow="1" w:lastRow="0" w:firstColumn="1" w:lastColumn="0" w:noHBand="0" w:noVBand="1"/>
      </w:tblPr>
      <w:tblGrid>
        <w:gridCol w:w="426"/>
        <w:gridCol w:w="4961"/>
        <w:gridCol w:w="9307"/>
      </w:tblGrid>
      <w:tr w:rsidR="004943B8" w:rsidRPr="000F145C" w14:paraId="52C9829E" w14:textId="77777777" w:rsidTr="00A634CC">
        <w:trPr>
          <w:trHeight w:val="2380"/>
        </w:trPr>
        <w:tc>
          <w:tcPr>
            <w:tcW w:w="426" w:type="dxa"/>
            <w:shd w:val="clear" w:color="auto" w:fill="FF0000"/>
            <w:noWrap/>
            <w:vAlign w:val="center"/>
          </w:tcPr>
          <w:p w14:paraId="61576450" w14:textId="77777777" w:rsidR="00A634CC" w:rsidRPr="008C5655" w:rsidRDefault="00A634CC" w:rsidP="00A634CC">
            <w:pPr>
              <w:rPr>
                <w:rFonts w:ascii="Times New Roman" w:hAnsi="Times New Roman"/>
                <w:color w:val="FFFFFF"/>
                <w:sz w:val="26"/>
                <w:szCs w:val="26"/>
                <w:lang w:val="en-US"/>
              </w:rPr>
            </w:pPr>
          </w:p>
        </w:tc>
        <w:tc>
          <w:tcPr>
            <w:tcW w:w="4961" w:type="dxa"/>
            <w:shd w:val="clear" w:color="auto" w:fill="auto"/>
            <w:vAlign w:val="center"/>
          </w:tcPr>
          <w:p w14:paraId="70B029DA" w14:textId="2454D02B" w:rsidR="00A634CC" w:rsidRPr="008C5655" w:rsidRDefault="004C5B3C" w:rsidP="00A634CC">
            <w:pPr>
              <w:rPr>
                <w:rFonts w:ascii="Times New Roman" w:hAnsi="Times New Roman"/>
                <w:b/>
                <w:sz w:val="20"/>
                <w:szCs w:val="20"/>
                <w:lang w:val="en-US"/>
              </w:rPr>
            </w:pPr>
            <w:r w:rsidRPr="004A3B5F">
              <w:rPr>
                <w:rFonts w:ascii="Times New Roman" w:hAnsi="Times New Roman"/>
                <w:b/>
                <w:sz w:val="20"/>
                <w:szCs w:val="20"/>
                <w:lang w:val="en"/>
              </w:rPr>
              <w:t>Employees</w:t>
            </w:r>
            <w:r w:rsidR="00BE1BB1">
              <w:rPr>
                <w:rFonts w:ascii="Times New Roman" w:hAnsi="Times New Roman"/>
                <w:b/>
                <w:sz w:val="20"/>
                <w:szCs w:val="20"/>
                <w:lang w:val="en"/>
              </w:rPr>
              <w:t>’</w:t>
            </w:r>
            <w:r w:rsidRPr="004A3B5F">
              <w:rPr>
                <w:rFonts w:ascii="Times New Roman" w:hAnsi="Times New Roman"/>
                <w:b/>
                <w:sz w:val="20"/>
                <w:szCs w:val="20"/>
                <w:lang w:val="en"/>
              </w:rPr>
              <w:t xml:space="preserve"> infection risk</w:t>
            </w:r>
          </w:p>
          <w:p w14:paraId="31427367" w14:textId="77777777" w:rsidR="00A634CC" w:rsidRPr="008C5655" w:rsidRDefault="00A634CC" w:rsidP="00A634CC">
            <w:pPr>
              <w:rPr>
                <w:rFonts w:ascii="Times New Roman" w:hAnsi="Times New Roman"/>
                <w:b/>
                <w:sz w:val="20"/>
                <w:szCs w:val="20"/>
                <w:lang w:val="en-US"/>
              </w:rPr>
            </w:pPr>
          </w:p>
          <w:p w14:paraId="5D51FCC6" w14:textId="77777777" w:rsidR="00A634CC" w:rsidRPr="00B37B33" w:rsidRDefault="004C5B3C" w:rsidP="00A634CC">
            <w:pPr>
              <w:rPr>
                <w:rFonts w:ascii="Times New Roman" w:hAnsi="Times New Roman"/>
                <w:sz w:val="20"/>
                <w:szCs w:val="20"/>
                <w:lang w:val="kk-KZ"/>
              </w:rPr>
            </w:pPr>
            <w:r>
              <w:rPr>
                <w:rFonts w:ascii="Times New Roman" w:hAnsi="Times New Roman"/>
                <w:sz w:val="20"/>
                <w:szCs w:val="20"/>
                <w:lang w:val="en"/>
              </w:rPr>
              <w:t>This risk is associated with the COVID-19 outbreak.</w:t>
            </w:r>
          </w:p>
          <w:p w14:paraId="2D5B2746" w14:textId="77777777" w:rsidR="00A634CC" w:rsidRPr="008C5655" w:rsidRDefault="00A634CC" w:rsidP="00A634CC">
            <w:pPr>
              <w:rPr>
                <w:rFonts w:ascii="Times New Roman" w:hAnsi="Times New Roman"/>
                <w:sz w:val="20"/>
                <w:szCs w:val="20"/>
                <w:lang w:val="en-US"/>
              </w:rPr>
            </w:pPr>
          </w:p>
        </w:tc>
        <w:tc>
          <w:tcPr>
            <w:tcW w:w="9307" w:type="dxa"/>
            <w:shd w:val="clear" w:color="000000" w:fill="D9D9D9"/>
            <w:vAlign w:val="center"/>
          </w:tcPr>
          <w:p w14:paraId="1CFE7F20" w14:textId="77777777" w:rsidR="00A634CC" w:rsidRPr="008C5655" w:rsidRDefault="004C5B3C" w:rsidP="00A634CC">
            <w:pPr>
              <w:spacing w:line="312" w:lineRule="auto"/>
              <w:jc w:val="both"/>
              <w:rPr>
                <w:rFonts w:ascii="Times New Roman" w:hAnsi="Times New Roman"/>
                <w:sz w:val="20"/>
                <w:szCs w:val="20"/>
                <w:lang w:val="en-US"/>
              </w:rPr>
            </w:pPr>
            <w:r>
              <w:rPr>
                <w:rFonts w:ascii="Times New Roman" w:hAnsi="Times New Roman"/>
                <w:sz w:val="20"/>
                <w:szCs w:val="20"/>
                <w:lang w:val="en"/>
              </w:rPr>
              <w:t>The Company has taken all possible measures to reduce the negative risk factors associated with the COVID-19 pandemic, such as:</w:t>
            </w:r>
          </w:p>
          <w:p w14:paraId="6A5FA82B"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 Informing the staff about the measures taken, the status of the spread of infection through the creation of groups in WhatsApp mobile application (in the Company and Subsidiaries);</w:t>
            </w:r>
          </w:p>
          <w:p w14:paraId="72C366A4"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 General testing of personnel for COVID-19 was carried out;</w:t>
            </w:r>
          </w:p>
          <w:p w14:paraId="4D45866E"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 Transfer of most of the employees to remote operation mode;</w:t>
            </w:r>
          </w:p>
          <w:p w14:paraId="7F4316AE"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 Disinfection of office premises;</w:t>
            </w:r>
          </w:p>
          <w:p w14:paraId="4BCA008E"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 Providing the staff with the necessary PPE, and disinfectants;</w:t>
            </w:r>
          </w:p>
          <w:p w14:paraId="1F841E6E"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 Restriction of visits to enterprises by third parties;</w:t>
            </w:r>
          </w:p>
          <w:p w14:paraId="2A902972"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 Holding of meetings in an online format;</w:t>
            </w:r>
          </w:p>
          <w:p w14:paraId="7792B8D4" w14:textId="77777777" w:rsidR="00A634CC" w:rsidRPr="008C5655" w:rsidRDefault="004C5B3C" w:rsidP="002404E4">
            <w:pPr>
              <w:rPr>
                <w:rFonts w:ascii="Times New Roman" w:hAnsi="Times New Roman"/>
                <w:sz w:val="20"/>
                <w:szCs w:val="20"/>
                <w:lang w:val="en-US"/>
              </w:rPr>
            </w:pPr>
            <w:r>
              <w:rPr>
                <w:rFonts w:ascii="Times New Roman" w:hAnsi="Times New Roman"/>
                <w:sz w:val="20"/>
                <w:szCs w:val="20"/>
                <w:lang w:val="en"/>
              </w:rPr>
              <w:t>- Creation of a round-the-clock Headquarters, daily monitoring of the implementation of events by the Company and Subsidiaries, a report to the headquarters, daily Summary Data in the Company</w:t>
            </w:r>
          </w:p>
        </w:tc>
      </w:tr>
      <w:tr w:rsidR="004943B8" w:rsidRPr="000F145C" w14:paraId="31926BE2" w14:textId="77777777" w:rsidTr="00A634CC">
        <w:trPr>
          <w:trHeight w:val="2380"/>
        </w:trPr>
        <w:tc>
          <w:tcPr>
            <w:tcW w:w="426" w:type="dxa"/>
            <w:shd w:val="clear" w:color="auto" w:fill="FF0000"/>
            <w:noWrap/>
            <w:vAlign w:val="center"/>
          </w:tcPr>
          <w:p w14:paraId="17A4CCEE" w14:textId="77777777" w:rsidR="00A634CC" w:rsidRPr="008C5655" w:rsidRDefault="00A634CC" w:rsidP="00A634CC">
            <w:pPr>
              <w:rPr>
                <w:rFonts w:ascii="Times New Roman" w:hAnsi="Times New Roman"/>
                <w:color w:val="FFFFFF"/>
                <w:sz w:val="26"/>
                <w:szCs w:val="26"/>
                <w:highlight w:val="red"/>
                <w:lang w:val="en-US"/>
              </w:rPr>
            </w:pPr>
          </w:p>
        </w:tc>
        <w:tc>
          <w:tcPr>
            <w:tcW w:w="4961" w:type="dxa"/>
            <w:shd w:val="clear" w:color="auto" w:fill="auto"/>
            <w:vAlign w:val="center"/>
          </w:tcPr>
          <w:p w14:paraId="28567EA9" w14:textId="77777777" w:rsidR="00A634CC" w:rsidRPr="008C5655" w:rsidRDefault="004C5B3C" w:rsidP="00A634CC">
            <w:pPr>
              <w:rPr>
                <w:rFonts w:ascii="Times New Roman" w:hAnsi="Times New Roman"/>
                <w:b/>
                <w:sz w:val="20"/>
                <w:szCs w:val="20"/>
                <w:lang w:val="en-US"/>
              </w:rPr>
            </w:pPr>
            <w:r w:rsidRPr="00B37B33">
              <w:rPr>
                <w:rFonts w:ascii="Times New Roman" w:hAnsi="Times New Roman"/>
                <w:b/>
                <w:sz w:val="20"/>
                <w:szCs w:val="20"/>
                <w:lang w:val="en"/>
              </w:rPr>
              <w:t>The risk of deterioration of the project profitability indicators when calculating the FEM</w:t>
            </w:r>
          </w:p>
          <w:p w14:paraId="1945D5B7" w14:textId="77777777" w:rsidR="00A634CC" w:rsidRPr="008C5655" w:rsidRDefault="00A634CC" w:rsidP="00A634CC">
            <w:pPr>
              <w:rPr>
                <w:rFonts w:ascii="Times New Roman" w:hAnsi="Times New Roman"/>
                <w:b/>
                <w:sz w:val="20"/>
                <w:szCs w:val="20"/>
                <w:lang w:val="en-US"/>
              </w:rPr>
            </w:pPr>
          </w:p>
          <w:p w14:paraId="2724896D"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This risk is caused by the volatility of prices for base metals, falling demand, as well as the lack of sources of financing from potential investors for joint implementation of projects</w:t>
            </w:r>
          </w:p>
        </w:tc>
        <w:tc>
          <w:tcPr>
            <w:tcW w:w="9307" w:type="dxa"/>
            <w:shd w:val="clear" w:color="000000" w:fill="D9D9D9"/>
            <w:vAlign w:val="center"/>
          </w:tcPr>
          <w:p w14:paraId="3FB8DA10" w14:textId="77777777" w:rsidR="00A634CC" w:rsidRPr="008C5655" w:rsidRDefault="004C5B3C" w:rsidP="002404E4">
            <w:pPr>
              <w:rPr>
                <w:rFonts w:ascii="Times New Roman" w:hAnsi="Times New Roman"/>
                <w:sz w:val="20"/>
                <w:szCs w:val="20"/>
                <w:lang w:val="en-US"/>
              </w:rPr>
            </w:pPr>
            <w:r>
              <w:rPr>
                <w:rFonts w:ascii="Times New Roman" w:hAnsi="Times New Roman"/>
                <w:sz w:val="20"/>
                <w:szCs w:val="20"/>
                <w:lang w:val="en"/>
              </w:rPr>
              <w:t xml:space="preserve">To manage this risk, the Company conducts weekly monitoring of prices for base metals. As necessary, the FEM is recalculated given the current metal prices. Measures are taken to find a source of financing on an ongoing basis (a strategic partner or for the independent implementation of the project). </w:t>
            </w:r>
          </w:p>
        </w:tc>
      </w:tr>
      <w:tr w:rsidR="004943B8" w:rsidRPr="000F145C" w14:paraId="13270806" w14:textId="77777777" w:rsidTr="00A634CC">
        <w:trPr>
          <w:trHeight w:val="1700"/>
        </w:trPr>
        <w:tc>
          <w:tcPr>
            <w:tcW w:w="426" w:type="dxa"/>
            <w:shd w:val="clear" w:color="auto" w:fill="FF0000"/>
            <w:noWrap/>
            <w:vAlign w:val="center"/>
          </w:tcPr>
          <w:p w14:paraId="59418F4C" w14:textId="77777777" w:rsidR="00A634CC" w:rsidRPr="008C5655" w:rsidRDefault="00A634CC" w:rsidP="00A634CC">
            <w:pPr>
              <w:rPr>
                <w:rFonts w:ascii="Times New Roman" w:hAnsi="Times New Roman"/>
                <w:color w:val="FFFFFF"/>
                <w:sz w:val="26"/>
                <w:szCs w:val="26"/>
                <w:lang w:val="en-US"/>
              </w:rPr>
            </w:pPr>
          </w:p>
        </w:tc>
        <w:tc>
          <w:tcPr>
            <w:tcW w:w="4961" w:type="dxa"/>
            <w:shd w:val="clear" w:color="auto" w:fill="auto"/>
            <w:vAlign w:val="center"/>
          </w:tcPr>
          <w:p w14:paraId="43233A6A" w14:textId="77777777" w:rsidR="00A634CC" w:rsidRPr="008C5655" w:rsidRDefault="004C5B3C" w:rsidP="00A634CC">
            <w:pPr>
              <w:rPr>
                <w:rFonts w:ascii="Times New Roman" w:hAnsi="Times New Roman"/>
                <w:b/>
                <w:sz w:val="20"/>
                <w:szCs w:val="20"/>
                <w:lang w:val="en-US"/>
              </w:rPr>
            </w:pPr>
            <w:r w:rsidRPr="004255C9">
              <w:rPr>
                <w:rFonts w:ascii="Times New Roman" w:hAnsi="Times New Roman"/>
                <w:b/>
                <w:sz w:val="20"/>
                <w:szCs w:val="20"/>
                <w:lang w:val="en"/>
              </w:rPr>
              <w:t>The risk of not finding promising investment-attractive projects</w:t>
            </w:r>
          </w:p>
          <w:p w14:paraId="3984CC40" w14:textId="77777777" w:rsidR="00A634CC" w:rsidRPr="008C5655" w:rsidRDefault="00A634CC" w:rsidP="00A634CC">
            <w:pPr>
              <w:rPr>
                <w:rFonts w:ascii="Times New Roman" w:hAnsi="Times New Roman"/>
                <w:b/>
                <w:sz w:val="20"/>
                <w:szCs w:val="20"/>
                <w:lang w:val="en-US"/>
              </w:rPr>
            </w:pPr>
          </w:p>
          <w:p w14:paraId="369C81A0"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The occurrence of this risk is associated with the lack of reliable geological information about promising areas of subsoil use</w:t>
            </w:r>
          </w:p>
        </w:tc>
        <w:tc>
          <w:tcPr>
            <w:tcW w:w="9307" w:type="dxa"/>
            <w:shd w:val="clear" w:color="000000" w:fill="D9D9D9"/>
            <w:vAlign w:val="center"/>
          </w:tcPr>
          <w:p w14:paraId="2D25B0D1" w14:textId="77777777" w:rsidR="00A634CC" w:rsidRPr="008C5655" w:rsidRDefault="004C5B3C" w:rsidP="00A634CC">
            <w:pPr>
              <w:jc w:val="both"/>
              <w:rPr>
                <w:rFonts w:ascii="Times New Roman" w:hAnsi="Times New Roman"/>
                <w:sz w:val="20"/>
                <w:szCs w:val="20"/>
                <w:lang w:val="en-US"/>
              </w:rPr>
            </w:pPr>
            <w:r>
              <w:rPr>
                <w:rFonts w:ascii="Times New Roman" w:hAnsi="Times New Roman"/>
                <w:sz w:val="20"/>
                <w:szCs w:val="20"/>
                <w:lang w:val="en"/>
              </w:rPr>
              <w:t xml:space="preserve">As part of the integration of risk management into the main key business processes, the Company updated the current rules for entering projects, supporting their implementation, as well as exiting projects, considering the lessons learned and using an assessment of potential risks. Close cooperation is carried out with state institutions for timely access to geological funds, the study of geological data for finding promising objects and timely geological and economic assessment. </w:t>
            </w:r>
          </w:p>
          <w:p w14:paraId="19FD05AA" w14:textId="77777777" w:rsidR="00A634CC" w:rsidRPr="008C5655" w:rsidRDefault="004C5B3C" w:rsidP="00A634CC">
            <w:pPr>
              <w:jc w:val="both"/>
              <w:rPr>
                <w:rFonts w:ascii="Times New Roman" w:hAnsi="Times New Roman"/>
                <w:sz w:val="20"/>
                <w:szCs w:val="20"/>
                <w:lang w:val="en-US"/>
              </w:rPr>
            </w:pPr>
            <w:r w:rsidRPr="00506165">
              <w:rPr>
                <w:rFonts w:ascii="Times New Roman" w:hAnsi="Times New Roman"/>
                <w:sz w:val="20"/>
                <w:szCs w:val="20"/>
                <w:lang w:val="en"/>
              </w:rPr>
              <w:t>In addition, there is a systematic search for investors (participation in forums, conferences, meetings, sending out information teasers), conducting additional technological research.</w:t>
            </w:r>
          </w:p>
          <w:p w14:paraId="1ACF0607" w14:textId="77777777" w:rsidR="00A634CC" w:rsidRPr="008C5655" w:rsidRDefault="00A634CC" w:rsidP="00A634CC">
            <w:pPr>
              <w:rPr>
                <w:rFonts w:ascii="Times New Roman" w:hAnsi="Times New Roman"/>
                <w:sz w:val="20"/>
                <w:szCs w:val="20"/>
                <w:lang w:val="en-US"/>
              </w:rPr>
            </w:pPr>
          </w:p>
        </w:tc>
      </w:tr>
      <w:tr w:rsidR="004943B8" w:rsidRPr="000F145C" w14:paraId="00C71B6F" w14:textId="77777777" w:rsidTr="00A634CC">
        <w:trPr>
          <w:trHeight w:val="1700"/>
        </w:trPr>
        <w:tc>
          <w:tcPr>
            <w:tcW w:w="426" w:type="dxa"/>
            <w:shd w:val="clear" w:color="auto" w:fill="FF0000"/>
            <w:noWrap/>
            <w:vAlign w:val="center"/>
          </w:tcPr>
          <w:p w14:paraId="5B6B7A9C" w14:textId="77777777" w:rsidR="00A634CC" w:rsidRPr="008C5655" w:rsidRDefault="00A634CC" w:rsidP="00A634CC">
            <w:pPr>
              <w:rPr>
                <w:rFonts w:ascii="Times New Roman" w:hAnsi="Times New Roman"/>
                <w:color w:val="FFFFFF"/>
                <w:sz w:val="26"/>
                <w:szCs w:val="26"/>
                <w:lang w:val="en-US"/>
              </w:rPr>
            </w:pPr>
          </w:p>
        </w:tc>
        <w:tc>
          <w:tcPr>
            <w:tcW w:w="4961" w:type="dxa"/>
            <w:shd w:val="clear" w:color="auto" w:fill="auto"/>
            <w:vAlign w:val="center"/>
          </w:tcPr>
          <w:p w14:paraId="454BA7DC" w14:textId="77777777" w:rsidR="00A634CC" w:rsidRPr="008C5655" w:rsidRDefault="004C5B3C" w:rsidP="00A634CC">
            <w:pPr>
              <w:rPr>
                <w:rFonts w:ascii="Times New Roman" w:hAnsi="Times New Roman"/>
                <w:b/>
                <w:sz w:val="20"/>
                <w:szCs w:val="20"/>
                <w:lang w:val="en-US"/>
              </w:rPr>
            </w:pPr>
            <w:r w:rsidRPr="00506165">
              <w:rPr>
                <w:rFonts w:ascii="Times New Roman" w:hAnsi="Times New Roman"/>
                <w:b/>
                <w:sz w:val="20"/>
                <w:szCs w:val="20"/>
                <w:lang w:val="en"/>
              </w:rPr>
              <w:t>Credit risk</w:t>
            </w:r>
          </w:p>
          <w:p w14:paraId="02738010" w14:textId="77777777" w:rsidR="00A634CC" w:rsidRPr="008C5655" w:rsidRDefault="00A634CC" w:rsidP="00A634CC">
            <w:pPr>
              <w:rPr>
                <w:rFonts w:ascii="Times New Roman" w:hAnsi="Times New Roman"/>
                <w:b/>
                <w:sz w:val="20"/>
                <w:szCs w:val="20"/>
                <w:lang w:val="en-US"/>
              </w:rPr>
            </w:pPr>
          </w:p>
          <w:p w14:paraId="240490D3"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 xml:space="preserve">The risk caused by the lack of stability in the banking system </w:t>
            </w:r>
          </w:p>
        </w:tc>
        <w:tc>
          <w:tcPr>
            <w:tcW w:w="9307" w:type="dxa"/>
            <w:shd w:val="clear" w:color="000000" w:fill="D9D9D9"/>
            <w:vAlign w:val="center"/>
          </w:tcPr>
          <w:p w14:paraId="5E34AC2B" w14:textId="77777777" w:rsidR="00A634CC" w:rsidRPr="008C5655" w:rsidRDefault="004C5B3C" w:rsidP="00A634CC">
            <w:pPr>
              <w:jc w:val="both"/>
              <w:rPr>
                <w:rFonts w:ascii="Times New Roman" w:hAnsi="Times New Roman"/>
                <w:sz w:val="20"/>
                <w:szCs w:val="20"/>
                <w:lang w:val="en-US"/>
              </w:rPr>
            </w:pPr>
            <w:r w:rsidRPr="00827340">
              <w:rPr>
                <w:rFonts w:ascii="Times New Roman" w:hAnsi="Times New Roman"/>
                <w:sz w:val="20"/>
                <w:szCs w:val="20"/>
                <w:lang w:val="en"/>
              </w:rPr>
              <w:t>To manage credit risks, the Company monitors the financial condition of second-tier banks, including settlement limits, controls over the placement of temporarily available funds in the most financially stable banks of the Republic of Kazakhstan. Monitoring the status of accounts receivable, the financial condition of counterparties, as well as the introduction of a system of internal ratings of the counterparties solvency are also one of the tools for reducing credit risk. Currency risk management measures include maintaining a balance of requirements and liabilities in foreign currency (natural hedging) by managing the timing of payments and proceeds. The Company also carries out daily monitoring of indicators that affect the exchange rate.</w:t>
            </w:r>
          </w:p>
          <w:p w14:paraId="25BDE356" w14:textId="77777777" w:rsidR="00A634CC" w:rsidRPr="008C5655" w:rsidRDefault="00A634CC" w:rsidP="00A634CC">
            <w:pPr>
              <w:rPr>
                <w:rFonts w:ascii="Times New Roman" w:hAnsi="Times New Roman"/>
                <w:sz w:val="20"/>
                <w:szCs w:val="20"/>
                <w:lang w:val="en-US"/>
              </w:rPr>
            </w:pPr>
          </w:p>
        </w:tc>
      </w:tr>
      <w:tr w:rsidR="004943B8" w:rsidRPr="000F145C" w14:paraId="1E0457C7" w14:textId="77777777" w:rsidTr="00A634CC">
        <w:trPr>
          <w:trHeight w:val="2040"/>
        </w:trPr>
        <w:tc>
          <w:tcPr>
            <w:tcW w:w="426" w:type="dxa"/>
            <w:shd w:val="clear" w:color="auto" w:fill="FF0000"/>
            <w:noWrap/>
            <w:vAlign w:val="center"/>
          </w:tcPr>
          <w:p w14:paraId="717425D9" w14:textId="77777777" w:rsidR="00A634CC" w:rsidRPr="008C5655" w:rsidRDefault="00A634CC" w:rsidP="00A634CC">
            <w:pPr>
              <w:rPr>
                <w:rFonts w:ascii="Times New Roman" w:hAnsi="Times New Roman"/>
                <w:sz w:val="20"/>
                <w:szCs w:val="20"/>
                <w:lang w:val="en-US"/>
              </w:rPr>
            </w:pPr>
          </w:p>
        </w:tc>
        <w:tc>
          <w:tcPr>
            <w:tcW w:w="4961" w:type="dxa"/>
            <w:shd w:val="clear" w:color="auto" w:fill="auto"/>
            <w:vAlign w:val="center"/>
          </w:tcPr>
          <w:p w14:paraId="0FDCDC57" w14:textId="77777777" w:rsidR="00A634CC" w:rsidRPr="008C5655" w:rsidRDefault="004C5B3C" w:rsidP="00A634CC">
            <w:pPr>
              <w:rPr>
                <w:rFonts w:ascii="Times New Roman" w:hAnsi="Times New Roman"/>
                <w:b/>
                <w:sz w:val="20"/>
                <w:szCs w:val="20"/>
                <w:lang w:val="en-US"/>
              </w:rPr>
            </w:pPr>
            <w:r w:rsidRPr="00827340">
              <w:rPr>
                <w:rFonts w:ascii="Times New Roman" w:hAnsi="Times New Roman"/>
                <w:b/>
                <w:sz w:val="20"/>
                <w:szCs w:val="20"/>
                <w:lang w:val="en"/>
              </w:rPr>
              <w:t>The risk of industrial accidents causing damage to health</w:t>
            </w:r>
          </w:p>
          <w:p w14:paraId="26FDA0D7" w14:textId="77777777" w:rsidR="00A634CC" w:rsidRPr="008C5655" w:rsidRDefault="00A634CC" w:rsidP="00A634CC">
            <w:pPr>
              <w:rPr>
                <w:rFonts w:ascii="Times New Roman" w:hAnsi="Times New Roman"/>
                <w:sz w:val="20"/>
                <w:szCs w:val="20"/>
                <w:lang w:val="en-US"/>
              </w:rPr>
            </w:pPr>
          </w:p>
          <w:p w14:paraId="6B102A86" w14:textId="77777777" w:rsidR="00A634CC" w:rsidRPr="008C5655" w:rsidRDefault="004C5B3C" w:rsidP="00A634CC">
            <w:pPr>
              <w:rPr>
                <w:rFonts w:ascii="Times New Roman" w:hAnsi="Times New Roman"/>
                <w:sz w:val="20"/>
                <w:szCs w:val="20"/>
                <w:lang w:val="en-US"/>
              </w:rPr>
            </w:pPr>
            <w:r w:rsidRPr="00827340">
              <w:rPr>
                <w:rFonts w:ascii="Times New Roman" w:hAnsi="Times New Roman"/>
                <w:sz w:val="20"/>
                <w:szCs w:val="20"/>
                <w:lang w:val="en"/>
              </w:rPr>
              <w:t>Non-compliance by employees with the established rules in the field of labor protection, violation of industrial discipline is a source of threat to the life and causing damage to the health of employees</w:t>
            </w:r>
          </w:p>
        </w:tc>
        <w:tc>
          <w:tcPr>
            <w:tcW w:w="9307" w:type="dxa"/>
            <w:shd w:val="clear" w:color="000000" w:fill="D9D9D9"/>
            <w:vAlign w:val="center"/>
          </w:tcPr>
          <w:p w14:paraId="663C4F63" w14:textId="77777777" w:rsidR="00A634CC" w:rsidRPr="008C5655" w:rsidRDefault="004C5B3C" w:rsidP="00A634CC">
            <w:pPr>
              <w:spacing w:line="312" w:lineRule="auto"/>
              <w:jc w:val="both"/>
              <w:rPr>
                <w:rFonts w:ascii="Arial" w:hAnsi="Arial" w:cs="Arial"/>
                <w:sz w:val="20"/>
                <w:szCs w:val="20"/>
                <w:lang w:val="en-US"/>
              </w:rPr>
            </w:pPr>
            <w:r w:rsidRPr="00827340">
              <w:rPr>
                <w:rFonts w:ascii="Times New Roman" w:hAnsi="Times New Roman"/>
                <w:color w:val="000000"/>
                <w:sz w:val="20"/>
                <w:szCs w:val="20"/>
                <w:lang w:val="en"/>
              </w:rPr>
              <w:t>To prevent accidents at work, the Company carries out organizational and technical measures to ensure:</w:t>
            </w:r>
          </w:p>
          <w:p w14:paraId="32BE7AC8" w14:textId="77777777"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 Implementation of measures to ensure safety and labor protection, life insurance of employees from accidents;</w:t>
            </w:r>
          </w:p>
          <w:p w14:paraId="5079211F" w14:textId="77777777"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 Providing of personnel with certified personal protective equipment and tools, insurance of employees against accidents when executing their labor (official) duties;</w:t>
            </w:r>
          </w:p>
          <w:p w14:paraId="51F893A1" w14:textId="77777777"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 Implementation of measures to prevent occupational injuries and improve working conditions;</w:t>
            </w:r>
          </w:p>
          <w:p w14:paraId="48445A82" w14:textId="77777777"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 Control and monitoring of compliance with the requirements of the technological process, accounting and statistics of industrial injuries;</w:t>
            </w:r>
          </w:p>
          <w:p w14:paraId="015110F6" w14:textId="77777777"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 Training of personnel in labor techniques.</w:t>
            </w:r>
          </w:p>
        </w:tc>
      </w:tr>
      <w:tr w:rsidR="004943B8" w:rsidRPr="000F145C" w14:paraId="5598498A" w14:textId="77777777" w:rsidTr="00A634CC">
        <w:trPr>
          <w:trHeight w:val="1360"/>
        </w:trPr>
        <w:tc>
          <w:tcPr>
            <w:tcW w:w="426" w:type="dxa"/>
            <w:shd w:val="clear" w:color="auto" w:fill="FF0000"/>
            <w:noWrap/>
            <w:vAlign w:val="center"/>
          </w:tcPr>
          <w:p w14:paraId="27A83FCB" w14:textId="77777777" w:rsidR="00A634CC" w:rsidRPr="008C5655" w:rsidRDefault="00A634CC" w:rsidP="00A634CC">
            <w:pPr>
              <w:rPr>
                <w:rFonts w:ascii="Times New Roman" w:hAnsi="Times New Roman"/>
                <w:color w:val="FFFFFF"/>
                <w:sz w:val="20"/>
                <w:szCs w:val="20"/>
                <w:lang w:val="en-US"/>
              </w:rPr>
            </w:pPr>
          </w:p>
        </w:tc>
        <w:tc>
          <w:tcPr>
            <w:tcW w:w="4961" w:type="dxa"/>
            <w:shd w:val="clear" w:color="auto" w:fill="auto"/>
            <w:vAlign w:val="center"/>
          </w:tcPr>
          <w:p w14:paraId="7CA40D32" w14:textId="77777777" w:rsidR="00A634CC" w:rsidRPr="008C5655" w:rsidRDefault="004C5B3C" w:rsidP="00A634CC">
            <w:pPr>
              <w:rPr>
                <w:rFonts w:ascii="Times New Roman" w:hAnsi="Times New Roman"/>
                <w:b/>
                <w:sz w:val="20"/>
                <w:szCs w:val="20"/>
                <w:lang w:val="en-US"/>
              </w:rPr>
            </w:pPr>
            <w:r w:rsidRPr="00C774D5">
              <w:rPr>
                <w:rFonts w:ascii="Times New Roman" w:hAnsi="Times New Roman"/>
                <w:b/>
                <w:sz w:val="20"/>
                <w:szCs w:val="20"/>
                <w:lang w:val="en"/>
              </w:rPr>
              <w:t>Risk of LCC non-fulfillment</w:t>
            </w:r>
          </w:p>
          <w:p w14:paraId="3C9B336F" w14:textId="77777777" w:rsidR="00A634CC" w:rsidRPr="008C5655" w:rsidRDefault="00A634CC" w:rsidP="00A634CC">
            <w:pPr>
              <w:rPr>
                <w:rFonts w:ascii="Times New Roman" w:hAnsi="Times New Roman"/>
                <w:b/>
                <w:sz w:val="20"/>
                <w:szCs w:val="20"/>
                <w:lang w:val="en-US"/>
              </w:rPr>
            </w:pPr>
          </w:p>
          <w:p w14:paraId="2910F9B9" w14:textId="77777777" w:rsidR="00A634CC" w:rsidRPr="008C5655" w:rsidRDefault="004C5B3C" w:rsidP="00A634CC">
            <w:pPr>
              <w:rPr>
                <w:rFonts w:ascii="Times New Roman" w:hAnsi="Times New Roman"/>
                <w:sz w:val="20"/>
                <w:szCs w:val="20"/>
                <w:lang w:val="en-US"/>
              </w:rPr>
            </w:pPr>
            <w:r>
              <w:rPr>
                <w:rFonts w:ascii="Times New Roman" w:hAnsi="Times New Roman"/>
                <w:sz w:val="20"/>
                <w:szCs w:val="20"/>
                <w:lang w:val="en"/>
              </w:rPr>
              <w:t>This risk can be realized through poor-quality planning of measures for the LCC implementation, the lack of personal responsibility for the completeness and correctness of filling out LCC reports, as well as the lack of control over the LCC implementation contract holders.</w:t>
            </w:r>
          </w:p>
        </w:tc>
        <w:tc>
          <w:tcPr>
            <w:tcW w:w="9307" w:type="dxa"/>
            <w:shd w:val="clear" w:color="000000" w:fill="D9D9D9"/>
            <w:vAlign w:val="center"/>
          </w:tcPr>
          <w:p w14:paraId="0B49043A" w14:textId="77777777"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To avoid the realization of this risk, the Company has taken the following measures:</w:t>
            </w:r>
          </w:p>
          <w:p w14:paraId="0B33ECA1" w14:textId="77777777"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 The KPIs of CEOs of the Subsidiaries include items on the execution of Work Programs, and timely changes to them, if necessary;</w:t>
            </w:r>
          </w:p>
          <w:p w14:paraId="6209A1DF" w14:textId="77777777"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 A recommendation has been developed for filling out LCC reports;</w:t>
            </w:r>
          </w:p>
          <w:p w14:paraId="2693C97F" w14:textId="77777777"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 xml:space="preserve">- The job descriptions of responsible persons enshrine the responsibility for the completeness and correctness of filling out LCC reports; </w:t>
            </w:r>
          </w:p>
          <w:p w14:paraId="0EA5CCAE" w14:textId="79D49C7C" w:rsidR="00A634CC" w:rsidRPr="008C5655" w:rsidRDefault="004C5B3C" w:rsidP="00A634CC">
            <w:pPr>
              <w:rPr>
                <w:rFonts w:ascii="Times New Roman" w:hAnsi="Times New Roman"/>
                <w:color w:val="000000"/>
                <w:sz w:val="20"/>
                <w:szCs w:val="20"/>
                <w:lang w:val="en-US"/>
              </w:rPr>
            </w:pPr>
            <w:r>
              <w:rPr>
                <w:rFonts w:ascii="Times New Roman" w:hAnsi="Times New Roman"/>
                <w:color w:val="000000"/>
                <w:sz w:val="20"/>
                <w:szCs w:val="20"/>
                <w:lang w:val="en"/>
              </w:rPr>
              <w:t xml:space="preserve">- The Risk &amp; Control Matrix for the </w:t>
            </w:r>
            <w:r w:rsidR="00BE1BB1">
              <w:rPr>
                <w:rFonts w:ascii="Times New Roman" w:hAnsi="Times New Roman"/>
                <w:color w:val="000000"/>
                <w:sz w:val="20"/>
                <w:szCs w:val="20"/>
                <w:lang w:val="en"/>
              </w:rPr>
              <w:t>“</w:t>
            </w:r>
            <w:r>
              <w:rPr>
                <w:rFonts w:ascii="Times New Roman" w:hAnsi="Times New Roman"/>
                <w:color w:val="000000"/>
                <w:sz w:val="20"/>
                <w:szCs w:val="20"/>
                <w:lang w:val="en"/>
              </w:rPr>
              <w:t>Subsoil Use</w:t>
            </w:r>
            <w:r w:rsidR="00BE1BB1">
              <w:rPr>
                <w:rFonts w:ascii="Times New Roman" w:hAnsi="Times New Roman"/>
                <w:color w:val="000000"/>
                <w:sz w:val="20"/>
                <w:szCs w:val="20"/>
                <w:lang w:val="en"/>
              </w:rPr>
              <w:t>”</w:t>
            </w:r>
            <w:r>
              <w:rPr>
                <w:rFonts w:ascii="Times New Roman" w:hAnsi="Times New Roman"/>
                <w:color w:val="000000"/>
                <w:sz w:val="20"/>
                <w:szCs w:val="20"/>
                <w:lang w:val="en"/>
              </w:rPr>
              <w:t xml:space="preserve"> process has been developed, which includes a sub-process for monitoring and controlling the LCC implementation;</w:t>
            </w:r>
          </w:p>
          <w:p w14:paraId="09A9E3E4" w14:textId="77777777" w:rsidR="00A634CC" w:rsidRPr="008C5655" w:rsidRDefault="004C5B3C" w:rsidP="00964E17">
            <w:pPr>
              <w:rPr>
                <w:rFonts w:ascii="Times New Roman" w:hAnsi="Times New Roman"/>
                <w:color w:val="000000"/>
                <w:sz w:val="20"/>
                <w:szCs w:val="20"/>
                <w:lang w:val="en-US"/>
              </w:rPr>
            </w:pPr>
            <w:r>
              <w:rPr>
                <w:rFonts w:ascii="Times New Roman" w:hAnsi="Times New Roman"/>
                <w:color w:val="000000"/>
                <w:sz w:val="20"/>
                <w:szCs w:val="20"/>
                <w:lang w:val="en"/>
              </w:rPr>
              <w:t xml:space="preserve">- The Company constantly monitors the LCC implementation by the Subsidiaries. </w:t>
            </w:r>
          </w:p>
        </w:tc>
      </w:tr>
    </w:tbl>
    <w:p w14:paraId="4E4A1750" w14:textId="77777777" w:rsidR="00A634CC" w:rsidRPr="008C5655" w:rsidRDefault="00A634CC" w:rsidP="00A634CC">
      <w:pPr>
        <w:rPr>
          <w:rFonts w:ascii="Times New Roman" w:hAnsi="Times New Roman"/>
          <w:sz w:val="26"/>
          <w:szCs w:val="26"/>
          <w:lang w:val="en-US"/>
        </w:rPr>
      </w:pPr>
    </w:p>
    <w:p w14:paraId="0B6D2C49" w14:textId="77777777" w:rsidR="00A634CC" w:rsidRPr="008C5655" w:rsidRDefault="00A634CC" w:rsidP="00A634CC">
      <w:pPr>
        <w:rPr>
          <w:rFonts w:ascii="Times New Roman" w:hAnsi="Times New Roman"/>
          <w:sz w:val="26"/>
          <w:szCs w:val="26"/>
          <w:lang w:val="en-US"/>
        </w:rPr>
      </w:pPr>
    </w:p>
    <w:p w14:paraId="7648A649" w14:textId="77777777" w:rsidR="00662F10" w:rsidRPr="008C5655" w:rsidRDefault="00662F10" w:rsidP="00A634CC">
      <w:pPr>
        <w:jc w:val="both"/>
        <w:rPr>
          <w:rFonts w:ascii="Times New Roman" w:hAnsi="Times New Roman"/>
          <w:b/>
          <w:i/>
          <w:lang w:val="en-US"/>
        </w:rPr>
        <w:sectPr w:rsidR="00662F10" w:rsidRPr="008C5655" w:rsidSect="00555167">
          <w:type w:val="continuous"/>
          <w:pgSz w:w="16840" w:h="11900" w:orient="landscape"/>
          <w:pgMar w:top="567" w:right="1191" w:bottom="567" w:left="1191" w:header="709" w:footer="709" w:gutter="0"/>
          <w:pgNumType w:start="0"/>
          <w:cols w:space="708"/>
          <w:titlePg/>
          <w:docGrid w:linePitch="360"/>
        </w:sectPr>
      </w:pPr>
    </w:p>
    <w:p w14:paraId="5C204072" w14:textId="77777777" w:rsidR="00A634CC" w:rsidRPr="008C5655" w:rsidRDefault="004C5B3C" w:rsidP="00A634CC">
      <w:pPr>
        <w:jc w:val="both"/>
        <w:rPr>
          <w:rFonts w:ascii="Times New Roman" w:hAnsi="Times New Roman"/>
          <w:b/>
          <w:i/>
          <w:lang w:val="en-US"/>
        </w:rPr>
      </w:pPr>
      <w:r w:rsidRPr="0007287D">
        <w:rPr>
          <w:rFonts w:ascii="Times New Roman" w:hAnsi="Times New Roman"/>
          <w:b/>
          <w:i/>
          <w:lang w:val="en"/>
        </w:rPr>
        <w:t>Internal control</w:t>
      </w:r>
    </w:p>
    <w:p w14:paraId="5C552E0E" w14:textId="2073062C" w:rsidR="00A634CC" w:rsidRPr="008C5655" w:rsidRDefault="004C5B3C" w:rsidP="00A634CC">
      <w:pPr>
        <w:jc w:val="both"/>
        <w:rPr>
          <w:rFonts w:ascii="Times New Roman" w:hAnsi="Times New Roman"/>
          <w:lang w:val="en-US"/>
        </w:rPr>
      </w:pPr>
      <w:r w:rsidRPr="0007287D">
        <w:rPr>
          <w:rFonts w:ascii="Times New Roman" w:hAnsi="Times New Roman"/>
          <w:lang w:val="en"/>
        </w:rPr>
        <w:t>The Company</w:t>
      </w:r>
      <w:r w:rsidR="00BE1BB1">
        <w:rPr>
          <w:rFonts w:ascii="Times New Roman" w:hAnsi="Times New Roman"/>
          <w:lang w:val="en"/>
        </w:rPr>
        <w:t>’</w:t>
      </w:r>
      <w:r w:rsidRPr="0007287D">
        <w:rPr>
          <w:rFonts w:ascii="Times New Roman" w:hAnsi="Times New Roman"/>
          <w:lang w:val="en"/>
        </w:rPr>
        <w:t>s internal control system is an integral part of the corporate governance system, covers all levels of management, all internal processes and operations of the Company and is able to quickly respond to risks, exercise control over the main and auxiliary business processes and daily operations of the Company, as well as immediately inform management of any significant shortcomings and areas for improvement. The reliable and effective functioning of the internal control system requires the involvement and constant interaction within the framework of internal control of executives and employees at all levels of the Company.</w:t>
      </w:r>
    </w:p>
    <w:p w14:paraId="4AD4A45B" w14:textId="77777777" w:rsidR="00A634CC" w:rsidRPr="008C5655" w:rsidRDefault="004C5B3C" w:rsidP="00A634CC">
      <w:pPr>
        <w:jc w:val="both"/>
        <w:rPr>
          <w:rFonts w:ascii="Times New Roman" w:hAnsi="Times New Roman"/>
          <w:lang w:val="en-US"/>
        </w:rPr>
      </w:pPr>
      <w:r w:rsidRPr="0007287D">
        <w:rPr>
          <w:rFonts w:ascii="Times New Roman" w:hAnsi="Times New Roman"/>
          <w:lang w:val="en"/>
        </w:rPr>
        <w:t xml:space="preserve">Internal control in the Company is regulated by the Regulation on the internal Control System, which defines the concept, goals and tasks of </w:t>
      </w:r>
      <w:r w:rsidRPr="0007287D">
        <w:rPr>
          <w:rFonts w:ascii="Times New Roman" w:hAnsi="Times New Roman"/>
          <w:lang w:val="en"/>
        </w:rPr>
        <w:t>the internal control system, the principles of its functioning, procedures, key areas and main components, as well as the competence and responsibility of internal control subjects for the implementation of procedures and evaluation of the internal control system in the Company.</w:t>
      </w:r>
    </w:p>
    <w:p w14:paraId="5AB205A8" w14:textId="77777777" w:rsidR="00A634CC" w:rsidRPr="008C5655" w:rsidRDefault="004C5B3C" w:rsidP="00A634CC">
      <w:pPr>
        <w:pStyle w:val="a5"/>
        <w:widowControl w:val="0"/>
        <w:shd w:val="clear" w:color="auto" w:fill="FFFFFF"/>
        <w:tabs>
          <w:tab w:val="left" w:pos="1134"/>
        </w:tabs>
        <w:autoSpaceDE w:val="0"/>
        <w:autoSpaceDN w:val="0"/>
        <w:adjustRightInd w:val="0"/>
        <w:ind w:left="0"/>
        <w:jc w:val="both"/>
        <w:rPr>
          <w:rFonts w:ascii="Times New Roman" w:hAnsi="Times New Roman"/>
          <w:lang w:val="en-US"/>
        </w:rPr>
      </w:pPr>
      <w:r w:rsidRPr="005E0190">
        <w:rPr>
          <w:rFonts w:ascii="Times New Roman" w:hAnsi="Times New Roman"/>
          <w:lang w:val="en"/>
        </w:rPr>
        <w:t>While the CRMS is focused on achieving the goals in the four above-mentioned categories, the internal control is focused on achieving operational goals, objectives in the field of preparing reliable reports and compliance with applicable legislation and internal requirements.</w:t>
      </w:r>
    </w:p>
    <w:p w14:paraId="7A8FEC9F" w14:textId="77777777" w:rsidR="00A634CC" w:rsidRPr="008C5655" w:rsidRDefault="004C5B3C" w:rsidP="00A634CC">
      <w:pPr>
        <w:pStyle w:val="12"/>
        <w:tabs>
          <w:tab w:val="clear" w:pos="0"/>
          <w:tab w:val="left" w:pos="1134"/>
        </w:tabs>
        <w:ind w:left="0"/>
        <w:contextualSpacing w:val="0"/>
        <w:rPr>
          <w:rFonts w:ascii="Times New Roman" w:eastAsiaTheme="minorEastAsia" w:hAnsi="Times New Roman"/>
          <w:lang w:val="en-US" w:eastAsia="en-US"/>
        </w:rPr>
      </w:pPr>
      <w:r w:rsidRPr="005E0190">
        <w:rPr>
          <w:rFonts w:ascii="Times New Roman" w:eastAsiaTheme="minorEastAsia" w:hAnsi="Times New Roman"/>
          <w:lang w:val="en" w:eastAsia="en-US"/>
        </w:rPr>
        <w:t xml:space="preserve">The objectives of the CRMS and Internal Control are: </w:t>
      </w:r>
    </w:p>
    <w:p w14:paraId="7E7593DB" w14:textId="3286E16C" w:rsidR="00A634CC" w:rsidRPr="008C5655" w:rsidRDefault="004C5B3C" w:rsidP="00A634CC">
      <w:pPr>
        <w:pStyle w:val="a5"/>
        <w:widowControl w:val="0"/>
        <w:numPr>
          <w:ilvl w:val="0"/>
          <w:numId w:val="73"/>
        </w:numPr>
        <w:shd w:val="clear" w:color="auto" w:fill="FFFFFF"/>
        <w:tabs>
          <w:tab w:val="left" w:pos="1134"/>
        </w:tabs>
        <w:autoSpaceDE w:val="0"/>
        <w:autoSpaceDN w:val="0"/>
        <w:adjustRightInd w:val="0"/>
        <w:ind w:left="0" w:firstLine="709"/>
        <w:jc w:val="both"/>
        <w:rPr>
          <w:rFonts w:ascii="Times New Roman" w:hAnsi="Times New Roman"/>
          <w:lang w:val="en-US"/>
        </w:rPr>
      </w:pPr>
      <w:r w:rsidRPr="005E0190">
        <w:rPr>
          <w:rFonts w:ascii="Times New Roman" w:hAnsi="Times New Roman"/>
          <w:lang w:val="en"/>
        </w:rPr>
        <w:t>increase the risk culture and integrate risk management and internal control into all aspects of the Company</w:t>
      </w:r>
      <w:r w:rsidR="00BE1BB1">
        <w:rPr>
          <w:rFonts w:ascii="Times New Roman" w:hAnsi="Times New Roman"/>
          <w:lang w:val="en"/>
        </w:rPr>
        <w:t>’</w:t>
      </w:r>
      <w:r w:rsidRPr="005E0190">
        <w:rPr>
          <w:rFonts w:ascii="Times New Roman" w:hAnsi="Times New Roman"/>
          <w:lang w:val="en"/>
        </w:rPr>
        <w:t xml:space="preserve">s activities; </w:t>
      </w:r>
    </w:p>
    <w:p w14:paraId="7FB641C0" w14:textId="496CB2E0" w:rsidR="00A634CC" w:rsidRPr="008C5655" w:rsidRDefault="004C5B3C" w:rsidP="00A634CC">
      <w:pPr>
        <w:pStyle w:val="a5"/>
        <w:widowControl w:val="0"/>
        <w:numPr>
          <w:ilvl w:val="0"/>
          <w:numId w:val="73"/>
        </w:numPr>
        <w:shd w:val="clear" w:color="auto" w:fill="FFFFFF"/>
        <w:tabs>
          <w:tab w:val="left" w:pos="1134"/>
        </w:tabs>
        <w:autoSpaceDE w:val="0"/>
        <w:autoSpaceDN w:val="0"/>
        <w:adjustRightInd w:val="0"/>
        <w:ind w:left="709" w:firstLine="0"/>
        <w:jc w:val="both"/>
        <w:rPr>
          <w:rFonts w:ascii="Times New Roman" w:hAnsi="Times New Roman"/>
          <w:lang w:val="en-US"/>
        </w:rPr>
      </w:pPr>
      <w:r w:rsidRPr="005E0190">
        <w:rPr>
          <w:rFonts w:ascii="Times New Roman" w:hAnsi="Times New Roman"/>
          <w:lang w:val="en"/>
        </w:rPr>
        <w:t xml:space="preserve">reduce the volatility of performance results by increasing the </w:t>
      </w:r>
      <w:r w:rsidRPr="005E0190">
        <w:rPr>
          <w:rFonts w:ascii="Times New Roman" w:hAnsi="Times New Roman"/>
          <w:lang w:val="en"/>
        </w:rPr>
        <w:lastRenderedPageBreak/>
        <w:t>Company</w:t>
      </w:r>
      <w:r w:rsidR="00BE1BB1">
        <w:rPr>
          <w:rFonts w:ascii="Times New Roman" w:hAnsi="Times New Roman"/>
          <w:lang w:val="en"/>
        </w:rPr>
        <w:t>’</w:t>
      </w:r>
      <w:r w:rsidRPr="005E0190">
        <w:rPr>
          <w:rFonts w:ascii="Times New Roman" w:hAnsi="Times New Roman"/>
          <w:lang w:val="en"/>
        </w:rPr>
        <w:t xml:space="preserve">s ability to prevent situations that threaten goals, effectively respond to negative </w:t>
      </w:r>
      <w:r w:rsidR="00BE1BB1">
        <w:rPr>
          <w:rFonts w:ascii="Times New Roman" w:hAnsi="Times New Roman"/>
          <w:lang w:val="en"/>
        </w:rPr>
        <w:t>“</w:t>
      </w:r>
      <w:r w:rsidRPr="005E0190">
        <w:rPr>
          <w:rFonts w:ascii="Times New Roman" w:hAnsi="Times New Roman"/>
          <w:lang w:val="en"/>
        </w:rPr>
        <w:t>surprises</w:t>
      </w:r>
      <w:r w:rsidR="00BE1BB1">
        <w:rPr>
          <w:rFonts w:ascii="Times New Roman" w:hAnsi="Times New Roman"/>
          <w:lang w:val="en"/>
        </w:rPr>
        <w:t>”</w:t>
      </w:r>
      <w:r w:rsidRPr="005E0190">
        <w:rPr>
          <w:rFonts w:ascii="Times New Roman" w:hAnsi="Times New Roman"/>
          <w:lang w:val="en"/>
        </w:rPr>
        <w:t xml:space="preserve"> and reduce the consequences of such situations, if they occur, to an acceptable level; </w:t>
      </w:r>
    </w:p>
    <w:p w14:paraId="0E055312" w14:textId="77777777" w:rsidR="00A634CC" w:rsidRPr="008C5655" w:rsidRDefault="004C5B3C" w:rsidP="00A634CC">
      <w:pPr>
        <w:pStyle w:val="a5"/>
        <w:numPr>
          <w:ilvl w:val="0"/>
          <w:numId w:val="73"/>
        </w:numPr>
        <w:tabs>
          <w:tab w:val="left" w:pos="1134"/>
        </w:tabs>
        <w:ind w:hanging="11"/>
        <w:jc w:val="both"/>
        <w:rPr>
          <w:rFonts w:ascii="Times New Roman" w:hAnsi="Times New Roman"/>
          <w:lang w:val="en-US"/>
        </w:rPr>
      </w:pPr>
      <w:r w:rsidRPr="005E0190">
        <w:rPr>
          <w:rFonts w:ascii="Times New Roman" w:hAnsi="Times New Roman"/>
          <w:lang w:val="en"/>
        </w:rPr>
        <w:t>usage of opportunities to increase the value of assets and profitability of the Company in the long term.</w:t>
      </w:r>
    </w:p>
    <w:p w14:paraId="7D5097CD" w14:textId="77777777" w:rsidR="00A634CC" w:rsidRPr="008C5655" w:rsidRDefault="00A634CC" w:rsidP="00A634CC">
      <w:pPr>
        <w:rPr>
          <w:lang w:val="en-US"/>
        </w:rPr>
      </w:pPr>
    </w:p>
    <w:p w14:paraId="17DC9181" w14:textId="77777777" w:rsidR="00F91647" w:rsidRPr="008C5655" w:rsidRDefault="00F91647" w:rsidP="00D230ED">
      <w:pPr>
        <w:rPr>
          <w:rFonts w:ascii="Times New Roman" w:hAnsi="Times New Roman"/>
          <w:b/>
          <w:lang w:val="en-US"/>
        </w:rPr>
      </w:pPr>
    </w:p>
    <w:p w14:paraId="03C6C96C" w14:textId="77777777" w:rsidR="00EA1799" w:rsidRPr="008C5655" w:rsidRDefault="004C5B3C" w:rsidP="00D230ED">
      <w:pPr>
        <w:rPr>
          <w:rFonts w:ascii="Times New Roman" w:hAnsi="Times New Roman"/>
          <w:b/>
          <w:lang w:val="en-US"/>
        </w:rPr>
      </w:pPr>
      <w:r w:rsidRPr="00D230ED">
        <w:rPr>
          <w:rFonts w:ascii="Times New Roman" w:hAnsi="Times New Roman"/>
          <w:b/>
          <w:lang w:val="en"/>
        </w:rPr>
        <w:t>Internal Audit</w:t>
      </w:r>
    </w:p>
    <w:p w14:paraId="7C29F99D" w14:textId="143AB2C0" w:rsidR="00EA1799" w:rsidRPr="008C5655" w:rsidRDefault="004C5B3C" w:rsidP="00AE3D4D">
      <w:pPr>
        <w:jc w:val="both"/>
        <w:rPr>
          <w:rFonts w:ascii="Times New Roman" w:hAnsi="Times New Roman"/>
          <w:lang w:val="en-US"/>
        </w:rPr>
      </w:pPr>
      <w:r w:rsidRPr="00D230ED">
        <w:rPr>
          <w:rFonts w:ascii="Times New Roman" w:hAnsi="Times New Roman"/>
          <w:lang w:val="en"/>
        </w:rPr>
        <w:t>The Internal Audit Service (hereinafter - Service) is a body of the Company that is organizationally subordinate to the Chief Executive Officer and functionally accountable to the Board of Directors. The Audit Committee oversees the activities of the Service. The mission of the Service is to provide the necessary assistance to the Board of Directors and the Management Board in carrying out their duties to achieve the Company</w:t>
      </w:r>
      <w:r w:rsidR="00BE1BB1">
        <w:rPr>
          <w:rFonts w:ascii="Times New Roman" w:hAnsi="Times New Roman"/>
          <w:lang w:val="en"/>
        </w:rPr>
        <w:t>’</w:t>
      </w:r>
      <w:r w:rsidRPr="00D230ED">
        <w:rPr>
          <w:rFonts w:ascii="Times New Roman" w:hAnsi="Times New Roman"/>
          <w:lang w:val="en"/>
        </w:rPr>
        <w:t xml:space="preserve">s strategic goals. </w:t>
      </w:r>
    </w:p>
    <w:p w14:paraId="715A03E1" w14:textId="77777777" w:rsidR="00EA1799" w:rsidRPr="008C5655" w:rsidRDefault="004C5B3C" w:rsidP="00AE3D4D">
      <w:pPr>
        <w:jc w:val="both"/>
        <w:rPr>
          <w:rFonts w:ascii="Times New Roman" w:hAnsi="Times New Roman"/>
          <w:lang w:val="en-US"/>
        </w:rPr>
      </w:pPr>
      <w:r w:rsidRPr="00D230ED">
        <w:rPr>
          <w:rFonts w:ascii="Times New Roman" w:hAnsi="Times New Roman"/>
          <w:lang w:val="en"/>
        </w:rPr>
        <w:t xml:space="preserve">The main purpose of the Service is to provide the Board of Directors with independent and objective guarantees and consultations aimed at improving the risk management systems, internal control and corporate governance in the Company. </w:t>
      </w:r>
    </w:p>
    <w:p w14:paraId="2553B4B8" w14:textId="77777777" w:rsidR="00EA1799" w:rsidRPr="008C5655" w:rsidRDefault="004C5B3C" w:rsidP="00AE3D4D">
      <w:pPr>
        <w:jc w:val="both"/>
        <w:rPr>
          <w:rFonts w:ascii="Times New Roman" w:hAnsi="Times New Roman"/>
          <w:lang w:val="en-US"/>
        </w:rPr>
      </w:pPr>
      <w:r w:rsidRPr="00D230ED">
        <w:rPr>
          <w:rFonts w:ascii="Times New Roman" w:hAnsi="Times New Roman"/>
          <w:lang w:val="en"/>
        </w:rPr>
        <w:t>When developing the annual audit plan, the Service uses a risk-based approach. The audits are carried out on the basis of the annual audit plan approved by the Audit Committee and approved by the Board of Directors. Guided by the main goals and objectives set by the Board of Directors for the Service, in 2020, audit assignments were completed in the Corporate Center and its Subsidiaries:</w:t>
      </w:r>
    </w:p>
    <w:p w14:paraId="1748B290" w14:textId="77777777" w:rsidR="00987A7C" w:rsidRPr="008C5655" w:rsidRDefault="00987A7C" w:rsidP="00987A7C">
      <w:pPr>
        <w:jc w:val="both"/>
        <w:rPr>
          <w:rFonts w:ascii="Times New Roman" w:eastAsia="Times New Roman" w:hAnsi="Times New Roman"/>
          <w:lang w:val="en-US"/>
        </w:rPr>
      </w:pPr>
    </w:p>
    <w:p w14:paraId="5AF70F3C" w14:textId="77777777" w:rsidR="00987A7C" w:rsidRPr="008C5655" w:rsidRDefault="004C5B3C" w:rsidP="00987A7C">
      <w:pPr>
        <w:jc w:val="both"/>
        <w:rPr>
          <w:rFonts w:ascii="Times New Roman" w:eastAsia="Times New Roman" w:hAnsi="Times New Roman"/>
          <w:lang w:val="en-US"/>
        </w:rPr>
      </w:pPr>
      <w:r w:rsidRPr="00D230ED">
        <w:rPr>
          <w:rFonts w:ascii="Times New Roman" w:eastAsia="Times New Roman" w:hAnsi="Times New Roman"/>
          <w:lang w:val="en"/>
        </w:rPr>
        <w:t>1. Evaluation of the activities of exploration projects;</w:t>
      </w:r>
    </w:p>
    <w:p w14:paraId="5310513B" w14:textId="77777777" w:rsidR="00987A7C" w:rsidRPr="008C5655" w:rsidRDefault="004C5B3C" w:rsidP="00987A7C">
      <w:pPr>
        <w:jc w:val="both"/>
        <w:rPr>
          <w:rFonts w:ascii="Times New Roman" w:eastAsia="Times New Roman" w:hAnsi="Times New Roman"/>
          <w:lang w:val="en-US"/>
        </w:rPr>
      </w:pPr>
      <w:r w:rsidRPr="00D230ED">
        <w:rPr>
          <w:rFonts w:ascii="Times New Roman" w:eastAsia="Times New Roman" w:hAnsi="Times New Roman"/>
          <w:lang w:val="en"/>
        </w:rPr>
        <w:t>2. Verification of KPI calculations and calculations of remuneration amounts for executives and managerial employees of the Company based on the results of 2019, availability of supporting documents;</w:t>
      </w:r>
    </w:p>
    <w:p w14:paraId="34091582" w14:textId="77777777" w:rsidR="00987A7C" w:rsidRPr="008C5655" w:rsidRDefault="004C5B3C" w:rsidP="00987A7C">
      <w:pPr>
        <w:jc w:val="both"/>
        <w:rPr>
          <w:rFonts w:ascii="Times New Roman" w:eastAsia="Times New Roman" w:hAnsi="Times New Roman"/>
          <w:lang w:val="en-US"/>
        </w:rPr>
      </w:pPr>
      <w:r w:rsidRPr="00D230ED">
        <w:rPr>
          <w:rFonts w:ascii="Times New Roman" w:eastAsia="Times New Roman" w:hAnsi="Times New Roman"/>
          <w:lang w:val="en"/>
        </w:rPr>
        <w:t>3. Audit of Tau Ken Altyn LLP. Assessment of the internal control and risk management system for the process of accounting for the movement and balances of precious metals;</w:t>
      </w:r>
    </w:p>
    <w:p w14:paraId="5B8AE43B" w14:textId="77777777" w:rsidR="00987A7C" w:rsidRPr="008C5655" w:rsidRDefault="004C5B3C" w:rsidP="00987A7C">
      <w:pPr>
        <w:jc w:val="both"/>
        <w:rPr>
          <w:rFonts w:ascii="Times New Roman" w:eastAsia="Times New Roman" w:hAnsi="Times New Roman"/>
          <w:lang w:val="en-US"/>
        </w:rPr>
      </w:pPr>
      <w:r w:rsidRPr="00D230ED">
        <w:rPr>
          <w:rFonts w:ascii="Times New Roman" w:eastAsia="Times New Roman" w:hAnsi="Times New Roman"/>
          <w:lang w:val="en"/>
        </w:rPr>
        <w:t>4. Evaluation of the project management process;</w:t>
      </w:r>
    </w:p>
    <w:p w14:paraId="7A629AA0" w14:textId="77777777" w:rsidR="00987A7C" w:rsidRPr="008C5655" w:rsidRDefault="004C5B3C" w:rsidP="00987A7C">
      <w:pPr>
        <w:jc w:val="both"/>
        <w:rPr>
          <w:rFonts w:ascii="Times New Roman" w:eastAsia="Times New Roman" w:hAnsi="Times New Roman"/>
          <w:lang w:val="en-US"/>
        </w:rPr>
      </w:pPr>
      <w:r w:rsidRPr="00D230ED">
        <w:rPr>
          <w:rFonts w:ascii="Times New Roman" w:eastAsia="Times New Roman" w:hAnsi="Times New Roman"/>
          <w:lang w:val="en"/>
        </w:rPr>
        <w:t>5. Assessment of the risk management process in the HR management process;</w:t>
      </w:r>
    </w:p>
    <w:p w14:paraId="33D2DB3F" w14:textId="77777777" w:rsidR="00987A7C" w:rsidRPr="008C5655" w:rsidRDefault="004C5B3C" w:rsidP="00987A7C">
      <w:pPr>
        <w:jc w:val="both"/>
        <w:rPr>
          <w:rFonts w:ascii="Times New Roman" w:eastAsia="Times New Roman" w:hAnsi="Times New Roman"/>
          <w:lang w:val="en-US"/>
        </w:rPr>
      </w:pPr>
      <w:r w:rsidRPr="00D230ED">
        <w:rPr>
          <w:rFonts w:ascii="Times New Roman" w:eastAsia="Times New Roman" w:hAnsi="Times New Roman"/>
          <w:lang w:val="en"/>
        </w:rPr>
        <w:t>6. Assessment of the investment risk management process;</w:t>
      </w:r>
    </w:p>
    <w:p w14:paraId="3B31C1C0" w14:textId="77777777" w:rsidR="00987A7C" w:rsidRPr="008C5655" w:rsidRDefault="004C5B3C" w:rsidP="00987A7C">
      <w:pPr>
        <w:jc w:val="both"/>
        <w:rPr>
          <w:rFonts w:ascii="Times New Roman" w:eastAsia="Times New Roman" w:hAnsi="Times New Roman"/>
          <w:lang w:val="en-US"/>
        </w:rPr>
      </w:pPr>
      <w:r w:rsidRPr="00D230ED">
        <w:rPr>
          <w:rFonts w:ascii="Times New Roman" w:eastAsia="Times New Roman" w:hAnsi="Times New Roman"/>
          <w:lang w:val="en"/>
        </w:rPr>
        <w:t xml:space="preserve">7. Assessment of the risk management process in the field of occupational health and safety, environmental risks. </w:t>
      </w:r>
    </w:p>
    <w:p w14:paraId="7EE2AF9F" w14:textId="77777777" w:rsidR="00987A7C" w:rsidRPr="008C5655" w:rsidRDefault="00987A7C" w:rsidP="00987A7C">
      <w:pPr>
        <w:jc w:val="both"/>
        <w:rPr>
          <w:rFonts w:eastAsia="Times New Roman"/>
          <w:lang w:val="en-US"/>
        </w:rPr>
      </w:pPr>
    </w:p>
    <w:p w14:paraId="597874E6" w14:textId="77777777" w:rsidR="00EA1799" w:rsidRPr="008C5655" w:rsidRDefault="004C5B3C" w:rsidP="00AE3D4D">
      <w:pPr>
        <w:jc w:val="both"/>
        <w:rPr>
          <w:rFonts w:ascii="Times New Roman" w:hAnsi="Times New Roman"/>
          <w:lang w:val="en-US"/>
        </w:rPr>
      </w:pPr>
      <w:r w:rsidRPr="00D230ED">
        <w:rPr>
          <w:rFonts w:ascii="Times New Roman" w:hAnsi="Times New Roman"/>
          <w:lang w:val="en"/>
        </w:rPr>
        <w:t xml:space="preserve">Based on the results of the audits, the Service presents recommendations aimed at improving internal control and risk management in various processes. Consulting tasks for the Executive Body have been completed. The Audit Committee and the Board of Directors considered the results of the completed tasks took appropriate decisions. </w:t>
      </w:r>
    </w:p>
    <w:p w14:paraId="7D298B6B" w14:textId="25490901" w:rsidR="00EA1799" w:rsidRPr="008C5655" w:rsidRDefault="004C5B3C" w:rsidP="00AE3D4D">
      <w:pPr>
        <w:jc w:val="both"/>
        <w:rPr>
          <w:rFonts w:ascii="Times New Roman" w:hAnsi="Times New Roman"/>
          <w:lang w:val="en-US"/>
        </w:rPr>
      </w:pPr>
      <w:r w:rsidRPr="00D230ED">
        <w:rPr>
          <w:rFonts w:ascii="Times New Roman" w:hAnsi="Times New Roman"/>
          <w:lang w:val="en"/>
        </w:rPr>
        <w:t>In 2020, the implementation of recommendations issued by both the Service and the external auditor was monitored on a quarterly basis. To coordinate activities to ensure proper coverage and minimize double work, the Service provides information about the Company</w:t>
      </w:r>
      <w:r w:rsidR="00BE1BB1">
        <w:rPr>
          <w:rFonts w:ascii="Times New Roman" w:hAnsi="Times New Roman"/>
          <w:lang w:val="en"/>
        </w:rPr>
        <w:t>’</w:t>
      </w:r>
      <w:r w:rsidRPr="00D230ED">
        <w:rPr>
          <w:rFonts w:ascii="Times New Roman" w:hAnsi="Times New Roman"/>
          <w:lang w:val="en"/>
        </w:rPr>
        <w:t>s internal control system to the external auditor.</w:t>
      </w:r>
    </w:p>
    <w:p w14:paraId="3DD68F58" w14:textId="77777777" w:rsidR="00EA1799" w:rsidRPr="008C5655" w:rsidRDefault="004C5B3C" w:rsidP="00662F10">
      <w:pPr>
        <w:jc w:val="both"/>
        <w:rPr>
          <w:rFonts w:ascii="Times New Roman" w:hAnsi="Times New Roman"/>
          <w:lang w:val="en-US"/>
        </w:rPr>
      </w:pPr>
      <w:r w:rsidRPr="00D230ED">
        <w:rPr>
          <w:rFonts w:ascii="Times New Roman" w:hAnsi="Times New Roman"/>
          <w:lang w:val="en"/>
        </w:rPr>
        <w:t xml:space="preserve">To ensure continuous professional development, regular improvement of knowledge, skills and competencies, the participation of Service employees in training events was ensured during the reporting period. </w:t>
      </w:r>
    </w:p>
    <w:p w14:paraId="6B45E607" w14:textId="77777777" w:rsidR="00EA1799" w:rsidRPr="008C5655" w:rsidRDefault="004C5B3C" w:rsidP="00662F10">
      <w:pPr>
        <w:jc w:val="both"/>
        <w:rPr>
          <w:rFonts w:ascii="Times New Roman" w:hAnsi="Times New Roman"/>
          <w:lang w:val="en-US"/>
        </w:rPr>
      </w:pPr>
      <w:r w:rsidRPr="00D230ED">
        <w:rPr>
          <w:rFonts w:ascii="Times New Roman" w:hAnsi="Times New Roman"/>
          <w:lang w:val="en"/>
        </w:rPr>
        <w:t>In 2020, the Audit Committee and the Board of Directors conducted a quarterly performance evaluation of the Service. The activity of the Service is recognized as effective.</w:t>
      </w:r>
    </w:p>
    <w:p w14:paraId="73968A2F" w14:textId="77777777" w:rsidR="00662F10" w:rsidRPr="008C5655" w:rsidRDefault="00662F10" w:rsidP="00662F10">
      <w:pPr>
        <w:pStyle w:val="10"/>
        <w:rPr>
          <w:rFonts w:ascii="Times New Roman" w:hAnsi="Times New Roman" w:cs="Times New Roman"/>
          <w:lang w:val="en-US"/>
        </w:rPr>
        <w:sectPr w:rsidR="00662F10" w:rsidRPr="008C5655" w:rsidSect="00662F10">
          <w:type w:val="continuous"/>
          <w:pgSz w:w="16840" w:h="11900" w:orient="landscape"/>
          <w:pgMar w:top="567" w:right="1191" w:bottom="567" w:left="1191" w:header="709" w:footer="709" w:gutter="0"/>
          <w:pgNumType w:start="0"/>
          <w:cols w:num="2" w:space="708"/>
          <w:titlePg/>
          <w:docGrid w:linePitch="360"/>
        </w:sectPr>
      </w:pPr>
    </w:p>
    <w:p w14:paraId="71401FC9" w14:textId="77777777" w:rsidR="006F14E6" w:rsidRPr="008C5655" w:rsidRDefault="004C5B3C" w:rsidP="00662F10">
      <w:pPr>
        <w:pStyle w:val="10"/>
        <w:rPr>
          <w:rFonts w:ascii="Times New Roman" w:hAnsi="Times New Roman" w:cs="Times New Roman"/>
          <w:lang w:val="en-US"/>
        </w:rPr>
      </w:pPr>
      <w:bookmarkStart w:id="39" w:name="_Toc256000028"/>
      <w:r w:rsidRPr="00C7697B">
        <w:rPr>
          <w:rFonts w:ascii="Times New Roman" w:hAnsi="Times New Roman" w:cs="Times New Roman"/>
          <w:lang w:val="en"/>
        </w:rPr>
        <w:t>Information about the external auditor</w:t>
      </w:r>
      <w:bookmarkEnd w:id="39"/>
    </w:p>
    <w:p w14:paraId="441065D2" w14:textId="77777777" w:rsidR="003E0751" w:rsidRPr="008C5655" w:rsidRDefault="004C5B3C" w:rsidP="00662F10">
      <w:pPr>
        <w:rPr>
          <w:rFonts w:ascii="Times New Roman" w:hAnsi="Times New Roman"/>
          <w:lang w:val="en-US"/>
        </w:rPr>
      </w:pPr>
      <w:r w:rsidRPr="00C7697B">
        <w:rPr>
          <w:rFonts w:ascii="Times New Roman" w:hAnsi="Times New Roman"/>
          <w:lang w:val="en"/>
        </w:rPr>
        <w:t>External Audit Policy</w:t>
      </w:r>
    </w:p>
    <w:p w14:paraId="441EF03F" w14:textId="77777777" w:rsidR="00C7697B" w:rsidRPr="00C7697B" w:rsidRDefault="004C5B3C" w:rsidP="00662F10">
      <w:pPr>
        <w:spacing w:before="120" w:after="120"/>
        <w:jc w:val="both"/>
        <w:rPr>
          <w:rFonts w:ascii="Times New Roman" w:eastAsia="Times New Roman" w:hAnsi="Times New Roman"/>
          <w:lang w:val="kk-KZ"/>
        </w:rPr>
      </w:pPr>
      <w:r w:rsidRPr="00C7697B">
        <w:rPr>
          <w:rFonts w:ascii="Times New Roman" w:eastAsia="Times New Roman" w:hAnsi="Times New Roman"/>
          <w:lang w:val="en"/>
        </w:rPr>
        <w:t xml:space="preserve">When attracting the services of audit organizations, the Company is guided by the Rules for Selecting the Audit Organization for Samruk-Kazyna JSC and organizations at least fifty percent of the voting shares (equity interests) of which are directly or indirectly owned by Samruk-Kazyna JSC on the right of property or trust management, approved by </w:t>
      </w:r>
      <w:r w:rsidRPr="00C7697B">
        <w:rPr>
          <w:rFonts w:ascii="Times New Roman" w:eastAsia="Times New Roman" w:hAnsi="Times New Roman"/>
          <w:lang w:val="en"/>
        </w:rPr>
        <w:t>the decision of the Management Board of Samruk-Kazyna JSC of December 27, 2016 (Minutes No.46/16). The main provisions provided for in the Rules give the Company with the opportunity to attract auditors to provide certain audit and non-audit services without compromising the objectivity or independence of the auditor and avoiding conflicts of interest.</w:t>
      </w:r>
    </w:p>
    <w:p w14:paraId="71F37B3F" w14:textId="77777777" w:rsidR="003E0751" w:rsidRPr="008C5655" w:rsidRDefault="004C5B3C" w:rsidP="00662F10">
      <w:pPr>
        <w:rPr>
          <w:rFonts w:ascii="Times New Roman" w:eastAsia="Times New Roman" w:hAnsi="Times New Roman"/>
          <w:lang w:val="en-US"/>
        </w:rPr>
      </w:pPr>
      <w:r w:rsidRPr="00C7697B">
        <w:rPr>
          <w:rFonts w:ascii="Times New Roman" w:eastAsia="Times New Roman" w:hAnsi="Times New Roman"/>
          <w:lang w:val="en"/>
        </w:rPr>
        <w:t>Auditor selection</w:t>
      </w:r>
    </w:p>
    <w:p w14:paraId="24CC2257" w14:textId="77777777" w:rsidR="00C7697B" w:rsidRPr="008C5655" w:rsidRDefault="004C5B3C" w:rsidP="00662F10">
      <w:pPr>
        <w:spacing w:before="120" w:after="120"/>
        <w:rPr>
          <w:rFonts w:ascii="Times New Roman" w:eastAsia="Times New Roman" w:hAnsi="Times New Roman"/>
          <w:lang w:val="en-US"/>
        </w:rPr>
      </w:pPr>
      <w:r w:rsidRPr="00C7697B">
        <w:rPr>
          <w:rFonts w:ascii="Times New Roman" w:eastAsia="Times New Roman" w:hAnsi="Times New Roman"/>
          <w:lang w:val="en"/>
        </w:rPr>
        <w:lastRenderedPageBreak/>
        <w:t>The audit organization is selected in accordance with the legislation of the Republic of Kazakhstan, the Rules for Selection of the Audit Organizations developed by Samruk-Kazyna JSC, and internal documents of the Company. The main criteria determining the selection of the auditor are:</w:t>
      </w:r>
    </w:p>
    <w:p w14:paraId="464E2039" w14:textId="43DC43CE" w:rsidR="00C7697B" w:rsidRPr="008C5655" w:rsidRDefault="004C5B3C" w:rsidP="00662F10">
      <w:pPr>
        <w:spacing w:before="120" w:after="120"/>
        <w:rPr>
          <w:rFonts w:ascii="Times New Roman" w:eastAsia="Times New Roman" w:hAnsi="Times New Roman"/>
          <w:lang w:val="en-US"/>
        </w:rPr>
      </w:pPr>
      <w:r w:rsidRPr="00C7697B">
        <w:rPr>
          <w:rFonts w:ascii="Times New Roman" w:eastAsia="Times New Roman" w:hAnsi="Times New Roman"/>
          <w:lang w:val="en"/>
        </w:rPr>
        <w:t>1) the quality of the auditor</w:t>
      </w:r>
      <w:r w:rsidR="00BE1BB1">
        <w:rPr>
          <w:rFonts w:ascii="Times New Roman" w:eastAsia="Times New Roman" w:hAnsi="Times New Roman"/>
          <w:lang w:val="en"/>
        </w:rPr>
        <w:t>’</w:t>
      </w:r>
      <w:r w:rsidRPr="00C7697B">
        <w:rPr>
          <w:rFonts w:ascii="Times New Roman" w:eastAsia="Times New Roman" w:hAnsi="Times New Roman"/>
          <w:lang w:val="en"/>
        </w:rPr>
        <w:t>s services, which is determined by the following factors:</w:t>
      </w:r>
    </w:p>
    <w:p w14:paraId="3E370286" w14:textId="77777777" w:rsidR="00C7697B" w:rsidRPr="008C5655" w:rsidRDefault="004C5B3C" w:rsidP="00662F10">
      <w:pPr>
        <w:numPr>
          <w:ilvl w:val="0"/>
          <w:numId w:val="7"/>
        </w:numPr>
        <w:tabs>
          <w:tab w:val="left" w:pos="0"/>
        </w:tabs>
        <w:spacing w:before="120" w:after="160"/>
        <w:contextualSpacing/>
        <w:jc w:val="both"/>
        <w:rPr>
          <w:rFonts w:ascii="Times New Roman" w:eastAsiaTheme="minorHAnsi" w:hAnsi="Times New Roman"/>
          <w:lang w:val="en-US"/>
        </w:rPr>
      </w:pPr>
      <w:r w:rsidRPr="00C7697B">
        <w:rPr>
          <w:rFonts w:ascii="Times New Roman" w:eastAsiaTheme="minorHAnsi" w:hAnsi="Times New Roman"/>
          <w:lang w:val="en"/>
        </w:rPr>
        <w:t xml:space="preserve">approach to the services providing; </w:t>
      </w:r>
    </w:p>
    <w:p w14:paraId="5F68A405" w14:textId="77777777" w:rsidR="00C7697B" w:rsidRPr="008C5655" w:rsidRDefault="004C5B3C" w:rsidP="00662F10">
      <w:pPr>
        <w:numPr>
          <w:ilvl w:val="0"/>
          <w:numId w:val="7"/>
        </w:numPr>
        <w:tabs>
          <w:tab w:val="left" w:pos="0"/>
        </w:tabs>
        <w:spacing w:before="120" w:after="160"/>
        <w:contextualSpacing/>
        <w:jc w:val="both"/>
        <w:rPr>
          <w:rFonts w:ascii="Times New Roman" w:eastAsiaTheme="minorHAnsi" w:hAnsi="Times New Roman"/>
          <w:lang w:val="en-US"/>
        </w:rPr>
      </w:pPr>
      <w:r w:rsidRPr="00C7697B">
        <w:rPr>
          <w:rFonts w:ascii="Times New Roman" w:eastAsiaTheme="minorHAnsi" w:hAnsi="Times New Roman"/>
          <w:lang w:val="en"/>
        </w:rPr>
        <w:t>professional qualification of the audit team;</w:t>
      </w:r>
    </w:p>
    <w:p w14:paraId="4C694FBF" w14:textId="77777777" w:rsidR="00C7697B" w:rsidRPr="00C7697B" w:rsidRDefault="004C5B3C" w:rsidP="00662F10">
      <w:pPr>
        <w:numPr>
          <w:ilvl w:val="0"/>
          <w:numId w:val="7"/>
        </w:numPr>
        <w:tabs>
          <w:tab w:val="left" w:pos="0"/>
        </w:tabs>
        <w:spacing w:before="120" w:after="160"/>
        <w:contextualSpacing/>
        <w:jc w:val="both"/>
        <w:rPr>
          <w:rFonts w:ascii="Times New Roman" w:eastAsiaTheme="minorHAnsi" w:hAnsi="Times New Roman"/>
        </w:rPr>
      </w:pPr>
      <w:r w:rsidRPr="00C7697B">
        <w:rPr>
          <w:rFonts w:ascii="Times New Roman" w:eastAsiaTheme="minorHAnsi" w:hAnsi="Times New Roman"/>
          <w:lang w:val="en"/>
        </w:rPr>
        <w:t>quality of service;</w:t>
      </w:r>
    </w:p>
    <w:p w14:paraId="7F253CDB" w14:textId="77777777" w:rsidR="00C7697B" w:rsidRPr="008C5655" w:rsidRDefault="004C5B3C" w:rsidP="00662F10">
      <w:pPr>
        <w:numPr>
          <w:ilvl w:val="0"/>
          <w:numId w:val="7"/>
        </w:numPr>
        <w:tabs>
          <w:tab w:val="left" w:pos="0"/>
        </w:tabs>
        <w:spacing w:before="120" w:after="160"/>
        <w:contextualSpacing/>
        <w:jc w:val="both"/>
        <w:rPr>
          <w:rFonts w:ascii="Times New Roman" w:eastAsiaTheme="minorHAnsi" w:hAnsi="Times New Roman"/>
          <w:lang w:val="en-US"/>
        </w:rPr>
      </w:pPr>
      <w:r w:rsidRPr="00C7697B">
        <w:rPr>
          <w:rFonts w:ascii="Times New Roman" w:eastAsiaTheme="minorHAnsi" w:hAnsi="Times New Roman"/>
          <w:lang w:val="en"/>
        </w:rPr>
        <w:t xml:space="preserve">seriousness of intentions and reputations; </w:t>
      </w:r>
    </w:p>
    <w:p w14:paraId="529CA208" w14:textId="77777777" w:rsidR="00C7697B" w:rsidRPr="008C5655" w:rsidRDefault="004C5B3C" w:rsidP="00662F10">
      <w:pPr>
        <w:numPr>
          <w:ilvl w:val="0"/>
          <w:numId w:val="7"/>
        </w:numPr>
        <w:tabs>
          <w:tab w:val="left" w:pos="0"/>
        </w:tabs>
        <w:spacing w:before="120" w:after="160"/>
        <w:contextualSpacing/>
        <w:jc w:val="both"/>
        <w:rPr>
          <w:rFonts w:ascii="Times New Roman" w:eastAsiaTheme="minorHAnsi" w:hAnsi="Times New Roman"/>
          <w:lang w:val="en-US"/>
        </w:rPr>
      </w:pPr>
      <w:r w:rsidRPr="00C7697B">
        <w:rPr>
          <w:rFonts w:ascii="Times New Roman" w:eastAsiaTheme="minorHAnsi" w:hAnsi="Times New Roman"/>
          <w:lang w:val="en"/>
        </w:rPr>
        <w:t xml:space="preserve">compliance with the code of professional and ethical conduct; </w:t>
      </w:r>
    </w:p>
    <w:p w14:paraId="5E00EC23" w14:textId="77777777" w:rsidR="00C7697B" w:rsidRPr="008C5655" w:rsidRDefault="004C5B3C" w:rsidP="00662F10">
      <w:pPr>
        <w:numPr>
          <w:ilvl w:val="0"/>
          <w:numId w:val="7"/>
        </w:numPr>
        <w:tabs>
          <w:tab w:val="left" w:pos="0"/>
        </w:tabs>
        <w:spacing w:before="120" w:after="160"/>
        <w:contextualSpacing/>
        <w:jc w:val="both"/>
        <w:rPr>
          <w:rFonts w:ascii="Times New Roman" w:eastAsiaTheme="minorHAnsi" w:hAnsi="Times New Roman"/>
          <w:lang w:val="en-US"/>
        </w:rPr>
      </w:pPr>
      <w:r w:rsidRPr="00C7697B">
        <w:rPr>
          <w:rFonts w:ascii="Times New Roman" w:eastAsiaTheme="minorHAnsi" w:hAnsi="Times New Roman"/>
          <w:lang w:val="en"/>
        </w:rPr>
        <w:t>knowledge of the sectorial business;</w:t>
      </w:r>
    </w:p>
    <w:p w14:paraId="646FF5BF" w14:textId="77777777" w:rsidR="00C7697B" w:rsidRPr="008C5655" w:rsidRDefault="004C5B3C" w:rsidP="00662F10">
      <w:pPr>
        <w:rPr>
          <w:rFonts w:ascii="Times New Roman" w:eastAsia="Times New Roman" w:hAnsi="Times New Roman"/>
          <w:lang w:val="en-US"/>
        </w:rPr>
      </w:pPr>
      <w:r w:rsidRPr="00C7697B">
        <w:rPr>
          <w:rFonts w:ascii="Times New Roman" w:eastAsia="Times New Roman" w:hAnsi="Times New Roman"/>
          <w:lang w:val="en"/>
        </w:rPr>
        <w:t xml:space="preserve">2) compliance of working hours and the cost of services; </w:t>
      </w:r>
    </w:p>
    <w:p w14:paraId="363383F8" w14:textId="77777777" w:rsidR="00C7697B" w:rsidRPr="008C5655" w:rsidRDefault="004C5B3C" w:rsidP="00662F10">
      <w:pPr>
        <w:rPr>
          <w:rFonts w:ascii="Times New Roman" w:eastAsia="Times New Roman" w:hAnsi="Times New Roman"/>
          <w:lang w:val="en-US"/>
        </w:rPr>
      </w:pPr>
      <w:r w:rsidRPr="00C7697B">
        <w:rPr>
          <w:rFonts w:ascii="Times New Roman" w:eastAsia="Times New Roman" w:hAnsi="Times New Roman"/>
          <w:lang w:val="en"/>
        </w:rPr>
        <w:t>3) independence;</w:t>
      </w:r>
    </w:p>
    <w:p w14:paraId="715A83ED" w14:textId="77777777" w:rsidR="00C7697B" w:rsidRPr="008C5655" w:rsidRDefault="004C5B3C" w:rsidP="00662F10">
      <w:pPr>
        <w:rPr>
          <w:rFonts w:ascii="Times New Roman" w:eastAsia="Times New Roman" w:hAnsi="Times New Roman"/>
          <w:lang w:val="en-US"/>
        </w:rPr>
      </w:pPr>
      <w:r w:rsidRPr="00C7697B">
        <w:rPr>
          <w:rFonts w:ascii="Times New Roman" w:eastAsia="Times New Roman" w:hAnsi="Times New Roman"/>
          <w:lang w:val="en"/>
        </w:rPr>
        <w:t>4) objectivity in the performance of duties;</w:t>
      </w:r>
    </w:p>
    <w:p w14:paraId="38841C33" w14:textId="77777777" w:rsidR="00C7697B" w:rsidRPr="008C5655" w:rsidRDefault="004C5B3C" w:rsidP="00662F10">
      <w:pPr>
        <w:rPr>
          <w:rFonts w:ascii="Times New Roman" w:eastAsia="Times New Roman" w:hAnsi="Times New Roman"/>
          <w:lang w:val="en-US"/>
        </w:rPr>
      </w:pPr>
      <w:r w:rsidRPr="00C7697B">
        <w:rPr>
          <w:rFonts w:ascii="Times New Roman" w:eastAsia="Times New Roman" w:hAnsi="Times New Roman"/>
          <w:lang w:val="en"/>
        </w:rPr>
        <w:t xml:space="preserve">5) timely exchange of information about the audit results with management.  </w:t>
      </w:r>
    </w:p>
    <w:p w14:paraId="3F3AA92B" w14:textId="77777777" w:rsidR="003E0751" w:rsidRPr="008C5655" w:rsidRDefault="004C5B3C" w:rsidP="00662F10">
      <w:pPr>
        <w:rPr>
          <w:rFonts w:ascii="Times New Roman" w:hAnsi="Times New Roman"/>
          <w:lang w:val="en-US"/>
        </w:rPr>
      </w:pPr>
      <w:r w:rsidRPr="00C7697B">
        <w:rPr>
          <w:rFonts w:ascii="Times New Roman" w:hAnsi="Times New Roman"/>
          <w:lang w:val="en"/>
        </w:rPr>
        <w:t>Rotation of the project partner</w:t>
      </w:r>
    </w:p>
    <w:p w14:paraId="4878ABE4" w14:textId="5C72127B" w:rsidR="00C7697B" w:rsidRPr="008C5655" w:rsidRDefault="004C5B3C" w:rsidP="00662F10">
      <w:pPr>
        <w:jc w:val="both"/>
        <w:rPr>
          <w:rFonts w:ascii="Times New Roman" w:eastAsia="Times New Roman" w:hAnsi="Times New Roman"/>
          <w:lang w:val="en-US"/>
        </w:rPr>
      </w:pPr>
      <w:r w:rsidRPr="00C7697B">
        <w:rPr>
          <w:rFonts w:ascii="Times New Roman" w:eastAsia="Times New Roman" w:hAnsi="Times New Roman"/>
          <w:lang w:val="en"/>
        </w:rPr>
        <w:t>The Company periodically changes the external auditor and/or the project partner responsible for preparing the audit report. The rotation period of the Company</w:t>
      </w:r>
      <w:r w:rsidR="00BE1BB1">
        <w:rPr>
          <w:rFonts w:ascii="Times New Roman" w:eastAsia="Times New Roman" w:hAnsi="Times New Roman"/>
          <w:lang w:val="en"/>
        </w:rPr>
        <w:t>’</w:t>
      </w:r>
      <w:r w:rsidRPr="00C7697B">
        <w:rPr>
          <w:rFonts w:ascii="Times New Roman" w:eastAsia="Times New Roman" w:hAnsi="Times New Roman"/>
          <w:lang w:val="en"/>
        </w:rPr>
        <w:t>s external auditor (i.e. the period of time after which the Company must change the external auditor) is no more than 3 consecutive years. A succession plan to achieve this result should be prepared by the auditor and submitted to the Audit Committee for consideration no later than one year before the rotation. In the reporting period, the audit organization did not provide non-audit services. Grant Thornton LLP has been providing audit services to the Company since 2016.</w:t>
      </w:r>
    </w:p>
    <w:p w14:paraId="5867186D" w14:textId="77777777" w:rsidR="003E0751" w:rsidRPr="008C5655" w:rsidRDefault="003E0751" w:rsidP="00AC45B8">
      <w:pPr>
        <w:jc w:val="both"/>
        <w:rPr>
          <w:highlight w:val="red"/>
          <w:lang w:val="en-US"/>
        </w:rPr>
      </w:pPr>
    </w:p>
    <w:tbl>
      <w:tblPr>
        <w:tblStyle w:val="aa"/>
        <w:tblW w:w="0" w:type="auto"/>
        <w:tblLook w:val="04A0" w:firstRow="1" w:lastRow="0" w:firstColumn="1" w:lastColumn="0" w:noHBand="0" w:noVBand="1"/>
      </w:tblPr>
      <w:tblGrid>
        <w:gridCol w:w="1041"/>
        <w:gridCol w:w="3449"/>
        <w:gridCol w:w="2375"/>
      </w:tblGrid>
      <w:tr w:rsidR="004943B8" w:rsidRPr="000F145C" w14:paraId="3C8408F4" w14:textId="77777777" w:rsidTr="00C97600">
        <w:tc>
          <w:tcPr>
            <w:tcW w:w="1271" w:type="dxa"/>
            <w:shd w:val="clear" w:color="auto" w:fill="D9E2F3" w:themeFill="accent1" w:themeFillTint="33"/>
          </w:tcPr>
          <w:p w14:paraId="0620FC32" w14:textId="77777777" w:rsidR="003E0751" w:rsidRPr="00662F10" w:rsidRDefault="004C5B3C" w:rsidP="0055341F">
            <w:pPr>
              <w:rPr>
                <w:rFonts w:ascii="Times New Roman" w:hAnsi="Times New Roman"/>
                <w:sz w:val="18"/>
                <w:szCs w:val="18"/>
              </w:rPr>
            </w:pPr>
            <w:r w:rsidRPr="00662F10">
              <w:rPr>
                <w:rFonts w:ascii="Times New Roman" w:hAnsi="Times New Roman"/>
                <w:sz w:val="18"/>
                <w:szCs w:val="18"/>
                <w:lang w:val="en"/>
              </w:rPr>
              <w:t>Period</w:t>
            </w:r>
          </w:p>
        </w:tc>
        <w:tc>
          <w:tcPr>
            <w:tcW w:w="4959" w:type="dxa"/>
            <w:shd w:val="clear" w:color="auto" w:fill="D9E2F3" w:themeFill="accent1" w:themeFillTint="33"/>
          </w:tcPr>
          <w:p w14:paraId="3A77C189" w14:textId="77777777" w:rsidR="003E0751" w:rsidRPr="00662F10" w:rsidRDefault="004C5B3C" w:rsidP="0055341F">
            <w:pPr>
              <w:rPr>
                <w:rFonts w:ascii="Times New Roman" w:hAnsi="Times New Roman"/>
                <w:sz w:val="18"/>
                <w:szCs w:val="18"/>
              </w:rPr>
            </w:pPr>
            <w:r w:rsidRPr="00662F10">
              <w:rPr>
                <w:rFonts w:ascii="Times New Roman" w:hAnsi="Times New Roman"/>
                <w:sz w:val="18"/>
                <w:szCs w:val="18"/>
                <w:lang w:val="en"/>
              </w:rPr>
              <w:t>Service name</w:t>
            </w:r>
          </w:p>
        </w:tc>
        <w:tc>
          <w:tcPr>
            <w:tcW w:w="3115" w:type="dxa"/>
            <w:shd w:val="clear" w:color="auto" w:fill="D9E2F3" w:themeFill="accent1" w:themeFillTint="33"/>
          </w:tcPr>
          <w:p w14:paraId="1F488787" w14:textId="77777777" w:rsidR="003E0751" w:rsidRPr="008C5655" w:rsidRDefault="004C5B3C" w:rsidP="0055341F">
            <w:pPr>
              <w:rPr>
                <w:rFonts w:ascii="Times New Roman" w:hAnsi="Times New Roman"/>
                <w:sz w:val="18"/>
                <w:szCs w:val="18"/>
                <w:lang w:val="en-US"/>
              </w:rPr>
            </w:pPr>
            <w:r w:rsidRPr="00662F10">
              <w:rPr>
                <w:rFonts w:ascii="Times New Roman" w:hAnsi="Times New Roman"/>
                <w:sz w:val="18"/>
                <w:szCs w:val="18"/>
                <w:lang w:val="en"/>
              </w:rPr>
              <w:t xml:space="preserve">Remuneration amount, including VAT, KZT </w:t>
            </w:r>
          </w:p>
        </w:tc>
      </w:tr>
      <w:tr w:rsidR="004943B8" w14:paraId="6E7777DC" w14:textId="77777777" w:rsidTr="009E4F83">
        <w:tc>
          <w:tcPr>
            <w:tcW w:w="1271" w:type="dxa"/>
          </w:tcPr>
          <w:p w14:paraId="30585A59" w14:textId="77777777" w:rsidR="003E0751" w:rsidRPr="00662F10" w:rsidRDefault="004C5B3C" w:rsidP="00C7697B">
            <w:pPr>
              <w:rPr>
                <w:rFonts w:ascii="Times New Roman" w:hAnsi="Times New Roman"/>
                <w:sz w:val="18"/>
                <w:szCs w:val="18"/>
              </w:rPr>
            </w:pPr>
            <w:r w:rsidRPr="00662F10">
              <w:rPr>
                <w:rFonts w:ascii="Times New Roman" w:hAnsi="Times New Roman"/>
                <w:sz w:val="18"/>
                <w:szCs w:val="18"/>
                <w:lang w:val="en"/>
              </w:rPr>
              <w:t>2020</w:t>
            </w:r>
          </w:p>
        </w:tc>
        <w:tc>
          <w:tcPr>
            <w:tcW w:w="4959" w:type="dxa"/>
          </w:tcPr>
          <w:p w14:paraId="488EDCC7" w14:textId="77777777" w:rsidR="003E0751" w:rsidRPr="008C5655" w:rsidRDefault="004C5B3C" w:rsidP="0055341F">
            <w:pPr>
              <w:rPr>
                <w:rFonts w:ascii="Times New Roman" w:hAnsi="Times New Roman"/>
                <w:sz w:val="18"/>
                <w:szCs w:val="18"/>
                <w:lang w:val="en-US"/>
              </w:rPr>
            </w:pPr>
            <w:r w:rsidRPr="00662F10">
              <w:rPr>
                <w:rFonts w:ascii="Times New Roman" w:hAnsi="Times New Roman"/>
                <w:sz w:val="18"/>
                <w:szCs w:val="18"/>
                <w:lang w:val="en"/>
              </w:rPr>
              <w:t>Audit of annual and review of semi-annual separate and consolidated financial statements</w:t>
            </w:r>
          </w:p>
        </w:tc>
        <w:tc>
          <w:tcPr>
            <w:tcW w:w="3115" w:type="dxa"/>
          </w:tcPr>
          <w:p w14:paraId="2BB88CF8" w14:textId="77777777" w:rsidR="00C7697B" w:rsidRPr="00662F10" w:rsidRDefault="004C5B3C" w:rsidP="00C7697B">
            <w:pPr>
              <w:spacing w:before="120" w:after="120"/>
              <w:rPr>
                <w:rFonts w:ascii="Times New Roman" w:eastAsia="Times New Roman" w:hAnsi="Times New Roman"/>
                <w:sz w:val="18"/>
                <w:szCs w:val="18"/>
              </w:rPr>
            </w:pPr>
            <w:r w:rsidRPr="00662F10">
              <w:rPr>
                <w:rFonts w:ascii="Times New Roman" w:eastAsia="Times New Roman" w:hAnsi="Times New Roman"/>
                <w:sz w:val="18"/>
                <w:szCs w:val="18"/>
                <w:lang w:val="en"/>
              </w:rPr>
              <w:t>22 204 000</w:t>
            </w:r>
          </w:p>
          <w:p w14:paraId="6204D54B" w14:textId="77777777" w:rsidR="003E0751" w:rsidRPr="00662F10" w:rsidRDefault="003E0751" w:rsidP="0055341F">
            <w:pPr>
              <w:rPr>
                <w:rFonts w:ascii="Times New Roman" w:hAnsi="Times New Roman"/>
                <w:sz w:val="18"/>
                <w:szCs w:val="18"/>
              </w:rPr>
            </w:pPr>
          </w:p>
        </w:tc>
      </w:tr>
    </w:tbl>
    <w:p w14:paraId="783E160D" w14:textId="77777777" w:rsidR="006F14E6" w:rsidRPr="00E41282" w:rsidRDefault="006F14E6" w:rsidP="0055341F">
      <w:pPr>
        <w:rPr>
          <w:highlight w:val="red"/>
        </w:rPr>
      </w:pPr>
    </w:p>
    <w:p w14:paraId="00E0D68E" w14:textId="77777777" w:rsidR="00662F10" w:rsidRDefault="00662F10" w:rsidP="0055341F">
      <w:pPr>
        <w:pStyle w:val="10"/>
        <w:rPr>
          <w:highlight w:val="red"/>
        </w:rPr>
        <w:sectPr w:rsidR="00662F10" w:rsidSect="00662F10">
          <w:type w:val="continuous"/>
          <w:pgSz w:w="16840" w:h="11900" w:orient="landscape"/>
          <w:pgMar w:top="567" w:right="1191" w:bottom="567" w:left="1191" w:header="709" w:footer="709" w:gutter="0"/>
          <w:pgNumType w:start="0"/>
          <w:cols w:num="2" w:space="708"/>
          <w:titlePg/>
          <w:docGrid w:linePitch="360"/>
        </w:sectPr>
      </w:pPr>
    </w:p>
    <w:p w14:paraId="4C93B35E" w14:textId="77777777" w:rsidR="002E0D41" w:rsidRPr="00E41282" w:rsidRDefault="004C5B3C" w:rsidP="0055341F">
      <w:pPr>
        <w:pStyle w:val="10"/>
        <w:rPr>
          <w:highlight w:val="red"/>
        </w:rPr>
      </w:pPr>
      <w:r w:rsidRPr="00E41282">
        <w:rPr>
          <w:highlight w:val="red"/>
        </w:rPr>
        <w:br w:type="page"/>
      </w:r>
    </w:p>
    <w:p w14:paraId="5954F650" w14:textId="77777777" w:rsidR="00CA4F32" w:rsidRDefault="004C5B3C" w:rsidP="00CA4F32">
      <w:pPr>
        <w:pStyle w:val="10"/>
        <w:ind w:left="7200"/>
        <w:rPr>
          <w:rFonts w:ascii="Times New Roman" w:hAnsi="Times New Roman" w:cs="Times New Roman"/>
        </w:rPr>
      </w:pPr>
      <w:bookmarkStart w:id="40" w:name="_Toc256000030"/>
      <w:r>
        <w:rPr>
          <w:rFonts w:ascii="Times New Roman" w:hAnsi="Times New Roman" w:cs="Times New Roman"/>
          <w:lang w:val="en"/>
        </w:rPr>
        <w:lastRenderedPageBreak/>
        <w:t>Annex 1</w:t>
      </w:r>
      <w:bookmarkEnd w:id="40"/>
    </w:p>
    <w:p w14:paraId="2B7A4636" w14:textId="77777777" w:rsidR="007947D0" w:rsidRPr="00E41282" w:rsidRDefault="007947D0" w:rsidP="00D230ED">
      <w:pPr>
        <w:jc w:val="center"/>
        <w:rPr>
          <w:highlight w:val="red"/>
        </w:rPr>
      </w:pPr>
    </w:p>
    <w:p w14:paraId="0CE455B8" w14:textId="77777777" w:rsidR="007947D0" w:rsidRPr="00E41282" w:rsidRDefault="007947D0" w:rsidP="007947D0">
      <w:pPr>
        <w:rPr>
          <w:highlight w:val="red"/>
        </w:rPr>
      </w:pPr>
    </w:p>
    <w:p w14:paraId="2EB92DFD" w14:textId="77777777" w:rsidR="00D230ED" w:rsidRDefault="00D230ED" w:rsidP="00D230ED">
      <w:pPr>
        <w:jc w:val="center"/>
        <w:rPr>
          <w:b/>
          <w:bCs/>
        </w:rPr>
      </w:pPr>
    </w:p>
    <w:p w14:paraId="11261AF4" w14:textId="77777777" w:rsidR="00D230ED" w:rsidRPr="00AB12AD" w:rsidRDefault="004C5B3C" w:rsidP="00D230ED">
      <w:pPr>
        <w:jc w:val="center"/>
        <w:rPr>
          <w:rFonts w:ascii="Times New Roman" w:hAnsi="Times New Roman"/>
          <w:b/>
          <w:bCs/>
          <w:sz w:val="20"/>
          <w:szCs w:val="20"/>
          <w:lang w:val="en-US"/>
        </w:rPr>
      </w:pPr>
      <w:r w:rsidRPr="006C1C74">
        <w:rPr>
          <w:rFonts w:ascii="Times New Roman" w:hAnsi="Times New Roman"/>
          <w:b/>
          <w:bCs/>
          <w:sz w:val="20"/>
          <w:szCs w:val="20"/>
          <w:lang w:val="en"/>
        </w:rPr>
        <w:t>Interaction with stakeholders</w:t>
      </w:r>
    </w:p>
    <w:tbl>
      <w:tblPr>
        <w:tblpPr w:leftFromText="180" w:rightFromText="180" w:vertAnchor="text" w:tblpY="1"/>
        <w:tblOverlap w:val="never"/>
        <w:tblW w:w="14885" w:type="dxa"/>
        <w:tblLayout w:type="fixed"/>
        <w:tblLook w:val="04A0" w:firstRow="1" w:lastRow="0" w:firstColumn="1" w:lastColumn="0" w:noHBand="0" w:noVBand="1"/>
      </w:tblPr>
      <w:tblGrid>
        <w:gridCol w:w="2269"/>
        <w:gridCol w:w="1984"/>
        <w:gridCol w:w="3544"/>
        <w:gridCol w:w="1559"/>
        <w:gridCol w:w="5529"/>
      </w:tblGrid>
      <w:tr w:rsidR="004943B8" w:rsidRPr="000F145C" w14:paraId="29F1B6E4" w14:textId="77777777" w:rsidTr="004A7BFA">
        <w:trPr>
          <w:trHeight w:val="680"/>
        </w:trPr>
        <w:tc>
          <w:tcPr>
            <w:tcW w:w="2269" w:type="dxa"/>
            <w:tcBorders>
              <w:top w:val="single" w:sz="4" w:space="0" w:color="auto"/>
              <w:left w:val="single" w:sz="4" w:space="0" w:color="auto"/>
              <w:bottom w:val="single" w:sz="4" w:space="0" w:color="auto"/>
              <w:right w:val="single" w:sz="4" w:space="0" w:color="auto"/>
            </w:tcBorders>
            <w:shd w:val="clear" w:color="000000" w:fill="E1EED9"/>
            <w:vAlign w:val="center"/>
            <w:hideMark/>
          </w:tcPr>
          <w:p w14:paraId="7DE4C686" w14:textId="77777777" w:rsidR="00D230ED" w:rsidRPr="006C1C74" w:rsidRDefault="004C5B3C" w:rsidP="000C4B1F">
            <w:pPr>
              <w:rPr>
                <w:rFonts w:ascii="Times New Roman" w:hAnsi="Times New Roman"/>
                <w:b/>
                <w:bCs/>
                <w:color w:val="000000"/>
                <w:sz w:val="20"/>
                <w:szCs w:val="20"/>
              </w:rPr>
            </w:pPr>
            <w:r w:rsidRPr="006C1C74">
              <w:rPr>
                <w:rFonts w:ascii="Times New Roman" w:hAnsi="Times New Roman"/>
                <w:b/>
                <w:bCs/>
                <w:color w:val="000000"/>
                <w:sz w:val="20"/>
                <w:szCs w:val="20"/>
                <w:lang w:val="en"/>
              </w:rPr>
              <w:t>Stakeholders</w:t>
            </w:r>
          </w:p>
        </w:tc>
        <w:tc>
          <w:tcPr>
            <w:tcW w:w="1984" w:type="dxa"/>
            <w:tcBorders>
              <w:top w:val="single" w:sz="4" w:space="0" w:color="auto"/>
              <w:left w:val="nil"/>
              <w:bottom w:val="single" w:sz="4" w:space="0" w:color="auto"/>
              <w:right w:val="single" w:sz="4" w:space="0" w:color="auto"/>
            </w:tcBorders>
            <w:shd w:val="clear" w:color="000000" w:fill="E1EED9"/>
            <w:vAlign w:val="center"/>
            <w:hideMark/>
          </w:tcPr>
          <w:p w14:paraId="4CA0F23F" w14:textId="77777777" w:rsidR="00D230ED" w:rsidRPr="006C1C74" w:rsidRDefault="004C5B3C" w:rsidP="000C4B1F">
            <w:pPr>
              <w:rPr>
                <w:rFonts w:ascii="Times New Roman" w:hAnsi="Times New Roman"/>
                <w:b/>
                <w:bCs/>
                <w:color w:val="000000"/>
                <w:sz w:val="20"/>
                <w:szCs w:val="20"/>
              </w:rPr>
            </w:pPr>
            <w:r w:rsidRPr="006C1C74">
              <w:rPr>
                <w:rFonts w:ascii="Times New Roman" w:hAnsi="Times New Roman"/>
                <w:b/>
                <w:bCs/>
                <w:color w:val="000000"/>
                <w:sz w:val="20"/>
                <w:szCs w:val="20"/>
                <w:lang w:val="en"/>
              </w:rPr>
              <w:t>Interaction level</w:t>
            </w:r>
          </w:p>
        </w:tc>
        <w:tc>
          <w:tcPr>
            <w:tcW w:w="5103" w:type="dxa"/>
            <w:gridSpan w:val="2"/>
            <w:tcBorders>
              <w:top w:val="single" w:sz="4" w:space="0" w:color="auto"/>
              <w:left w:val="nil"/>
              <w:bottom w:val="single" w:sz="4" w:space="0" w:color="auto"/>
              <w:right w:val="single" w:sz="4" w:space="0" w:color="auto"/>
            </w:tcBorders>
            <w:shd w:val="clear" w:color="000000" w:fill="E1EED9"/>
            <w:vAlign w:val="center"/>
            <w:hideMark/>
          </w:tcPr>
          <w:p w14:paraId="557A468F" w14:textId="77777777" w:rsidR="00D230ED" w:rsidRPr="006C1C74" w:rsidRDefault="004C5B3C" w:rsidP="000C4B1F">
            <w:pPr>
              <w:rPr>
                <w:rFonts w:ascii="Times New Roman" w:hAnsi="Times New Roman"/>
                <w:b/>
                <w:bCs/>
                <w:color w:val="000000"/>
                <w:sz w:val="20"/>
                <w:szCs w:val="20"/>
              </w:rPr>
            </w:pPr>
            <w:r w:rsidRPr="006C1C74">
              <w:rPr>
                <w:rFonts w:ascii="Times New Roman" w:hAnsi="Times New Roman"/>
                <w:b/>
                <w:bCs/>
                <w:color w:val="000000"/>
                <w:sz w:val="20"/>
                <w:szCs w:val="20"/>
                <w:lang w:val="en"/>
              </w:rPr>
              <w:t>Interaction methods</w:t>
            </w:r>
          </w:p>
        </w:tc>
        <w:tc>
          <w:tcPr>
            <w:tcW w:w="5529" w:type="dxa"/>
            <w:tcBorders>
              <w:top w:val="single" w:sz="4" w:space="0" w:color="auto"/>
              <w:left w:val="nil"/>
              <w:bottom w:val="single" w:sz="4" w:space="0" w:color="auto"/>
              <w:right w:val="single" w:sz="4" w:space="0" w:color="auto"/>
            </w:tcBorders>
            <w:shd w:val="clear" w:color="000000" w:fill="E1EED9"/>
            <w:vAlign w:val="center"/>
            <w:hideMark/>
          </w:tcPr>
          <w:p w14:paraId="4EF1B676" w14:textId="77777777" w:rsidR="00D230ED" w:rsidRPr="008C5655" w:rsidRDefault="004C5B3C" w:rsidP="000C4B1F">
            <w:pPr>
              <w:rPr>
                <w:rFonts w:ascii="Times New Roman" w:hAnsi="Times New Roman"/>
                <w:b/>
                <w:bCs/>
                <w:color w:val="000000"/>
                <w:sz w:val="20"/>
                <w:szCs w:val="20"/>
                <w:lang w:val="en-US"/>
              </w:rPr>
            </w:pPr>
            <w:r w:rsidRPr="006C1C74">
              <w:rPr>
                <w:rFonts w:ascii="Times New Roman" w:hAnsi="Times New Roman"/>
                <w:b/>
                <w:bCs/>
                <w:color w:val="000000"/>
                <w:sz w:val="20"/>
                <w:szCs w:val="20"/>
                <w:lang w:val="en"/>
              </w:rPr>
              <w:t>Key topics and interests raised</w:t>
            </w:r>
          </w:p>
        </w:tc>
      </w:tr>
      <w:tr w:rsidR="004943B8" w14:paraId="22186A5F" w14:textId="77777777" w:rsidTr="004A7BFA">
        <w:trPr>
          <w:trHeight w:val="320"/>
        </w:trPr>
        <w:tc>
          <w:tcPr>
            <w:tcW w:w="148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2237E" w14:textId="77777777" w:rsidR="00D230ED" w:rsidRPr="006C1C74" w:rsidRDefault="004C5B3C" w:rsidP="000C4B1F">
            <w:pPr>
              <w:rPr>
                <w:rFonts w:ascii="Times New Roman" w:hAnsi="Times New Roman"/>
                <w:i/>
                <w:iCs/>
                <w:color w:val="000000"/>
                <w:sz w:val="20"/>
                <w:szCs w:val="20"/>
              </w:rPr>
            </w:pPr>
            <w:r w:rsidRPr="004A7BFA">
              <w:rPr>
                <w:rFonts w:ascii="Times New Roman" w:hAnsi="Times New Roman"/>
                <w:i/>
                <w:iCs/>
                <w:color w:val="000000"/>
                <w:sz w:val="20"/>
                <w:szCs w:val="20"/>
                <w:lang w:val="en"/>
              </w:rPr>
              <w:t xml:space="preserve">   Area of responsibility/authority</w:t>
            </w:r>
          </w:p>
        </w:tc>
      </w:tr>
      <w:tr w:rsidR="004943B8" w:rsidRPr="000F145C" w14:paraId="664A2371" w14:textId="77777777" w:rsidTr="004A7BFA">
        <w:trPr>
          <w:trHeight w:val="208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1DB590EF"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Sole Shareholder</w:t>
            </w:r>
          </w:p>
        </w:tc>
        <w:tc>
          <w:tcPr>
            <w:tcW w:w="1984" w:type="dxa"/>
            <w:tcBorders>
              <w:top w:val="nil"/>
              <w:left w:val="nil"/>
              <w:bottom w:val="single" w:sz="4" w:space="0" w:color="auto"/>
              <w:right w:val="single" w:sz="4" w:space="0" w:color="auto"/>
            </w:tcBorders>
            <w:shd w:val="clear" w:color="auto" w:fill="auto"/>
            <w:vAlign w:val="center"/>
            <w:hideMark/>
          </w:tcPr>
          <w:p w14:paraId="5985F32B"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Vesting with authority</w:t>
            </w:r>
          </w:p>
        </w:tc>
        <w:tc>
          <w:tcPr>
            <w:tcW w:w="5103" w:type="dxa"/>
            <w:gridSpan w:val="2"/>
            <w:tcBorders>
              <w:top w:val="nil"/>
              <w:left w:val="nil"/>
              <w:bottom w:val="single" w:sz="4" w:space="0" w:color="auto"/>
              <w:right w:val="single" w:sz="4" w:space="0" w:color="auto"/>
            </w:tcBorders>
            <w:shd w:val="clear" w:color="auto" w:fill="auto"/>
            <w:vAlign w:val="center"/>
            <w:hideMark/>
          </w:tcPr>
          <w:p w14:paraId="02CEAA5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meetings, hearing reports </w:t>
            </w:r>
          </w:p>
          <w:p w14:paraId="4D6A8149"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annual report </w:t>
            </w:r>
          </w:p>
          <w:p w14:paraId="09EE9CA6"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meetings and negotiations </w:t>
            </w:r>
          </w:p>
          <w:p w14:paraId="21FC4F98"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Internet website </w:t>
            </w:r>
          </w:p>
          <w:p w14:paraId="6786320A"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correspondence and requests </w:t>
            </w:r>
          </w:p>
          <w:p w14:paraId="223A8FD6"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exhibitions, forums and presentations</w:t>
            </w:r>
          </w:p>
        </w:tc>
        <w:tc>
          <w:tcPr>
            <w:tcW w:w="5529" w:type="dxa"/>
            <w:tcBorders>
              <w:top w:val="nil"/>
              <w:left w:val="nil"/>
              <w:bottom w:val="single" w:sz="4" w:space="0" w:color="auto"/>
              <w:right w:val="single" w:sz="4" w:space="0" w:color="auto"/>
            </w:tcBorders>
            <w:shd w:val="clear" w:color="auto" w:fill="auto"/>
            <w:vAlign w:val="center"/>
            <w:hideMark/>
          </w:tcPr>
          <w:p w14:paraId="3BACD54A"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Financial, production indicators </w:t>
            </w:r>
          </w:p>
          <w:p w14:paraId="707F5BD6"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Dividends </w:t>
            </w:r>
          </w:p>
          <w:p w14:paraId="60F3066B" w14:textId="77777777" w:rsidR="00D230ED" w:rsidRPr="008C5655" w:rsidRDefault="004C5B3C" w:rsidP="000C4B1F">
            <w:pPr>
              <w:pStyle w:val="a5"/>
              <w:numPr>
                <w:ilvl w:val="0"/>
                <w:numId w:val="19"/>
              </w:numPr>
              <w:ind w:left="319"/>
              <w:rPr>
                <w:rFonts w:ascii="Times New Roman" w:eastAsia="Times New Roman" w:hAnsi="Times New Roman"/>
                <w:color w:val="000000"/>
                <w:sz w:val="20"/>
                <w:szCs w:val="20"/>
                <w:lang w:val="en-US"/>
              </w:rPr>
            </w:pPr>
            <w:r w:rsidRPr="006C1C74">
              <w:rPr>
                <w:rFonts w:ascii="Times New Roman" w:hAnsi="Times New Roman"/>
                <w:sz w:val="20"/>
                <w:szCs w:val="20"/>
                <w:lang w:val="en"/>
              </w:rPr>
              <w:t>Sustainable Development, Sustainable Development Report</w:t>
            </w:r>
          </w:p>
        </w:tc>
      </w:tr>
      <w:tr w:rsidR="004943B8" w14:paraId="64B74057" w14:textId="77777777" w:rsidTr="004A7BFA">
        <w:trPr>
          <w:trHeight w:val="15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453E8775"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Management</w:t>
            </w:r>
          </w:p>
        </w:tc>
        <w:tc>
          <w:tcPr>
            <w:tcW w:w="1984" w:type="dxa"/>
            <w:tcBorders>
              <w:top w:val="nil"/>
              <w:left w:val="nil"/>
              <w:bottom w:val="single" w:sz="4" w:space="0" w:color="auto"/>
              <w:right w:val="single" w:sz="4" w:space="0" w:color="auto"/>
            </w:tcBorders>
            <w:shd w:val="clear" w:color="auto" w:fill="auto"/>
            <w:vAlign w:val="center"/>
            <w:hideMark/>
          </w:tcPr>
          <w:p w14:paraId="0ADF7271"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Vesting with authority</w:t>
            </w:r>
          </w:p>
        </w:tc>
        <w:tc>
          <w:tcPr>
            <w:tcW w:w="5103" w:type="dxa"/>
            <w:gridSpan w:val="2"/>
            <w:tcBorders>
              <w:top w:val="nil"/>
              <w:left w:val="nil"/>
              <w:bottom w:val="single" w:sz="4" w:space="0" w:color="auto"/>
              <w:right w:val="single" w:sz="4" w:space="0" w:color="auto"/>
            </w:tcBorders>
            <w:shd w:val="clear" w:color="auto" w:fill="auto"/>
            <w:vAlign w:val="center"/>
            <w:hideMark/>
          </w:tcPr>
          <w:p w14:paraId="393611D9"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 xml:space="preserve">integration of interaction issues in management, strategy and operational activities </w:t>
            </w:r>
          </w:p>
          <w:p w14:paraId="6A577F88" w14:textId="77777777" w:rsidR="00D230ED" w:rsidRPr="006C1C74" w:rsidRDefault="004C5B3C" w:rsidP="000C4B1F">
            <w:pPr>
              <w:pStyle w:val="a5"/>
              <w:numPr>
                <w:ilvl w:val="0"/>
                <w:numId w:val="19"/>
              </w:numPr>
              <w:ind w:left="319"/>
              <w:rPr>
                <w:rFonts w:ascii="Times New Roman" w:eastAsia="Times New Roman" w:hAnsi="Times New Roman"/>
                <w:color w:val="000000"/>
                <w:sz w:val="20"/>
                <w:szCs w:val="20"/>
              </w:rPr>
            </w:pPr>
            <w:r w:rsidRPr="006C1C74">
              <w:rPr>
                <w:rFonts w:ascii="Times New Roman" w:hAnsi="Times New Roman"/>
                <w:sz w:val="20"/>
                <w:szCs w:val="20"/>
                <w:lang w:val="en"/>
              </w:rPr>
              <w:t>Management Board meetings</w:t>
            </w:r>
          </w:p>
        </w:tc>
        <w:tc>
          <w:tcPr>
            <w:tcW w:w="5529" w:type="dxa"/>
            <w:tcBorders>
              <w:top w:val="nil"/>
              <w:left w:val="nil"/>
              <w:bottom w:val="single" w:sz="4" w:space="0" w:color="auto"/>
              <w:right w:val="single" w:sz="4" w:space="0" w:color="auto"/>
            </w:tcBorders>
            <w:shd w:val="clear" w:color="auto" w:fill="auto"/>
            <w:noWrap/>
            <w:vAlign w:val="center"/>
            <w:hideMark/>
          </w:tcPr>
          <w:p w14:paraId="39C46C1C"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Interaction with the Sole Shareholder and the Board of Directors</w:t>
            </w:r>
          </w:p>
          <w:p w14:paraId="3F7430A2"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Implementation of the Strategy</w:t>
            </w:r>
          </w:p>
          <w:p w14:paraId="677A951C" w14:textId="77777777" w:rsidR="00D230ED" w:rsidRPr="006C1C74" w:rsidRDefault="00D230ED" w:rsidP="000C4B1F">
            <w:pPr>
              <w:rPr>
                <w:rFonts w:ascii="Times New Roman" w:hAnsi="Times New Roman"/>
                <w:color w:val="000000"/>
                <w:sz w:val="20"/>
                <w:szCs w:val="20"/>
              </w:rPr>
            </w:pPr>
          </w:p>
        </w:tc>
      </w:tr>
      <w:tr w:rsidR="004943B8" w14:paraId="12285AC3" w14:textId="77777777" w:rsidTr="004A7BFA">
        <w:trPr>
          <w:trHeight w:val="686"/>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652C3C65"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Staff</w:t>
            </w:r>
          </w:p>
        </w:tc>
        <w:tc>
          <w:tcPr>
            <w:tcW w:w="1984" w:type="dxa"/>
            <w:tcBorders>
              <w:top w:val="nil"/>
              <w:left w:val="nil"/>
              <w:bottom w:val="single" w:sz="4" w:space="0" w:color="auto"/>
              <w:right w:val="single" w:sz="4" w:space="0" w:color="auto"/>
            </w:tcBorders>
            <w:shd w:val="clear" w:color="auto" w:fill="auto"/>
            <w:noWrap/>
            <w:vAlign w:val="center"/>
            <w:hideMark/>
          </w:tcPr>
          <w:p w14:paraId="6D15D305"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Cooperation</w:t>
            </w:r>
          </w:p>
        </w:tc>
        <w:tc>
          <w:tcPr>
            <w:tcW w:w="5103" w:type="dxa"/>
            <w:gridSpan w:val="2"/>
            <w:tcBorders>
              <w:top w:val="nil"/>
              <w:left w:val="nil"/>
              <w:bottom w:val="single" w:sz="4" w:space="0" w:color="auto"/>
              <w:right w:val="single" w:sz="4" w:space="0" w:color="auto"/>
            </w:tcBorders>
            <w:shd w:val="clear" w:color="auto" w:fill="auto"/>
            <w:vAlign w:val="center"/>
            <w:hideMark/>
          </w:tcPr>
          <w:p w14:paraId="794D48F8"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questionnaires and surveys </w:t>
            </w:r>
          </w:p>
          <w:p w14:paraId="24F55080"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correspondence and requests</w:t>
            </w:r>
          </w:p>
          <w:p w14:paraId="721E027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appraisal</w:t>
            </w:r>
          </w:p>
          <w:p w14:paraId="0451390B"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training</w:t>
            </w:r>
          </w:p>
        </w:tc>
        <w:tc>
          <w:tcPr>
            <w:tcW w:w="5529" w:type="dxa"/>
            <w:tcBorders>
              <w:top w:val="nil"/>
              <w:left w:val="nil"/>
              <w:bottom w:val="single" w:sz="4" w:space="0" w:color="auto"/>
              <w:right w:val="single" w:sz="4" w:space="0" w:color="auto"/>
            </w:tcBorders>
            <w:shd w:val="clear" w:color="auto" w:fill="auto"/>
            <w:vAlign w:val="center"/>
            <w:hideMark/>
          </w:tcPr>
          <w:p w14:paraId="3B061C42"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Professional development, education and training</w:t>
            </w:r>
          </w:p>
          <w:p w14:paraId="7476F1D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Equal opportunities </w:t>
            </w:r>
          </w:p>
        </w:tc>
      </w:tr>
      <w:tr w:rsidR="004943B8" w14:paraId="67567A3F" w14:textId="77777777" w:rsidTr="004A7BFA">
        <w:trPr>
          <w:trHeight w:val="320"/>
        </w:trPr>
        <w:tc>
          <w:tcPr>
            <w:tcW w:w="148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EB159" w14:textId="77777777" w:rsidR="00D230ED" w:rsidRPr="006C1C74" w:rsidRDefault="004C5B3C" w:rsidP="000C4B1F">
            <w:pPr>
              <w:rPr>
                <w:rFonts w:ascii="Times New Roman" w:hAnsi="Times New Roman"/>
                <w:i/>
                <w:iCs/>
                <w:color w:val="000000"/>
                <w:sz w:val="20"/>
                <w:szCs w:val="20"/>
              </w:rPr>
            </w:pPr>
            <w:r w:rsidRPr="006C1C74">
              <w:rPr>
                <w:rFonts w:ascii="Times New Roman" w:hAnsi="Times New Roman"/>
                <w:i/>
                <w:iCs/>
                <w:color w:val="000000"/>
                <w:sz w:val="20"/>
                <w:szCs w:val="20"/>
                <w:lang w:val="en"/>
              </w:rPr>
              <w:t>Direct interaction area</w:t>
            </w:r>
          </w:p>
        </w:tc>
      </w:tr>
      <w:tr w:rsidR="004943B8" w:rsidRPr="000F145C" w14:paraId="567045B4" w14:textId="77777777" w:rsidTr="004A7BFA">
        <w:trPr>
          <w:trHeight w:val="238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B9CB7B2"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Public authorities</w:t>
            </w:r>
          </w:p>
        </w:tc>
        <w:tc>
          <w:tcPr>
            <w:tcW w:w="1984" w:type="dxa"/>
            <w:tcBorders>
              <w:top w:val="nil"/>
              <w:left w:val="nil"/>
              <w:bottom w:val="single" w:sz="4" w:space="0" w:color="auto"/>
              <w:right w:val="single" w:sz="4" w:space="0" w:color="auto"/>
            </w:tcBorders>
            <w:shd w:val="clear" w:color="auto" w:fill="auto"/>
            <w:noWrap/>
            <w:vAlign w:val="center"/>
            <w:hideMark/>
          </w:tcPr>
          <w:p w14:paraId="46402EAF"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Cooperation</w:t>
            </w:r>
          </w:p>
        </w:tc>
        <w:tc>
          <w:tcPr>
            <w:tcW w:w="3544" w:type="dxa"/>
            <w:tcBorders>
              <w:top w:val="nil"/>
              <w:left w:val="nil"/>
              <w:bottom w:val="single" w:sz="4" w:space="0" w:color="auto"/>
              <w:right w:val="single" w:sz="4" w:space="0" w:color="auto"/>
            </w:tcBorders>
            <w:shd w:val="clear" w:color="auto" w:fill="auto"/>
            <w:vAlign w:val="center"/>
            <w:hideMark/>
          </w:tcPr>
          <w:p w14:paraId="274BD5B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joint projects</w:t>
            </w:r>
          </w:p>
          <w:p w14:paraId="235223F9"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joint ventures</w:t>
            </w:r>
          </w:p>
          <w:p w14:paraId="213AC92C"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partnership</w:t>
            </w:r>
          </w:p>
          <w:p w14:paraId="67445BEC"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correspondence and requests</w:t>
            </w:r>
          </w:p>
          <w:p w14:paraId="44875CC1"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joint initiatives</w:t>
            </w:r>
          </w:p>
          <w:p w14:paraId="17FE20CC"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non-financial reports</w:t>
            </w:r>
          </w:p>
          <w:p w14:paraId="0B3CECE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Internet website</w:t>
            </w:r>
          </w:p>
        </w:tc>
        <w:tc>
          <w:tcPr>
            <w:tcW w:w="7088" w:type="dxa"/>
            <w:gridSpan w:val="2"/>
            <w:tcBorders>
              <w:top w:val="nil"/>
              <w:left w:val="nil"/>
              <w:bottom w:val="single" w:sz="4" w:space="0" w:color="auto"/>
              <w:right w:val="single" w:sz="4" w:space="0" w:color="auto"/>
            </w:tcBorders>
            <w:shd w:val="clear" w:color="auto" w:fill="auto"/>
            <w:vAlign w:val="center"/>
            <w:hideMark/>
          </w:tcPr>
          <w:p w14:paraId="3B5A307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Compliance with regulatory requirements</w:t>
            </w:r>
          </w:p>
          <w:p w14:paraId="0E0316F0"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Taxes</w:t>
            </w:r>
          </w:p>
          <w:p w14:paraId="27939B67"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Environmental responsibility</w:t>
            </w:r>
          </w:p>
          <w:p w14:paraId="64BD8A52"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Occupational health and industrial safety</w:t>
            </w:r>
          </w:p>
        </w:tc>
      </w:tr>
      <w:tr w:rsidR="004943B8" w14:paraId="7131D4C5" w14:textId="77777777" w:rsidTr="004A7BFA">
        <w:trPr>
          <w:trHeight w:val="136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2C2EE308"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lastRenderedPageBreak/>
              <w:t>National companies</w:t>
            </w:r>
          </w:p>
        </w:tc>
        <w:tc>
          <w:tcPr>
            <w:tcW w:w="1984" w:type="dxa"/>
            <w:tcBorders>
              <w:top w:val="nil"/>
              <w:left w:val="nil"/>
              <w:bottom w:val="single" w:sz="4" w:space="0" w:color="auto"/>
              <w:right w:val="single" w:sz="4" w:space="0" w:color="auto"/>
            </w:tcBorders>
            <w:shd w:val="clear" w:color="auto" w:fill="auto"/>
            <w:noWrap/>
            <w:vAlign w:val="center"/>
            <w:hideMark/>
          </w:tcPr>
          <w:p w14:paraId="1DC87F2D"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Cooperation</w:t>
            </w:r>
          </w:p>
        </w:tc>
        <w:tc>
          <w:tcPr>
            <w:tcW w:w="3544" w:type="dxa"/>
            <w:tcBorders>
              <w:top w:val="nil"/>
              <w:left w:val="nil"/>
              <w:bottom w:val="single" w:sz="4" w:space="0" w:color="auto"/>
              <w:right w:val="single" w:sz="4" w:space="0" w:color="auto"/>
            </w:tcBorders>
            <w:shd w:val="clear" w:color="auto" w:fill="auto"/>
            <w:vAlign w:val="center"/>
            <w:hideMark/>
          </w:tcPr>
          <w:p w14:paraId="2FC3AFF3" w14:textId="77777777" w:rsidR="00D230ED" w:rsidRPr="006C1C74" w:rsidRDefault="004C5B3C" w:rsidP="000C4B1F">
            <w:pPr>
              <w:pStyle w:val="a5"/>
              <w:numPr>
                <w:ilvl w:val="0"/>
                <w:numId w:val="19"/>
              </w:numPr>
              <w:ind w:left="319"/>
              <w:rPr>
                <w:rFonts w:ascii="Times New Roman" w:eastAsia="Times New Roman" w:hAnsi="Times New Roman"/>
                <w:color w:val="000000"/>
                <w:sz w:val="20"/>
                <w:szCs w:val="20"/>
              </w:rPr>
            </w:pPr>
            <w:r w:rsidRPr="006C1C74">
              <w:rPr>
                <w:rFonts w:ascii="Times New Roman" w:hAnsi="Times New Roman"/>
                <w:sz w:val="20"/>
                <w:szCs w:val="20"/>
                <w:lang w:val="en"/>
              </w:rPr>
              <w:t>joint projects</w:t>
            </w:r>
          </w:p>
          <w:p w14:paraId="0141C583" w14:textId="77777777" w:rsidR="00D230ED" w:rsidRPr="006C1C74" w:rsidRDefault="004C5B3C" w:rsidP="000C4B1F">
            <w:pPr>
              <w:pStyle w:val="a5"/>
              <w:numPr>
                <w:ilvl w:val="0"/>
                <w:numId w:val="19"/>
              </w:numPr>
              <w:ind w:left="319"/>
              <w:rPr>
                <w:rFonts w:ascii="Times New Roman" w:eastAsia="Times New Roman" w:hAnsi="Times New Roman"/>
                <w:color w:val="000000"/>
                <w:sz w:val="20"/>
                <w:szCs w:val="20"/>
              </w:rPr>
            </w:pPr>
            <w:r w:rsidRPr="006C1C74">
              <w:rPr>
                <w:rFonts w:ascii="Times New Roman" w:hAnsi="Times New Roman"/>
                <w:sz w:val="20"/>
                <w:szCs w:val="20"/>
                <w:lang w:val="en"/>
              </w:rPr>
              <w:t>joint initiatives</w:t>
            </w:r>
          </w:p>
          <w:p w14:paraId="5342E9F6" w14:textId="77777777" w:rsidR="00D230ED" w:rsidRPr="006C1C74" w:rsidRDefault="004C5B3C" w:rsidP="000C4B1F">
            <w:pPr>
              <w:pStyle w:val="a5"/>
              <w:numPr>
                <w:ilvl w:val="0"/>
                <w:numId w:val="19"/>
              </w:numPr>
              <w:ind w:left="319"/>
              <w:rPr>
                <w:rFonts w:ascii="Times New Roman" w:eastAsia="Times New Roman" w:hAnsi="Times New Roman"/>
                <w:color w:val="000000"/>
                <w:sz w:val="20"/>
                <w:szCs w:val="20"/>
              </w:rPr>
            </w:pPr>
            <w:r w:rsidRPr="006C1C74">
              <w:rPr>
                <w:rFonts w:ascii="Times New Roman" w:hAnsi="Times New Roman"/>
                <w:sz w:val="20"/>
                <w:szCs w:val="20"/>
                <w:lang w:val="en"/>
              </w:rPr>
              <w:t>correspondence and requests</w:t>
            </w:r>
          </w:p>
          <w:p w14:paraId="49166520" w14:textId="77777777" w:rsidR="00D230ED" w:rsidRPr="006C1C74" w:rsidRDefault="004C5B3C" w:rsidP="000C4B1F">
            <w:pPr>
              <w:pStyle w:val="a5"/>
              <w:numPr>
                <w:ilvl w:val="0"/>
                <w:numId w:val="19"/>
              </w:numPr>
              <w:ind w:left="319"/>
              <w:rPr>
                <w:rFonts w:ascii="Times New Roman" w:eastAsia="Times New Roman" w:hAnsi="Times New Roman"/>
                <w:color w:val="000000"/>
                <w:sz w:val="20"/>
                <w:szCs w:val="20"/>
              </w:rPr>
            </w:pPr>
            <w:r w:rsidRPr="006C1C74">
              <w:rPr>
                <w:rFonts w:ascii="Times New Roman" w:hAnsi="Times New Roman"/>
                <w:sz w:val="20"/>
                <w:szCs w:val="20"/>
                <w:lang w:val="en"/>
              </w:rPr>
              <w:t>Internet website</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7B324AFF"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Long-term cooperation </w:t>
            </w:r>
          </w:p>
          <w:p w14:paraId="537418B0"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Participation in working groups, forums</w:t>
            </w:r>
          </w:p>
          <w:p w14:paraId="27E4021D" w14:textId="77777777" w:rsidR="00D230ED" w:rsidRPr="006C1C74" w:rsidRDefault="00D230ED" w:rsidP="000C4B1F">
            <w:pPr>
              <w:rPr>
                <w:rFonts w:ascii="Times New Roman" w:hAnsi="Times New Roman"/>
                <w:color w:val="000000"/>
                <w:sz w:val="20"/>
                <w:szCs w:val="20"/>
              </w:rPr>
            </w:pPr>
          </w:p>
        </w:tc>
      </w:tr>
      <w:tr w:rsidR="004943B8" w14:paraId="0C076AA4" w14:textId="77777777" w:rsidTr="004A7BFA">
        <w:trPr>
          <w:trHeight w:val="140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FBC7949"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Auditors, Consulting companies</w:t>
            </w:r>
          </w:p>
        </w:tc>
        <w:tc>
          <w:tcPr>
            <w:tcW w:w="1984" w:type="dxa"/>
            <w:tcBorders>
              <w:top w:val="nil"/>
              <w:left w:val="nil"/>
              <w:bottom w:val="single" w:sz="4" w:space="0" w:color="auto"/>
              <w:right w:val="single" w:sz="4" w:space="0" w:color="auto"/>
            </w:tcBorders>
            <w:shd w:val="clear" w:color="auto" w:fill="auto"/>
            <w:noWrap/>
            <w:vAlign w:val="center"/>
            <w:hideMark/>
          </w:tcPr>
          <w:p w14:paraId="1C85B8C4"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Consultations, Involvement</w:t>
            </w:r>
          </w:p>
        </w:tc>
        <w:tc>
          <w:tcPr>
            <w:tcW w:w="3544" w:type="dxa"/>
            <w:tcBorders>
              <w:top w:val="nil"/>
              <w:left w:val="nil"/>
              <w:bottom w:val="single" w:sz="4" w:space="0" w:color="auto"/>
              <w:right w:val="single" w:sz="4" w:space="0" w:color="auto"/>
            </w:tcBorders>
            <w:shd w:val="clear" w:color="auto" w:fill="auto"/>
            <w:vAlign w:val="center"/>
            <w:hideMark/>
          </w:tcPr>
          <w:p w14:paraId="510E0979"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entering into agreements</w:t>
            </w:r>
          </w:p>
          <w:p w14:paraId="228E51BB"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consultation panels, meetings</w:t>
            </w:r>
          </w:p>
          <w:p w14:paraId="48E2468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feedback delivery schemes</w:t>
            </w:r>
          </w:p>
          <w:p w14:paraId="2BB98456"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correspondence and requests</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0716AD6A"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Long-term cooperation</w:t>
            </w:r>
          </w:p>
        </w:tc>
      </w:tr>
      <w:tr w:rsidR="004943B8" w:rsidRPr="000F145C" w14:paraId="08DB1F19" w14:textId="77777777" w:rsidTr="004A7BFA">
        <w:trPr>
          <w:trHeight w:hRule="exact" w:val="292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1392D2B9"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Subsidiaries, joint ventures</w:t>
            </w:r>
          </w:p>
        </w:tc>
        <w:tc>
          <w:tcPr>
            <w:tcW w:w="1984" w:type="dxa"/>
            <w:tcBorders>
              <w:top w:val="nil"/>
              <w:left w:val="nil"/>
              <w:bottom w:val="single" w:sz="4" w:space="0" w:color="auto"/>
              <w:right w:val="single" w:sz="4" w:space="0" w:color="auto"/>
            </w:tcBorders>
            <w:shd w:val="clear" w:color="auto" w:fill="auto"/>
            <w:noWrap/>
            <w:vAlign w:val="center"/>
            <w:hideMark/>
          </w:tcPr>
          <w:p w14:paraId="02AABF14"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Cooperation</w:t>
            </w:r>
          </w:p>
        </w:tc>
        <w:tc>
          <w:tcPr>
            <w:tcW w:w="3544" w:type="dxa"/>
            <w:tcBorders>
              <w:top w:val="nil"/>
              <w:left w:val="nil"/>
              <w:bottom w:val="single" w:sz="4" w:space="0" w:color="auto"/>
              <w:right w:val="single" w:sz="4" w:space="0" w:color="auto"/>
            </w:tcBorders>
            <w:shd w:val="clear" w:color="auto" w:fill="auto"/>
            <w:vAlign w:val="center"/>
            <w:hideMark/>
          </w:tcPr>
          <w:p w14:paraId="6B711AC2"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joint decision-making process</w:t>
            </w:r>
          </w:p>
          <w:p w14:paraId="6D1C8308"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meetings and conferences</w:t>
            </w:r>
          </w:p>
          <w:p w14:paraId="79DBB2BA"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consultations </w:t>
            </w:r>
          </w:p>
          <w:p w14:paraId="7C648E4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procurements</w:t>
            </w:r>
          </w:p>
          <w:p w14:paraId="38B2BAEB"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non-financial reports</w:t>
            </w:r>
          </w:p>
          <w:p w14:paraId="3BB998B9"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working visits</w:t>
            </w:r>
          </w:p>
        </w:tc>
        <w:tc>
          <w:tcPr>
            <w:tcW w:w="7088" w:type="dxa"/>
            <w:gridSpan w:val="2"/>
            <w:tcBorders>
              <w:top w:val="nil"/>
              <w:left w:val="nil"/>
              <w:bottom w:val="single" w:sz="4" w:space="0" w:color="auto"/>
              <w:right w:val="single" w:sz="4" w:space="0" w:color="auto"/>
            </w:tcBorders>
            <w:shd w:val="clear" w:color="auto" w:fill="auto"/>
            <w:vAlign w:val="center"/>
            <w:hideMark/>
          </w:tcPr>
          <w:p w14:paraId="5A24B26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Equal opportunities</w:t>
            </w:r>
          </w:p>
          <w:p w14:paraId="4CDCA79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Environmental responsibility</w:t>
            </w:r>
          </w:p>
          <w:p w14:paraId="4815BF4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Occupational health and industrial safety</w:t>
            </w:r>
          </w:p>
          <w:p w14:paraId="05578021"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Professional development, education and training</w:t>
            </w:r>
          </w:p>
        </w:tc>
      </w:tr>
      <w:tr w:rsidR="004943B8" w:rsidRPr="000F145C" w14:paraId="7E06C87D" w14:textId="77777777" w:rsidTr="004A7BFA">
        <w:trPr>
          <w:trHeight w:val="272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5944C2E5"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Strategic partners-investors</w:t>
            </w:r>
          </w:p>
        </w:tc>
        <w:tc>
          <w:tcPr>
            <w:tcW w:w="1984" w:type="dxa"/>
            <w:tcBorders>
              <w:top w:val="nil"/>
              <w:left w:val="nil"/>
              <w:bottom w:val="single" w:sz="4" w:space="0" w:color="auto"/>
              <w:right w:val="single" w:sz="4" w:space="0" w:color="auto"/>
            </w:tcBorders>
            <w:shd w:val="clear" w:color="auto" w:fill="auto"/>
            <w:noWrap/>
            <w:vAlign w:val="center"/>
            <w:hideMark/>
          </w:tcPr>
          <w:p w14:paraId="3DF5A99A"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US"/>
              </w:rPr>
              <w:t> </w:t>
            </w:r>
          </w:p>
        </w:tc>
        <w:tc>
          <w:tcPr>
            <w:tcW w:w="3544" w:type="dxa"/>
            <w:tcBorders>
              <w:top w:val="nil"/>
              <w:left w:val="nil"/>
              <w:bottom w:val="single" w:sz="4" w:space="0" w:color="auto"/>
              <w:right w:val="single" w:sz="4" w:space="0" w:color="auto"/>
            </w:tcBorders>
            <w:shd w:val="clear" w:color="auto" w:fill="auto"/>
            <w:vAlign w:val="center"/>
            <w:hideMark/>
          </w:tcPr>
          <w:p w14:paraId="14784DB1"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joint projects</w:t>
            </w:r>
          </w:p>
          <w:p w14:paraId="6649437C"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joint ventures, partnership</w:t>
            </w:r>
          </w:p>
          <w:p w14:paraId="23AED121"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joint initiatives</w:t>
            </w:r>
          </w:p>
          <w:p w14:paraId="049993B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non-financial reports</w:t>
            </w:r>
          </w:p>
          <w:p w14:paraId="12C58EB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working visits</w:t>
            </w:r>
          </w:p>
          <w:p w14:paraId="40006F73"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business meetings</w:t>
            </w:r>
          </w:p>
          <w:p w14:paraId="6BC0635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Internet website</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4EB1101F"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Entering into agreements and Minutes on long-term cooperation to implement projects</w:t>
            </w:r>
          </w:p>
          <w:p w14:paraId="79C46294" w14:textId="77777777" w:rsidR="00D230ED" w:rsidRPr="008C5655" w:rsidRDefault="00D230ED" w:rsidP="000C4B1F">
            <w:pPr>
              <w:rPr>
                <w:rFonts w:ascii="Times New Roman" w:eastAsiaTheme="minorHAnsi" w:hAnsi="Times New Roman"/>
                <w:sz w:val="20"/>
                <w:szCs w:val="20"/>
                <w:lang w:val="en-US"/>
              </w:rPr>
            </w:pPr>
          </w:p>
        </w:tc>
      </w:tr>
      <w:tr w:rsidR="004943B8" w14:paraId="0E9C1DBC" w14:textId="77777777" w:rsidTr="004A7BFA">
        <w:trPr>
          <w:trHeight w:val="3109"/>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65466602" w14:textId="77777777" w:rsidR="00D230ED" w:rsidRPr="008C5655" w:rsidRDefault="004C5B3C" w:rsidP="000C4B1F">
            <w:pPr>
              <w:rPr>
                <w:rFonts w:ascii="Times New Roman" w:hAnsi="Times New Roman"/>
                <w:color w:val="000000"/>
                <w:sz w:val="20"/>
                <w:szCs w:val="20"/>
                <w:lang w:val="en-US"/>
              </w:rPr>
            </w:pPr>
            <w:r w:rsidRPr="006C1C74">
              <w:rPr>
                <w:rFonts w:ascii="Times New Roman" w:hAnsi="Times New Roman"/>
                <w:color w:val="000000"/>
                <w:sz w:val="20"/>
                <w:szCs w:val="20"/>
                <w:lang w:val="en"/>
              </w:rPr>
              <w:lastRenderedPageBreak/>
              <w:t>Suppliers of goods, works and services</w:t>
            </w:r>
          </w:p>
        </w:tc>
        <w:tc>
          <w:tcPr>
            <w:tcW w:w="1984" w:type="dxa"/>
            <w:tcBorders>
              <w:top w:val="nil"/>
              <w:left w:val="nil"/>
              <w:bottom w:val="single" w:sz="4" w:space="0" w:color="auto"/>
              <w:right w:val="single" w:sz="4" w:space="0" w:color="auto"/>
            </w:tcBorders>
            <w:shd w:val="clear" w:color="auto" w:fill="auto"/>
            <w:noWrap/>
            <w:vAlign w:val="center"/>
            <w:hideMark/>
          </w:tcPr>
          <w:p w14:paraId="58C44BA4"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Cooperation</w:t>
            </w:r>
          </w:p>
        </w:tc>
        <w:tc>
          <w:tcPr>
            <w:tcW w:w="3544" w:type="dxa"/>
            <w:tcBorders>
              <w:top w:val="nil"/>
              <w:left w:val="nil"/>
              <w:bottom w:val="single" w:sz="4" w:space="0" w:color="auto"/>
              <w:right w:val="single" w:sz="4" w:space="0" w:color="auto"/>
            </w:tcBorders>
            <w:shd w:val="clear" w:color="auto" w:fill="auto"/>
            <w:vAlign w:val="center"/>
            <w:hideMark/>
          </w:tcPr>
          <w:p w14:paraId="7D96C883"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concluded agreements and memoranda</w:t>
            </w:r>
          </w:p>
          <w:p w14:paraId="1C97460C"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partnership</w:t>
            </w:r>
          </w:p>
          <w:p w14:paraId="726708F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working visits</w:t>
            </w:r>
          </w:p>
          <w:p w14:paraId="75CF8D98"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business meetings</w:t>
            </w:r>
          </w:p>
          <w:p w14:paraId="36780451"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correspondence and requests</w:t>
            </w:r>
          </w:p>
          <w:p w14:paraId="354A7A42"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disclosure of information through various communication channels</w:t>
            </w:r>
          </w:p>
          <w:p w14:paraId="0540FFDC"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conducting negotiations with potential suppliers</w:t>
            </w:r>
          </w:p>
        </w:tc>
        <w:tc>
          <w:tcPr>
            <w:tcW w:w="7088" w:type="dxa"/>
            <w:gridSpan w:val="2"/>
            <w:tcBorders>
              <w:top w:val="nil"/>
              <w:left w:val="nil"/>
              <w:bottom w:val="single" w:sz="4" w:space="0" w:color="auto"/>
              <w:right w:val="single" w:sz="4" w:space="0" w:color="auto"/>
            </w:tcBorders>
            <w:shd w:val="clear" w:color="auto" w:fill="auto"/>
            <w:vAlign w:val="center"/>
            <w:hideMark/>
          </w:tcPr>
          <w:p w14:paraId="29A4522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Full compliance with the legislation</w:t>
            </w:r>
          </w:p>
          <w:p w14:paraId="1FF02A43"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Occupational health and industrial safety</w:t>
            </w:r>
          </w:p>
          <w:p w14:paraId="5B92177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Environmental impact</w:t>
            </w:r>
          </w:p>
        </w:tc>
      </w:tr>
      <w:tr w:rsidR="004943B8" w14:paraId="30FD2C63" w14:textId="77777777" w:rsidTr="004A7BFA">
        <w:trPr>
          <w:trHeight w:val="1489"/>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162D6A6D"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Customers, consumers</w:t>
            </w:r>
          </w:p>
        </w:tc>
        <w:tc>
          <w:tcPr>
            <w:tcW w:w="1984" w:type="dxa"/>
            <w:tcBorders>
              <w:top w:val="nil"/>
              <w:left w:val="nil"/>
              <w:bottom w:val="single" w:sz="4" w:space="0" w:color="auto"/>
              <w:right w:val="single" w:sz="4" w:space="0" w:color="auto"/>
            </w:tcBorders>
            <w:shd w:val="clear" w:color="auto" w:fill="auto"/>
            <w:noWrap/>
            <w:vAlign w:val="center"/>
            <w:hideMark/>
          </w:tcPr>
          <w:p w14:paraId="675882C1"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Cooperation</w:t>
            </w:r>
          </w:p>
        </w:tc>
        <w:tc>
          <w:tcPr>
            <w:tcW w:w="3544" w:type="dxa"/>
            <w:tcBorders>
              <w:top w:val="nil"/>
              <w:left w:val="nil"/>
              <w:bottom w:val="single" w:sz="4" w:space="0" w:color="auto"/>
              <w:right w:val="single" w:sz="4" w:space="0" w:color="auto"/>
            </w:tcBorders>
            <w:shd w:val="clear" w:color="auto" w:fill="auto"/>
            <w:vAlign w:val="center"/>
            <w:hideMark/>
          </w:tcPr>
          <w:p w14:paraId="499D17E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concluded agreements</w:t>
            </w:r>
          </w:p>
          <w:p w14:paraId="2AABDBE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partnership</w:t>
            </w:r>
          </w:p>
          <w:p w14:paraId="1E210477"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procurements</w:t>
            </w:r>
          </w:p>
          <w:p w14:paraId="73B51C40"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meetings</w:t>
            </w:r>
          </w:p>
          <w:p w14:paraId="0609A6FC"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correspondence and requests</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3B57BC08"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Long-term cooperation</w:t>
            </w:r>
          </w:p>
          <w:p w14:paraId="2FD5585F"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Goods sales/service rendering</w:t>
            </w:r>
          </w:p>
          <w:p w14:paraId="26AC09B5" w14:textId="77777777" w:rsidR="00D230ED" w:rsidRPr="006C1C74" w:rsidRDefault="00D230ED" w:rsidP="000C4B1F">
            <w:pPr>
              <w:rPr>
                <w:rFonts w:ascii="Times New Roman" w:hAnsi="Times New Roman"/>
                <w:color w:val="000000"/>
                <w:sz w:val="20"/>
                <w:szCs w:val="20"/>
              </w:rPr>
            </w:pPr>
          </w:p>
        </w:tc>
      </w:tr>
      <w:tr w:rsidR="004943B8" w14:paraId="0876569B" w14:textId="77777777" w:rsidTr="004A7BFA">
        <w:trPr>
          <w:trHeight w:val="1343"/>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B9C9E50"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Financial institutions</w:t>
            </w:r>
          </w:p>
        </w:tc>
        <w:tc>
          <w:tcPr>
            <w:tcW w:w="1984" w:type="dxa"/>
            <w:tcBorders>
              <w:top w:val="nil"/>
              <w:left w:val="nil"/>
              <w:bottom w:val="single" w:sz="4" w:space="0" w:color="auto"/>
              <w:right w:val="single" w:sz="4" w:space="0" w:color="auto"/>
            </w:tcBorders>
            <w:shd w:val="clear" w:color="auto" w:fill="auto"/>
            <w:noWrap/>
            <w:vAlign w:val="center"/>
            <w:hideMark/>
          </w:tcPr>
          <w:p w14:paraId="427266C9"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Cooperation</w:t>
            </w:r>
          </w:p>
        </w:tc>
        <w:tc>
          <w:tcPr>
            <w:tcW w:w="3544" w:type="dxa"/>
            <w:tcBorders>
              <w:top w:val="nil"/>
              <w:left w:val="nil"/>
              <w:bottom w:val="single" w:sz="4" w:space="0" w:color="auto"/>
              <w:right w:val="single" w:sz="4" w:space="0" w:color="auto"/>
            </w:tcBorders>
            <w:shd w:val="clear" w:color="auto" w:fill="auto"/>
            <w:vAlign w:val="center"/>
            <w:hideMark/>
          </w:tcPr>
          <w:p w14:paraId="39DE1372"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concluded agreements</w:t>
            </w:r>
          </w:p>
          <w:p w14:paraId="179CE1DF"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Internet website</w:t>
            </w:r>
          </w:p>
          <w:p w14:paraId="7891D93D"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correspondence and requests</w:t>
            </w:r>
          </w:p>
          <w:p w14:paraId="0E47DFF7"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financial accounts</w:t>
            </w:r>
          </w:p>
          <w:p w14:paraId="7667C24C"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partnership</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0595C6F6"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Long-term cooperation</w:t>
            </w:r>
          </w:p>
          <w:p w14:paraId="5DFE8DD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Financial activities</w:t>
            </w:r>
          </w:p>
          <w:p w14:paraId="0993DC47" w14:textId="77777777" w:rsidR="00D230ED" w:rsidRPr="006C1C74" w:rsidRDefault="00D230ED" w:rsidP="000C4B1F">
            <w:pPr>
              <w:rPr>
                <w:rFonts w:ascii="Times New Roman" w:hAnsi="Times New Roman"/>
                <w:color w:val="000000"/>
                <w:sz w:val="20"/>
                <w:szCs w:val="20"/>
              </w:rPr>
            </w:pPr>
          </w:p>
        </w:tc>
      </w:tr>
      <w:tr w:rsidR="004943B8" w14:paraId="76CB06D6" w14:textId="77777777" w:rsidTr="004A7BFA">
        <w:trPr>
          <w:trHeight w:val="320"/>
        </w:trPr>
        <w:tc>
          <w:tcPr>
            <w:tcW w:w="148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51E5F" w14:textId="77777777" w:rsidR="00D230ED" w:rsidRPr="006C1C74" w:rsidRDefault="004C5B3C" w:rsidP="000C4B1F">
            <w:pPr>
              <w:rPr>
                <w:rFonts w:ascii="Times New Roman" w:hAnsi="Times New Roman"/>
                <w:i/>
                <w:iCs/>
                <w:color w:val="000000"/>
                <w:sz w:val="20"/>
                <w:szCs w:val="20"/>
              </w:rPr>
            </w:pPr>
            <w:r w:rsidRPr="006C1C74">
              <w:rPr>
                <w:rFonts w:ascii="Times New Roman" w:hAnsi="Times New Roman"/>
                <w:i/>
                <w:iCs/>
                <w:color w:val="000000"/>
                <w:sz w:val="20"/>
                <w:szCs w:val="20"/>
                <w:lang w:val="en"/>
              </w:rPr>
              <w:t>Indirect impact area</w:t>
            </w:r>
          </w:p>
        </w:tc>
      </w:tr>
      <w:tr w:rsidR="004943B8" w14:paraId="0CC2291A" w14:textId="77777777" w:rsidTr="004A7BFA">
        <w:trPr>
          <w:trHeight w:val="184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65D24842"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Local communities</w:t>
            </w:r>
          </w:p>
        </w:tc>
        <w:tc>
          <w:tcPr>
            <w:tcW w:w="1984" w:type="dxa"/>
            <w:tcBorders>
              <w:top w:val="nil"/>
              <w:left w:val="nil"/>
              <w:bottom w:val="single" w:sz="4" w:space="0" w:color="auto"/>
              <w:right w:val="single" w:sz="4" w:space="0" w:color="auto"/>
            </w:tcBorders>
            <w:shd w:val="clear" w:color="auto" w:fill="auto"/>
            <w:noWrap/>
            <w:vAlign w:val="center"/>
            <w:hideMark/>
          </w:tcPr>
          <w:p w14:paraId="4F2B0A61"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Negotiations</w:t>
            </w:r>
          </w:p>
        </w:tc>
        <w:tc>
          <w:tcPr>
            <w:tcW w:w="3544" w:type="dxa"/>
            <w:tcBorders>
              <w:top w:val="nil"/>
              <w:left w:val="nil"/>
              <w:bottom w:val="single" w:sz="4" w:space="0" w:color="auto"/>
              <w:right w:val="single" w:sz="4" w:space="0" w:color="auto"/>
            </w:tcBorders>
            <w:shd w:val="clear" w:color="auto" w:fill="auto"/>
            <w:vAlign w:val="center"/>
            <w:hideMark/>
          </w:tcPr>
          <w:p w14:paraId="413A157D"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 non-financial reports</w:t>
            </w:r>
          </w:p>
          <w:p w14:paraId="6C57259D"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collective negotiations based on the principles of social partnership</w:t>
            </w:r>
          </w:p>
          <w:p w14:paraId="664AE3A1"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Internet website</w:t>
            </w:r>
          </w:p>
          <w:p w14:paraId="620B916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corporate events</w:t>
            </w:r>
          </w:p>
        </w:tc>
        <w:tc>
          <w:tcPr>
            <w:tcW w:w="7088" w:type="dxa"/>
            <w:gridSpan w:val="2"/>
            <w:tcBorders>
              <w:top w:val="nil"/>
              <w:left w:val="nil"/>
              <w:bottom w:val="single" w:sz="4" w:space="0" w:color="auto"/>
              <w:right w:val="single" w:sz="4" w:space="0" w:color="auto"/>
            </w:tcBorders>
            <w:shd w:val="clear" w:color="auto" w:fill="auto"/>
            <w:vAlign w:val="center"/>
            <w:hideMark/>
          </w:tcPr>
          <w:p w14:paraId="70D5BDD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Population employment</w:t>
            </w:r>
          </w:p>
          <w:p w14:paraId="52E09508"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Environmental impact and population</w:t>
            </w:r>
          </w:p>
        </w:tc>
      </w:tr>
      <w:tr w:rsidR="004943B8" w14:paraId="09397B4A" w14:textId="77777777" w:rsidTr="004A7BFA">
        <w:trPr>
          <w:trHeight w:val="17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0FAF9214"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Mass media</w:t>
            </w:r>
          </w:p>
        </w:tc>
        <w:tc>
          <w:tcPr>
            <w:tcW w:w="1984" w:type="dxa"/>
            <w:tcBorders>
              <w:top w:val="nil"/>
              <w:left w:val="nil"/>
              <w:bottom w:val="single" w:sz="4" w:space="0" w:color="auto"/>
              <w:right w:val="single" w:sz="4" w:space="0" w:color="auto"/>
            </w:tcBorders>
            <w:shd w:val="clear" w:color="auto" w:fill="auto"/>
            <w:noWrap/>
            <w:vAlign w:val="center"/>
            <w:hideMark/>
          </w:tcPr>
          <w:p w14:paraId="5D83D59E"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Involvement</w:t>
            </w:r>
          </w:p>
        </w:tc>
        <w:tc>
          <w:tcPr>
            <w:tcW w:w="3544" w:type="dxa"/>
            <w:tcBorders>
              <w:top w:val="nil"/>
              <w:left w:val="nil"/>
              <w:bottom w:val="single" w:sz="4" w:space="0" w:color="auto"/>
              <w:right w:val="single" w:sz="4" w:space="0" w:color="auto"/>
            </w:tcBorders>
            <w:shd w:val="clear" w:color="auto" w:fill="auto"/>
            <w:vAlign w:val="center"/>
            <w:hideMark/>
          </w:tcPr>
          <w:p w14:paraId="25A6EBC3"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Internet website</w:t>
            </w:r>
          </w:p>
          <w:p w14:paraId="0FAF57C2"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non-financial reports</w:t>
            </w:r>
          </w:p>
          <w:p w14:paraId="54C65EA1"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press releases</w:t>
            </w:r>
          </w:p>
          <w:p w14:paraId="59292652"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corporate events</w:t>
            </w:r>
          </w:p>
          <w:p w14:paraId="1AAFFDD8" w14:textId="77777777" w:rsidR="00D230ED" w:rsidRPr="006C1C74" w:rsidRDefault="004C5B3C" w:rsidP="000C4B1F">
            <w:pPr>
              <w:pStyle w:val="a5"/>
              <w:numPr>
                <w:ilvl w:val="0"/>
                <w:numId w:val="19"/>
              </w:numPr>
              <w:ind w:left="319"/>
              <w:rPr>
                <w:rFonts w:ascii="Times New Roman" w:eastAsia="Times New Roman" w:hAnsi="Times New Roman"/>
                <w:color w:val="000000"/>
                <w:sz w:val="20"/>
                <w:szCs w:val="20"/>
              </w:rPr>
            </w:pPr>
            <w:r w:rsidRPr="006C1C74">
              <w:rPr>
                <w:rFonts w:ascii="Times New Roman" w:hAnsi="Times New Roman"/>
                <w:sz w:val="20"/>
                <w:szCs w:val="20"/>
                <w:lang w:val="en"/>
              </w:rPr>
              <w:t>press conferences</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6CAA0A14" w14:textId="77777777" w:rsidR="00D230ED" w:rsidRPr="006C1C74" w:rsidRDefault="004C5B3C" w:rsidP="000C4B1F">
            <w:pPr>
              <w:pStyle w:val="a5"/>
              <w:numPr>
                <w:ilvl w:val="0"/>
                <w:numId w:val="19"/>
              </w:numPr>
              <w:ind w:left="319"/>
              <w:rPr>
                <w:rFonts w:ascii="Times New Roman" w:eastAsia="Times New Roman" w:hAnsi="Times New Roman"/>
                <w:color w:val="000000"/>
                <w:sz w:val="20"/>
                <w:szCs w:val="20"/>
              </w:rPr>
            </w:pPr>
            <w:r w:rsidRPr="006C1C74">
              <w:rPr>
                <w:rFonts w:ascii="Times New Roman" w:eastAsia="Times New Roman" w:hAnsi="Times New Roman"/>
                <w:color w:val="000000"/>
                <w:sz w:val="20"/>
                <w:szCs w:val="20"/>
                <w:lang w:val="en"/>
              </w:rPr>
              <w:t>Ensuring transparency</w:t>
            </w:r>
          </w:p>
          <w:p w14:paraId="52518D76" w14:textId="77777777" w:rsidR="00D230ED" w:rsidRPr="006C1C74" w:rsidRDefault="004C5B3C" w:rsidP="000C4B1F">
            <w:pPr>
              <w:pStyle w:val="a5"/>
              <w:numPr>
                <w:ilvl w:val="0"/>
                <w:numId w:val="19"/>
              </w:numPr>
              <w:ind w:left="319"/>
              <w:rPr>
                <w:rFonts w:ascii="Times New Roman" w:eastAsia="Times New Roman" w:hAnsi="Times New Roman"/>
                <w:color w:val="000000"/>
                <w:sz w:val="20"/>
                <w:szCs w:val="20"/>
              </w:rPr>
            </w:pPr>
            <w:r w:rsidRPr="006C1C74">
              <w:rPr>
                <w:rFonts w:ascii="Times New Roman" w:eastAsia="Times New Roman" w:hAnsi="Times New Roman"/>
                <w:color w:val="000000"/>
                <w:sz w:val="20"/>
                <w:szCs w:val="20"/>
                <w:lang w:val="en"/>
              </w:rPr>
              <w:t>Openness policy</w:t>
            </w:r>
          </w:p>
          <w:p w14:paraId="1DACCCCC" w14:textId="77777777" w:rsidR="00D230ED" w:rsidRPr="006C1C74" w:rsidRDefault="00D230ED" w:rsidP="000C4B1F">
            <w:pPr>
              <w:rPr>
                <w:rFonts w:ascii="Times New Roman" w:hAnsi="Times New Roman"/>
                <w:color w:val="000000"/>
                <w:sz w:val="20"/>
                <w:szCs w:val="20"/>
              </w:rPr>
            </w:pPr>
          </w:p>
        </w:tc>
      </w:tr>
      <w:tr w:rsidR="004943B8" w14:paraId="4B31AEC8" w14:textId="77777777" w:rsidTr="004A7BFA">
        <w:trPr>
          <w:trHeight w:val="17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7D3B7CCD"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lastRenderedPageBreak/>
              <w:t>Transport and logistics companies</w:t>
            </w:r>
          </w:p>
        </w:tc>
        <w:tc>
          <w:tcPr>
            <w:tcW w:w="1984" w:type="dxa"/>
            <w:tcBorders>
              <w:top w:val="nil"/>
              <w:left w:val="nil"/>
              <w:bottom w:val="single" w:sz="4" w:space="0" w:color="auto"/>
              <w:right w:val="single" w:sz="4" w:space="0" w:color="auto"/>
            </w:tcBorders>
            <w:shd w:val="clear" w:color="auto" w:fill="auto"/>
            <w:noWrap/>
            <w:vAlign w:val="center"/>
            <w:hideMark/>
          </w:tcPr>
          <w:p w14:paraId="6E2FCA24"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Cooperation</w:t>
            </w:r>
          </w:p>
        </w:tc>
        <w:tc>
          <w:tcPr>
            <w:tcW w:w="3544" w:type="dxa"/>
            <w:tcBorders>
              <w:top w:val="nil"/>
              <w:left w:val="nil"/>
              <w:bottom w:val="single" w:sz="4" w:space="0" w:color="auto"/>
              <w:right w:val="single" w:sz="4" w:space="0" w:color="auto"/>
            </w:tcBorders>
            <w:shd w:val="clear" w:color="auto" w:fill="auto"/>
            <w:vAlign w:val="center"/>
            <w:hideMark/>
          </w:tcPr>
          <w:p w14:paraId="3A6AC91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concluded agreements and memoranda </w:t>
            </w:r>
          </w:p>
          <w:p w14:paraId="2DB0E3CD"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partnership</w:t>
            </w:r>
          </w:p>
          <w:p w14:paraId="761FF9A6"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joint initiatives</w:t>
            </w:r>
          </w:p>
          <w:p w14:paraId="43B94EC3"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Internet website</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370F799D"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Transportation and sale of products</w:t>
            </w:r>
          </w:p>
          <w:p w14:paraId="67B94FA7" w14:textId="77777777" w:rsidR="00D230ED" w:rsidRPr="006C1C74" w:rsidRDefault="00D230ED" w:rsidP="000C4B1F">
            <w:pPr>
              <w:rPr>
                <w:rFonts w:ascii="Times New Roman" w:hAnsi="Times New Roman"/>
                <w:color w:val="000000"/>
                <w:sz w:val="20"/>
                <w:szCs w:val="20"/>
              </w:rPr>
            </w:pPr>
          </w:p>
        </w:tc>
      </w:tr>
      <w:tr w:rsidR="004943B8" w14:paraId="59CE4AA0" w14:textId="77777777" w:rsidTr="000C4B1F">
        <w:trPr>
          <w:trHeight w:val="155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4C0B04D3" w14:textId="77777777" w:rsidR="00D230ED" w:rsidRPr="008C5655" w:rsidRDefault="004C5B3C" w:rsidP="000C4B1F">
            <w:pPr>
              <w:rPr>
                <w:rFonts w:ascii="Times New Roman" w:hAnsi="Times New Roman"/>
                <w:color w:val="000000"/>
                <w:sz w:val="20"/>
                <w:szCs w:val="20"/>
                <w:lang w:val="en-US"/>
              </w:rPr>
            </w:pPr>
            <w:r w:rsidRPr="006C1C74">
              <w:rPr>
                <w:rFonts w:ascii="Times New Roman" w:hAnsi="Times New Roman"/>
                <w:color w:val="000000"/>
                <w:sz w:val="20"/>
                <w:szCs w:val="20"/>
                <w:lang w:val="en"/>
              </w:rPr>
              <w:t>Scientific and research institutes, universities</w:t>
            </w:r>
          </w:p>
        </w:tc>
        <w:tc>
          <w:tcPr>
            <w:tcW w:w="1984" w:type="dxa"/>
            <w:tcBorders>
              <w:top w:val="nil"/>
              <w:left w:val="nil"/>
              <w:bottom w:val="single" w:sz="4" w:space="0" w:color="auto"/>
              <w:right w:val="single" w:sz="4" w:space="0" w:color="auto"/>
            </w:tcBorders>
            <w:shd w:val="clear" w:color="auto" w:fill="auto"/>
            <w:noWrap/>
            <w:vAlign w:val="center"/>
            <w:hideMark/>
          </w:tcPr>
          <w:p w14:paraId="5DC4E825"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Consultations</w:t>
            </w:r>
          </w:p>
        </w:tc>
        <w:tc>
          <w:tcPr>
            <w:tcW w:w="3544" w:type="dxa"/>
            <w:tcBorders>
              <w:top w:val="nil"/>
              <w:left w:val="nil"/>
              <w:bottom w:val="single" w:sz="4" w:space="0" w:color="auto"/>
              <w:right w:val="single" w:sz="4" w:space="0" w:color="auto"/>
            </w:tcBorders>
            <w:shd w:val="clear" w:color="auto" w:fill="auto"/>
            <w:vAlign w:val="center"/>
            <w:hideMark/>
          </w:tcPr>
          <w:p w14:paraId="660AB6F2"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questionnaires</w:t>
            </w:r>
          </w:p>
          <w:p w14:paraId="4419442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concluded agreements and memoranda</w:t>
            </w:r>
          </w:p>
          <w:p w14:paraId="18581E4E"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meetings</w:t>
            </w:r>
          </w:p>
          <w:p w14:paraId="078F482B"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public meetings, seminars</w:t>
            </w:r>
          </w:p>
          <w:p w14:paraId="1ED04515" w14:textId="77777777" w:rsidR="00D230ED" w:rsidRPr="006C1C74" w:rsidRDefault="004C5B3C" w:rsidP="000C4B1F">
            <w:pPr>
              <w:pStyle w:val="a5"/>
              <w:numPr>
                <w:ilvl w:val="0"/>
                <w:numId w:val="19"/>
              </w:numPr>
              <w:ind w:left="319"/>
              <w:rPr>
                <w:rFonts w:ascii="Times New Roman" w:eastAsia="Times New Roman" w:hAnsi="Times New Roman"/>
                <w:color w:val="000000"/>
                <w:sz w:val="20"/>
                <w:szCs w:val="20"/>
              </w:rPr>
            </w:pPr>
            <w:r w:rsidRPr="006C1C74">
              <w:rPr>
                <w:rFonts w:ascii="Times New Roman" w:hAnsi="Times New Roman"/>
                <w:sz w:val="20"/>
                <w:szCs w:val="20"/>
                <w:lang w:val="en"/>
              </w:rPr>
              <w:t>advisory boards</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36F6F798"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 xml:space="preserve">Participation in research </w:t>
            </w:r>
          </w:p>
          <w:p w14:paraId="3B85483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Methodological support</w:t>
            </w:r>
          </w:p>
          <w:p w14:paraId="032FBF6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HR development</w:t>
            </w:r>
          </w:p>
        </w:tc>
      </w:tr>
      <w:tr w:rsidR="004943B8" w14:paraId="0F52A10F" w14:textId="77777777" w:rsidTr="000C4B1F">
        <w:trPr>
          <w:trHeight w:val="1127"/>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5A11BA29" w14:textId="77777777" w:rsidR="00D230ED" w:rsidRPr="008C5655" w:rsidRDefault="004C5B3C" w:rsidP="000C4B1F">
            <w:pPr>
              <w:rPr>
                <w:rFonts w:ascii="Times New Roman" w:hAnsi="Times New Roman"/>
                <w:color w:val="000000"/>
                <w:sz w:val="20"/>
                <w:szCs w:val="20"/>
                <w:lang w:val="en-US"/>
              </w:rPr>
            </w:pPr>
            <w:r w:rsidRPr="006C1C74">
              <w:rPr>
                <w:rFonts w:ascii="Times New Roman" w:hAnsi="Times New Roman"/>
                <w:color w:val="000000"/>
                <w:sz w:val="20"/>
                <w:szCs w:val="20"/>
                <w:lang w:val="en"/>
              </w:rPr>
              <w:t>Trading and sales companies (commodity exchanges)</w:t>
            </w:r>
          </w:p>
        </w:tc>
        <w:tc>
          <w:tcPr>
            <w:tcW w:w="1984" w:type="dxa"/>
            <w:tcBorders>
              <w:top w:val="nil"/>
              <w:left w:val="nil"/>
              <w:bottom w:val="single" w:sz="4" w:space="0" w:color="auto"/>
              <w:right w:val="single" w:sz="4" w:space="0" w:color="auto"/>
            </w:tcBorders>
            <w:shd w:val="clear" w:color="auto" w:fill="auto"/>
            <w:noWrap/>
            <w:vAlign w:val="center"/>
            <w:hideMark/>
          </w:tcPr>
          <w:p w14:paraId="751FA629"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Involvement</w:t>
            </w:r>
          </w:p>
        </w:tc>
        <w:tc>
          <w:tcPr>
            <w:tcW w:w="3544" w:type="dxa"/>
            <w:tcBorders>
              <w:top w:val="nil"/>
              <w:left w:val="nil"/>
              <w:bottom w:val="single" w:sz="4" w:space="0" w:color="auto"/>
              <w:right w:val="single" w:sz="4" w:space="0" w:color="auto"/>
            </w:tcBorders>
            <w:shd w:val="clear" w:color="auto" w:fill="auto"/>
            <w:vAlign w:val="center"/>
            <w:hideMark/>
          </w:tcPr>
          <w:p w14:paraId="5A3668FB"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multilateral forums</w:t>
            </w:r>
          </w:p>
          <w:p w14:paraId="74664936"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consultation panels</w:t>
            </w:r>
          </w:p>
          <w:p w14:paraId="1313894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focus groups</w:t>
            </w:r>
          </w:p>
          <w:p w14:paraId="6F85B7DD"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Internet website</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77EB8208"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Sales of commercial products</w:t>
            </w:r>
          </w:p>
          <w:p w14:paraId="20E86AB7" w14:textId="77777777" w:rsidR="00D230ED" w:rsidRPr="006C1C74" w:rsidRDefault="00D230ED" w:rsidP="000C4B1F">
            <w:pPr>
              <w:rPr>
                <w:rFonts w:ascii="Times New Roman" w:hAnsi="Times New Roman"/>
                <w:color w:val="000000"/>
                <w:sz w:val="20"/>
                <w:szCs w:val="20"/>
              </w:rPr>
            </w:pPr>
          </w:p>
        </w:tc>
      </w:tr>
      <w:tr w:rsidR="004943B8" w:rsidRPr="000F145C" w14:paraId="79486D1A" w14:textId="77777777" w:rsidTr="000C4B1F">
        <w:trPr>
          <w:trHeight w:val="2167"/>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6FF9873A"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Public organizations</w:t>
            </w:r>
          </w:p>
        </w:tc>
        <w:tc>
          <w:tcPr>
            <w:tcW w:w="1984" w:type="dxa"/>
            <w:tcBorders>
              <w:top w:val="nil"/>
              <w:left w:val="nil"/>
              <w:bottom w:val="single" w:sz="4" w:space="0" w:color="auto"/>
              <w:right w:val="single" w:sz="4" w:space="0" w:color="auto"/>
            </w:tcBorders>
            <w:shd w:val="clear" w:color="auto" w:fill="auto"/>
            <w:noWrap/>
            <w:vAlign w:val="center"/>
            <w:hideMark/>
          </w:tcPr>
          <w:p w14:paraId="52C5A08C"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Negotiations</w:t>
            </w:r>
          </w:p>
        </w:tc>
        <w:tc>
          <w:tcPr>
            <w:tcW w:w="3544" w:type="dxa"/>
            <w:tcBorders>
              <w:top w:val="nil"/>
              <w:left w:val="nil"/>
              <w:bottom w:val="single" w:sz="4" w:space="0" w:color="auto"/>
              <w:right w:val="single" w:sz="4" w:space="0" w:color="auto"/>
            </w:tcBorders>
            <w:shd w:val="clear" w:color="auto" w:fill="auto"/>
            <w:vAlign w:val="center"/>
            <w:hideMark/>
          </w:tcPr>
          <w:p w14:paraId="02AD0B08"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collective negotiations based on the principles of social partnership</w:t>
            </w:r>
          </w:p>
          <w:p w14:paraId="438CE229"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questionnaires</w:t>
            </w:r>
          </w:p>
          <w:p w14:paraId="0ECD17D7"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concluded agreements and memoranda</w:t>
            </w:r>
          </w:p>
          <w:p w14:paraId="6D184E85"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meetings</w:t>
            </w:r>
          </w:p>
          <w:p w14:paraId="58894617"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public meetings, seminars</w:t>
            </w:r>
          </w:p>
          <w:p w14:paraId="2552D146"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advisory boards</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75333A00" w14:textId="77777777" w:rsidR="00D230ED" w:rsidRPr="008C5655" w:rsidRDefault="004C5B3C" w:rsidP="000C4B1F">
            <w:pPr>
              <w:pStyle w:val="a5"/>
              <w:numPr>
                <w:ilvl w:val="0"/>
                <w:numId w:val="19"/>
              </w:numPr>
              <w:ind w:left="319"/>
              <w:rPr>
                <w:rFonts w:ascii="Times New Roman" w:eastAsia="Times New Roman" w:hAnsi="Times New Roman"/>
                <w:color w:val="000000"/>
                <w:sz w:val="20"/>
                <w:szCs w:val="20"/>
                <w:lang w:val="en-US"/>
              </w:rPr>
            </w:pPr>
            <w:r w:rsidRPr="006C1C74">
              <w:rPr>
                <w:rFonts w:ascii="Times New Roman" w:eastAsia="Times New Roman" w:hAnsi="Times New Roman"/>
                <w:color w:val="000000"/>
                <w:sz w:val="20"/>
                <w:szCs w:val="20"/>
                <w:lang w:val="en"/>
              </w:rPr>
              <w:t>Joint participation in international and sectorial events</w:t>
            </w:r>
          </w:p>
          <w:p w14:paraId="49450E75" w14:textId="77777777" w:rsidR="00D230ED" w:rsidRPr="008C5655" w:rsidRDefault="00D230ED" w:rsidP="000C4B1F">
            <w:pPr>
              <w:rPr>
                <w:rFonts w:ascii="Times New Roman" w:eastAsiaTheme="minorHAnsi" w:hAnsi="Times New Roman"/>
                <w:sz w:val="20"/>
                <w:szCs w:val="20"/>
                <w:lang w:val="en-US"/>
              </w:rPr>
            </w:pPr>
          </w:p>
        </w:tc>
      </w:tr>
      <w:tr w:rsidR="004943B8" w14:paraId="399CE096" w14:textId="77777777" w:rsidTr="004A7BFA">
        <w:trPr>
          <w:trHeight w:val="261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6A8E6D0A" w14:textId="77777777" w:rsidR="00D230ED" w:rsidRPr="008C5655" w:rsidRDefault="004C5B3C" w:rsidP="000C4B1F">
            <w:pPr>
              <w:rPr>
                <w:rFonts w:ascii="Times New Roman" w:hAnsi="Times New Roman"/>
                <w:color w:val="000000"/>
                <w:sz w:val="20"/>
                <w:szCs w:val="20"/>
                <w:lang w:val="en-US"/>
              </w:rPr>
            </w:pPr>
            <w:r w:rsidRPr="006C1C74">
              <w:rPr>
                <w:rFonts w:ascii="Times New Roman" w:hAnsi="Times New Roman"/>
                <w:color w:val="000000"/>
                <w:sz w:val="20"/>
                <w:szCs w:val="20"/>
                <w:lang w:val="en"/>
              </w:rPr>
              <w:t>Population of the Republic of Kazakhstan</w:t>
            </w:r>
          </w:p>
        </w:tc>
        <w:tc>
          <w:tcPr>
            <w:tcW w:w="1984" w:type="dxa"/>
            <w:tcBorders>
              <w:top w:val="nil"/>
              <w:left w:val="nil"/>
              <w:bottom w:val="single" w:sz="4" w:space="0" w:color="auto"/>
              <w:right w:val="single" w:sz="4" w:space="0" w:color="auto"/>
            </w:tcBorders>
            <w:shd w:val="clear" w:color="auto" w:fill="auto"/>
            <w:noWrap/>
            <w:vAlign w:val="center"/>
            <w:hideMark/>
          </w:tcPr>
          <w:p w14:paraId="74F9F65D"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Negotiations</w:t>
            </w:r>
          </w:p>
        </w:tc>
        <w:tc>
          <w:tcPr>
            <w:tcW w:w="3544" w:type="dxa"/>
            <w:tcBorders>
              <w:top w:val="nil"/>
              <w:left w:val="nil"/>
              <w:bottom w:val="single" w:sz="4" w:space="0" w:color="auto"/>
              <w:right w:val="single" w:sz="4" w:space="0" w:color="auto"/>
            </w:tcBorders>
            <w:shd w:val="clear" w:color="auto" w:fill="auto"/>
            <w:vAlign w:val="center"/>
            <w:hideMark/>
          </w:tcPr>
          <w:p w14:paraId="346D56E8" w14:textId="77777777" w:rsidR="00D230ED" w:rsidRPr="008C5655" w:rsidRDefault="004C5B3C" w:rsidP="000C4B1F">
            <w:pPr>
              <w:pStyle w:val="a5"/>
              <w:numPr>
                <w:ilvl w:val="0"/>
                <w:numId w:val="19"/>
              </w:numPr>
              <w:ind w:left="319"/>
              <w:rPr>
                <w:rFonts w:ascii="Times New Roman" w:hAnsi="Times New Roman"/>
                <w:sz w:val="20"/>
                <w:szCs w:val="20"/>
                <w:lang w:val="en-US"/>
              </w:rPr>
            </w:pPr>
            <w:r w:rsidRPr="006C1C74">
              <w:rPr>
                <w:rFonts w:ascii="Times New Roman" w:hAnsi="Times New Roman"/>
                <w:sz w:val="20"/>
                <w:szCs w:val="20"/>
                <w:lang w:val="en"/>
              </w:rPr>
              <w:t>collective negotiations based on the principles of social partnership</w:t>
            </w:r>
          </w:p>
          <w:p w14:paraId="61ABC557"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questionnaires</w:t>
            </w:r>
          </w:p>
          <w:p w14:paraId="15BE8A40"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concluded agreements and memoranda</w:t>
            </w:r>
          </w:p>
          <w:p w14:paraId="49CA8574"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meetings</w:t>
            </w:r>
          </w:p>
          <w:p w14:paraId="796E8290"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public meetings, seminars</w:t>
            </w:r>
          </w:p>
          <w:p w14:paraId="1F93BCD6"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advisory boards</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01C00E3A"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Environmental responsibility</w:t>
            </w:r>
          </w:p>
          <w:p w14:paraId="3FEE6830"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Creating jobs</w:t>
            </w:r>
          </w:p>
          <w:p w14:paraId="381FDE38" w14:textId="77777777" w:rsidR="00D230ED" w:rsidRPr="006C1C74" w:rsidRDefault="00D230ED" w:rsidP="000C4B1F">
            <w:pPr>
              <w:rPr>
                <w:rFonts w:ascii="Times New Roman" w:hAnsi="Times New Roman"/>
                <w:color w:val="000000"/>
                <w:sz w:val="20"/>
                <w:szCs w:val="20"/>
              </w:rPr>
            </w:pPr>
          </w:p>
        </w:tc>
      </w:tr>
      <w:tr w:rsidR="004943B8" w14:paraId="09C8F9F5" w14:textId="77777777" w:rsidTr="000C4B1F">
        <w:trPr>
          <w:trHeight w:val="55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5260B6F4"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Competitors</w:t>
            </w:r>
          </w:p>
        </w:tc>
        <w:tc>
          <w:tcPr>
            <w:tcW w:w="1984" w:type="dxa"/>
            <w:tcBorders>
              <w:top w:val="nil"/>
              <w:left w:val="nil"/>
              <w:bottom w:val="single" w:sz="4" w:space="0" w:color="auto"/>
              <w:right w:val="single" w:sz="4" w:space="0" w:color="auto"/>
            </w:tcBorders>
            <w:shd w:val="clear" w:color="auto" w:fill="auto"/>
            <w:noWrap/>
            <w:vAlign w:val="center"/>
            <w:hideMark/>
          </w:tcPr>
          <w:p w14:paraId="63578E06" w14:textId="77777777" w:rsidR="00D230ED" w:rsidRPr="006C1C74" w:rsidRDefault="004C5B3C" w:rsidP="000C4B1F">
            <w:pPr>
              <w:rPr>
                <w:rFonts w:ascii="Times New Roman" w:hAnsi="Times New Roman"/>
                <w:color w:val="000000"/>
                <w:sz w:val="20"/>
                <w:szCs w:val="20"/>
              </w:rPr>
            </w:pPr>
            <w:r w:rsidRPr="006C1C74">
              <w:rPr>
                <w:rFonts w:ascii="Times New Roman" w:hAnsi="Times New Roman"/>
                <w:color w:val="000000"/>
                <w:sz w:val="20"/>
                <w:szCs w:val="20"/>
                <w:lang w:val="en"/>
              </w:rPr>
              <w:t>Negotiations</w:t>
            </w:r>
          </w:p>
        </w:tc>
        <w:tc>
          <w:tcPr>
            <w:tcW w:w="3544" w:type="dxa"/>
            <w:tcBorders>
              <w:top w:val="nil"/>
              <w:left w:val="nil"/>
              <w:bottom w:val="single" w:sz="4" w:space="0" w:color="auto"/>
              <w:right w:val="single" w:sz="4" w:space="0" w:color="auto"/>
            </w:tcBorders>
            <w:shd w:val="clear" w:color="auto" w:fill="auto"/>
            <w:vAlign w:val="center"/>
            <w:hideMark/>
          </w:tcPr>
          <w:p w14:paraId="30F05EC9"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interaction through sectorial organizations</w:t>
            </w:r>
          </w:p>
        </w:tc>
        <w:tc>
          <w:tcPr>
            <w:tcW w:w="7088" w:type="dxa"/>
            <w:gridSpan w:val="2"/>
            <w:tcBorders>
              <w:top w:val="nil"/>
              <w:left w:val="nil"/>
              <w:bottom w:val="single" w:sz="4" w:space="0" w:color="auto"/>
              <w:right w:val="single" w:sz="4" w:space="0" w:color="auto"/>
            </w:tcBorders>
            <w:shd w:val="clear" w:color="auto" w:fill="auto"/>
            <w:noWrap/>
            <w:vAlign w:val="center"/>
            <w:hideMark/>
          </w:tcPr>
          <w:p w14:paraId="1071205C"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Fair competition</w:t>
            </w:r>
          </w:p>
          <w:p w14:paraId="5EF32D01" w14:textId="77777777" w:rsidR="00D230ED" w:rsidRPr="006C1C74" w:rsidRDefault="004C5B3C" w:rsidP="000C4B1F">
            <w:pPr>
              <w:pStyle w:val="a5"/>
              <w:numPr>
                <w:ilvl w:val="0"/>
                <w:numId w:val="19"/>
              </w:numPr>
              <w:ind w:left="319"/>
              <w:rPr>
                <w:rFonts w:ascii="Times New Roman" w:hAnsi="Times New Roman"/>
                <w:sz w:val="20"/>
                <w:szCs w:val="20"/>
              </w:rPr>
            </w:pPr>
            <w:r w:rsidRPr="006C1C74">
              <w:rPr>
                <w:rFonts w:ascii="Times New Roman" w:hAnsi="Times New Roman"/>
                <w:sz w:val="20"/>
                <w:szCs w:val="20"/>
                <w:lang w:val="en"/>
              </w:rPr>
              <w:t>Industry development</w:t>
            </w:r>
          </w:p>
          <w:p w14:paraId="3212796C" w14:textId="77777777" w:rsidR="00D230ED" w:rsidRPr="006C1C74" w:rsidRDefault="00D230ED" w:rsidP="000C4B1F">
            <w:pPr>
              <w:rPr>
                <w:rFonts w:ascii="Times New Roman" w:hAnsi="Times New Roman"/>
                <w:color w:val="000000"/>
                <w:sz w:val="20"/>
                <w:szCs w:val="20"/>
              </w:rPr>
            </w:pPr>
          </w:p>
        </w:tc>
      </w:tr>
    </w:tbl>
    <w:p w14:paraId="7E29D7AF" w14:textId="77777777" w:rsidR="00D230ED" w:rsidRPr="00D230ED" w:rsidRDefault="004C5B3C" w:rsidP="00D230ED">
      <w:pPr>
        <w:jc w:val="both"/>
        <w:rPr>
          <w:highlight w:val="red"/>
        </w:rPr>
      </w:pPr>
      <w:r>
        <w:rPr>
          <w:highlight w:val="red"/>
        </w:rPr>
        <w:br w:type="textWrapping" w:clear="all"/>
      </w:r>
    </w:p>
    <w:p w14:paraId="2EF6C094" w14:textId="77777777" w:rsidR="006C1C74" w:rsidRPr="007223B0" w:rsidRDefault="004C5B3C" w:rsidP="00CE03A2">
      <w:pPr>
        <w:ind w:left="7920"/>
        <w:rPr>
          <w:rFonts w:ascii="Times New Roman" w:hAnsi="Times New Roman"/>
          <w:sz w:val="20"/>
          <w:szCs w:val="20"/>
        </w:rPr>
      </w:pPr>
      <w:r>
        <w:rPr>
          <w:rFonts w:ascii="Times New Roman" w:hAnsi="Times New Roman"/>
          <w:sz w:val="28"/>
          <w:szCs w:val="28"/>
          <w:lang w:val="en"/>
        </w:rPr>
        <w:lastRenderedPageBreak/>
        <w:t xml:space="preserve">                                                                </w:t>
      </w:r>
      <w:r w:rsidR="00CE03A2" w:rsidRPr="007223B0">
        <w:rPr>
          <w:rFonts w:ascii="Times New Roman" w:hAnsi="Times New Roman"/>
          <w:sz w:val="20"/>
          <w:szCs w:val="20"/>
          <w:lang w:val="en"/>
        </w:rPr>
        <w:t>Annex No.2</w:t>
      </w:r>
    </w:p>
    <w:p w14:paraId="4B46B34C" w14:textId="77777777" w:rsidR="002E0D41" w:rsidRPr="008C5655" w:rsidRDefault="004C5B3C" w:rsidP="006C1C74">
      <w:pPr>
        <w:rPr>
          <w:rFonts w:ascii="Times New Roman" w:hAnsi="Times New Roman"/>
          <w:sz w:val="20"/>
          <w:szCs w:val="20"/>
          <w:lang w:val="en-US"/>
        </w:rPr>
      </w:pPr>
      <w:r w:rsidRPr="007223B0">
        <w:rPr>
          <w:rFonts w:ascii="Times New Roman" w:hAnsi="Times New Roman"/>
          <w:sz w:val="20"/>
          <w:szCs w:val="20"/>
          <w:lang w:val="en"/>
        </w:rPr>
        <w:t>The Corporate Governance Code Compliance Report</w:t>
      </w:r>
    </w:p>
    <w:tbl>
      <w:tblPr>
        <w:tblW w:w="16008" w:type="dxa"/>
        <w:jc w:val="center"/>
        <w:tblLayout w:type="fixed"/>
        <w:tblLook w:val="04A0" w:firstRow="1" w:lastRow="0" w:firstColumn="1" w:lastColumn="0" w:noHBand="0" w:noVBand="1"/>
      </w:tblPr>
      <w:tblGrid>
        <w:gridCol w:w="868"/>
        <w:gridCol w:w="2960"/>
        <w:gridCol w:w="4526"/>
        <w:gridCol w:w="7654"/>
      </w:tblGrid>
      <w:tr w:rsidR="004943B8" w:rsidRPr="000F145C" w14:paraId="471E93A3" w14:textId="77777777" w:rsidTr="00E61684">
        <w:trPr>
          <w:trHeight w:val="617"/>
          <w:jc w:val="center"/>
        </w:trPr>
        <w:tc>
          <w:tcPr>
            <w:tcW w:w="868" w:type="dxa"/>
            <w:tcBorders>
              <w:top w:val="single" w:sz="8" w:space="0" w:color="auto"/>
              <w:left w:val="single" w:sz="8" w:space="0" w:color="auto"/>
              <w:bottom w:val="single" w:sz="8" w:space="0" w:color="auto"/>
              <w:right w:val="single" w:sz="8" w:space="0" w:color="auto"/>
            </w:tcBorders>
            <w:shd w:val="clear" w:color="000000" w:fill="9BC2E6"/>
            <w:hideMark/>
          </w:tcPr>
          <w:p w14:paraId="72595A06" w14:textId="77777777" w:rsidR="002E0D41" w:rsidRPr="003A6BF7" w:rsidRDefault="004C5B3C" w:rsidP="002E0D41">
            <w:pPr>
              <w:jc w:val="center"/>
              <w:rPr>
                <w:rFonts w:ascii="Times New Roman" w:hAnsi="Times New Roman"/>
                <w:b/>
                <w:bCs/>
                <w:color w:val="000000"/>
                <w:sz w:val="20"/>
                <w:szCs w:val="20"/>
                <w:lang w:eastAsia="ru-RU"/>
              </w:rPr>
            </w:pPr>
            <w:bookmarkStart w:id="41" w:name="RANGE!A1:D91"/>
            <w:r w:rsidRPr="003A6BF7">
              <w:rPr>
                <w:rFonts w:ascii="Times New Roman" w:hAnsi="Times New Roman"/>
                <w:b/>
                <w:bCs/>
                <w:color w:val="000000"/>
                <w:sz w:val="20"/>
                <w:szCs w:val="20"/>
                <w:lang w:val="en" w:eastAsia="ru-RU"/>
              </w:rPr>
              <w:t>No.</w:t>
            </w:r>
            <w:bookmarkEnd w:id="41"/>
          </w:p>
        </w:tc>
        <w:tc>
          <w:tcPr>
            <w:tcW w:w="2960" w:type="dxa"/>
            <w:tcBorders>
              <w:top w:val="single" w:sz="8" w:space="0" w:color="auto"/>
              <w:left w:val="nil"/>
              <w:bottom w:val="single" w:sz="8" w:space="0" w:color="auto"/>
              <w:right w:val="single" w:sz="8" w:space="0" w:color="auto"/>
            </w:tcBorders>
            <w:shd w:val="clear" w:color="000000" w:fill="9BC2E6"/>
            <w:hideMark/>
          </w:tcPr>
          <w:p w14:paraId="68DF9C34" w14:textId="77777777" w:rsidR="002E0D41" w:rsidRPr="008C5655" w:rsidRDefault="004C5B3C" w:rsidP="004A6141">
            <w:pPr>
              <w:jc w:val="both"/>
              <w:rPr>
                <w:rFonts w:ascii="Times New Roman" w:hAnsi="Times New Roman"/>
                <w:b/>
                <w:bCs/>
                <w:color w:val="000000"/>
                <w:sz w:val="20"/>
                <w:szCs w:val="20"/>
                <w:lang w:val="en-US" w:eastAsia="ru-RU"/>
              </w:rPr>
            </w:pPr>
            <w:r w:rsidRPr="003A6BF7">
              <w:rPr>
                <w:rFonts w:ascii="Times New Roman" w:hAnsi="Times New Roman"/>
                <w:b/>
                <w:bCs/>
                <w:color w:val="000000"/>
                <w:sz w:val="20"/>
                <w:szCs w:val="20"/>
                <w:lang w:val="en" w:eastAsia="ru-RU"/>
              </w:rPr>
              <w:t>Provisions of the Corporate Governance Code</w:t>
            </w:r>
          </w:p>
        </w:tc>
        <w:tc>
          <w:tcPr>
            <w:tcW w:w="4526" w:type="dxa"/>
            <w:tcBorders>
              <w:top w:val="single" w:sz="8" w:space="0" w:color="auto"/>
              <w:left w:val="nil"/>
              <w:bottom w:val="single" w:sz="8" w:space="0" w:color="auto"/>
              <w:right w:val="single" w:sz="8" w:space="0" w:color="auto"/>
            </w:tcBorders>
            <w:shd w:val="clear" w:color="000000" w:fill="9BC2E6"/>
            <w:hideMark/>
          </w:tcPr>
          <w:p w14:paraId="657852D3" w14:textId="77777777" w:rsidR="002E0D41" w:rsidRPr="008C5655" w:rsidRDefault="004C5B3C" w:rsidP="004A6141">
            <w:pPr>
              <w:jc w:val="both"/>
              <w:rPr>
                <w:rFonts w:ascii="Times New Roman" w:hAnsi="Times New Roman"/>
                <w:b/>
                <w:bCs/>
                <w:color w:val="000000"/>
                <w:sz w:val="20"/>
                <w:szCs w:val="20"/>
                <w:lang w:val="en-US" w:eastAsia="ru-RU"/>
              </w:rPr>
            </w:pPr>
            <w:r w:rsidRPr="003A6BF7">
              <w:rPr>
                <w:rFonts w:ascii="Times New Roman" w:hAnsi="Times New Roman"/>
                <w:b/>
                <w:bCs/>
                <w:color w:val="000000"/>
                <w:sz w:val="20"/>
                <w:szCs w:val="20"/>
                <w:lang w:val="en" w:eastAsia="ru-RU"/>
              </w:rPr>
              <w:t>Compliance level: comply/ partially comply/ do not comply</w:t>
            </w:r>
          </w:p>
        </w:tc>
        <w:tc>
          <w:tcPr>
            <w:tcW w:w="7654" w:type="dxa"/>
            <w:tcBorders>
              <w:top w:val="single" w:sz="8" w:space="0" w:color="auto"/>
              <w:left w:val="nil"/>
              <w:bottom w:val="single" w:sz="8" w:space="0" w:color="auto"/>
              <w:right w:val="single" w:sz="8" w:space="0" w:color="auto"/>
            </w:tcBorders>
            <w:shd w:val="clear" w:color="000000" w:fill="9BC2E6"/>
            <w:hideMark/>
          </w:tcPr>
          <w:p w14:paraId="540E63FC" w14:textId="77777777" w:rsidR="002E0D41" w:rsidRPr="008C5655" w:rsidRDefault="004C5B3C" w:rsidP="004A6141">
            <w:pPr>
              <w:jc w:val="both"/>
              <w:rPr>
                <w:rFonts w:ascii="Times New Roman" w:hAnsi="Times New Roman"/>
                <w:b/>
                <w:bCs/>
                <w:color w:val="000000"/>
                <w:sz w:val="20"/>
                <w:szCs w:val="20"/>
                <w:lang w:val="en-US" w:eastAsia="ru-RU"/>
              </w:rPr>
            </w:pPr>
            <w:r w:rsidRPr="003A6BF7">
              <w:rPr>
                <w:rFonts w:ascii="Times New Roman" w:hAnsi="Times New Roman"/>
                <w:b/>
                <w:bCs/>
                <w:color w:val="000000"/>
                <w:sz w:val="20"/>
                <w:szCs w:val="20"/>
                <w:lang w:val="en" w:eastAsia="ru-RU"/>
              </w:rPr>
              <w:t>Information on compliance/ non-compliance with the provisions of the Code</w:t>
            </w:r>
          </w:p>
        </w:tc>
      </w:tr>
      <w:tr w:rsidR="004943B8" w:rsidRPr="000F145C" w14:paraId="168102B3" w14:textId="77777777" w:rsidTr="00BC3169">
        <w:trPr>
          <w:trHeight w:val="300"/>
          <w:jc w:val="center"/>
        </w:trPr>
        <w:tc>
          <w:tcPr>
            <w:tcW w:w="16008" w:type="dxa"/>
            <w:gridSpan w:val="4"/>
            <w:tcBorders>
              <w:top w:val="single" w:sz="8" w:space="0" w:color="auto"/>
              <w:left w:val="single" w:sz="8" w:space="0" w:color="auto"/>
              <w:bottom w:val="nil"/>
              <w:right w:val="single" w:sz="8" w:space="0" w:color="000000"/>
            </w:tcBorders>
            <w:shd w:val="clear" w:color="000000" w:fill="DDEBF7"/>
            <w:hideMark/>
          </w:tcPr>
          <w:p w14:paraId="7B12ACED" w14:textId="77777777" w:rsidR="002E0D41" w:rsidRPr="008C5655" w:rsidRDefault="004C5B3C" w:rsidP="004A6141">
            <w:pPr>
              <w:jc w:val="both"/>
              <w:rPr>
                <w:rFonts w:ascii="Times New Roman" w:hAnsi="Times New Roman"/>
                <w:b/>
                <w:bCs/>
                <w:color w:val="000000"/>
                <w:sz w:val="20"/>
                <w:szCs w:val="20"/>
                <w:lang w:val="en-US" w:eastAsia="ru-RU"/>
              </w:rPr>
            </w:pPr>
            <w:r w:rsidRPr="003A6BF7">
              <w:rPr>
                <w:rFonts w:ascii="Times New Roman" w:hAnsi="Times New Roman"/>
                <w:b/>
                <w:bCs/>
                <w:color w:val="000000"/>
                <w:sz w:val="20"/>
                <w:szCs w:val="20"/>
                <w:lang w:val="en" w:eastAsia="ru-RU"/>
              </w:rPr>
              <w:t xml:space="preserve"> Chapter 1. The Government as the Shareholder of the Fund</w:t>
            </w:r>
          </w:p>
        </w:tc>
      </w:tr>
      <w:tr w:rsidR="004943B8" w:rsidRPr="000F145C" w14:paraId="2F582798" w14:textId="77777777" w:rsidTr="00BC3169">
        <w:trPr>
          <w:trHeight w:val="8816"/>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hideMark/>
          </w:tcPr>
          <w:p w14:paraId="6E515794" w14:textId="77777777" w:rsidR="002E0D41" w:rsidRPr="003A6BF7" w:rsidRDefault="004C5B3C" w:rsidP="002E0D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1.</w:t>
            </w:r>
          </w:p>
        </w:tc>
        <w:tc>
          <w:tcPr>
            <w:tcW w:w="2960" w:type="dxa"/>
            <w:tcBorders>
              <w:top w:val="single" w:sz="4" w:space="0" w:color="auto"/>
              <w:left w:val="nil"/>
              <w:bottom w:val="single" w:sz="4" w:space="0" w:color="auto"/>
              <w:right w:val="single" w:sz="4" w:space="0" w:color="auto"/>
            </w:tcBorders>
            <w:shd w:val="clear" w:color="auto" w:fill="auto"/>
            <w:hideMark/>
          </w:tcPr>
          <w:p w14:paraId="4199BEB4" w14:textId="563EA262" w:rsidR="00BC3169"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The main strategic task of the Organisations is the long-term growth in their value and their sustainable development of the Organizations, as reflected in the Development Strategy. All decisions and actions should be consistent with the Development Strategy.</w:t>
            </w:r>
            <w:r w:rsidRPr="003A6BF7">
              <w:rPr>
                <w:rFonts w:ascii="Times New Roman" w:hAnsi="Times New Roman"/>
                <w:color w:val="000000"/>
                <w:sz w:val="20"/>
                <w:szCs w:val="20"/>
                <w:lang w:val="en" w:eastAsia="ru-RU"/>
              </w:rPr>
              <w:br/>
              <w:t>Bodies, officials and employees of organizations should act and take decisions in accordance with the Development Strategy and the Charter. The Development Strategy is a long-term document that defines the vision, mission, goals, objectives, strategic directions and key performance indicators for a ten-year period. Companies on the basis of the Fund</w:t>
            </w:r>
            <w:r w:rsidR="00BE1BB1">
              <w:rPr>
                <w:rFonts w:ascii="Times New Roman" w:hAnsi="Times New Roman"/>
                <w:color w:val="000000"/>
                <w:sz w:val="20"/>
                <w:szCs w:val="20"/>
                <w:lang w:val="en" w:eastAsia="ru-RU"/>
              </w:rPr>
              <w:t>’</w:t>
            </w:r>
            <w:r w:rsidRPr="003A6BF7">
              <w:rPr>
                <w:rFonts w:ascii="Times New Roman" w:hAnsi="Times New Roman"/>
                <w:color w:val="000000"/>
                <w:sz w:val="20"/>
                <w:szCs w:val="20"/>
                <w:lang w:val="en" w:eastAsia="ru-RU"/>
              </w:rPr>
              <w:t xml:space="preserve">s Development Strategy approve the Development Strategy for a 10-year period. </w:t>
            </w:r>
          </w:p>
          <w:p w14:paraId="4235D5A2" w14:textId="77777777" w:rsidR="002E0D41" w:rsidRPr="008C5655" w:rsidRDefault="002E0D41" w:rsidP="00BC3169">
            <w:pPr>
              <w:rPr>
                <w:rFonts w:ascii="Times New Roman" w:hAnsi="Times New Roman"/>
                <w:sz w:val="20"/>
                <w:szCs w:val="20"/>
                <w:lang w:val="en-US" w:eastAsia="ru-RU"/>
              </w:rPr>
            </w:pPr>
          </w:p>
        </w:tc>
        <w:tc>
          <w:tcPr>
            <w:tcW w:w="4526" w:type="dxa"/>
            <w:tcBorders>
              <w:top w:val="single" w:sz="4" w:space="0" w:color="auto"/>
              <w:left w:val="nil"/>
              <w:bottom w:val="single" w:sz="4" w:space="0" w:color="auto"/>
              <w:right w:val="single" w:sz="4" w:space="0" w:color="auto"/>
            </w:tcBorders>
            <w:shd w:val="clear" w:color="auto" w:fill="auto"/>
            <w:hideMark/>
          </w:tcPr>
          <w:p w14:paraId="26518451"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Comply</w:t>
            </w:r>
          </w:p>
        </w:tc>
        <w:tc>
          <w:tcPr>
            <w:tcW w:w="7654" w:type="dxa"/>
            <w:tcBorders>
              <w:top w:val="single" w:sz="4" w:space="0" w:color="auto"/>
              <w:left w:val="nil"/>
              <w:bottom w:val="single" w:sz="4" w:space="0" w:color="auto"/>
              <w:right w:val="single" w:sz="4" w:space="0" w:color="auto"/>
            </w:tcBorders>
            <w:shd w:val="clear" w:color="auto" w:fill="auto"/>
            <w:hideMark/>
          </w:tcPr>
          <w:p w14:paraId="204DD073" w14:textId="77777777" w:rsidR="00E25A2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In 2020, the Board of Directors by the decision updated the Development Strategy of JSC NMC Tau-Ken Samruk for 2018-2028, considering tasks of long-term value growth and sustainable development of the Company. </w:t>
            </w:r>
          </w:p>
          <w:p w14:paraId="64428805" w14:textId="77777777" w:rsidR="00E25A2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Bodies, officials and employees of organizations in practice act and take decisions in accordance with the Development Strategy and the Charter. The Strategy contains the mission, vision, goals, objectives, strategic directions and key performance indicators.</w:t>
            </w:r>
          </w:p>
          <w:p w14:paraId="67690327" w14:textId="77777777" w:rsidR="007223B0"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The Development Strategy is focused on promising projects, the goals, objectives and directions of the development are the same for the entire Group. </w:t>
            </w:r>
          </w:p>
          <w:p w14:paraId="42AAD91E" w14:textId="77777777" w:rsidR="002E0D41" w:rsidRPr="008C5655" w:rsidRDefault="002E0D41" w:rsidP="00E61684">
            <w:pPr>
              <w:rPr>
                <w:rFonts w:ascii="Times New Roman" w:hAnsi="Times New Roman"/>
                <w:sz w:val="20"/>
                <w:szCs w:val="20"/>
                <w:lang w:val="en-US" w:eastAsia="ru-RU"/>
              </w:rPr>
            </w:pPr>
          </w:p>
        </w:tc>
      </w:tr>
      <w:tr w:rsidR="004943B8" w:rsidRPr="000F145C" w14:paraId="65DDF115" w14:textId="77777777" w:rsidTr="00BC3169">
        <w:trPr>
          <w:trHeight w:val="481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63F3C7EF" w14:textId="77777777" w:rsidR="002E0D41" w:rsidRPr="003A6BF7" w:rsidRDefault="004C5B3C" w:rsidP="002E0D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lastRenderedPageBreak/>
              <w:t>1.2.</w:t>
            </w:r>
          </w:p>
        </w:tc>
        <w:tc>
          <w:tcPr>
            <w:tcW w:w="2960" w:type="dxa"/>
            <w:tcBorders>
              <w:top w:val="nil"/>
              <w:left w:val="nil"/>
              <w:bottom w:val="single" w:sz="4" w:space="0" w:color="auto"/>
              <w:right w:val="single" w:sz="4" w:space="0" w:color="auto"/>
            </w:tcBorders>
            <w:shd w:val="clear" w:color="auto" w:fill="auto"/>
            <w:hideMark/>
          </w:tcPr>
          <w:p w14:paraId="1A4A143D"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As part of the Development Strategy, the Board of Directors determines long-term goals that should meet the following criteria: be specific, measurable, achievable, relevant, and with clear deadlines for their achievement. Assessment of the achievement of strategic goals should be performed through long-term KPIs. It is recommended that individual areas of activities (e.g. investments, innovations, IT and HR management) be incorporated in the Development Strategy.</w:t>
            </w:r>
          </w:p>
        </w:tc>
        <w:tc>
          <w:tcPr>
            <w:tcW w:w="4526" w:type="dxa"/>
            <w:tcBorders>
              <w:top w:val="nil"/>
              <w:left w:val="nil"/>
              <w:bottom w:val="single" w:sz="4" w:space="0" w:color="auto"/>
              <w:right w:val="single" w:sz="4" w:space="0" w:color="auto"/>
            </w:tcBorders>
            <w:shd w:val="clear" w:color="auto" w:fill="auto"/>
            <w:hideMark/>
          </w:tcPr>
          <w:p w14:paraId="26F717AB"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7053B4BD"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 xml:space="preserve">According to the approved Development Strategy, the Board of Directors defined long-term goals that are specific, measurable, achievable, relevant and with specified deadlines for achieving: </w:t>
            </w:r>
          </w:p>
          <w:p w14:paraId="5649AAA6"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1. Formation of a high-quality asset portfolio</w:t>
            </w:r>
          </w:p>
          <w:p w14:paraId="63248309" w14:textId="77777777" w:rsidR="008C72BB" w:rsidRPr="008C5655" w:rsidRDefault="004C5B3C" w:rsidP="009D77D6">
            <w:pPr>
              <w:jc w:val="both"/>
              <w:rPr>
                <w:rFonts w:ascii="Times New Roman" w:hAnsi="Times New Roman"/>
                <w:sz w:val="20"/>
                <w:szCs w:val="20"/>
                <w:lang w:val="en-US" w:eastAsia="ru-RU"/>
              </w:rPr>
            </w:pPr>
            <w:r w:rsidRPr="009D77D6">
              <w:rPr>
                <w:rFonts w:ascii="Times New Roman" w:hAnsi="Times New Roman"/>
                <w:sz w:val="20"/>
                <w:szCs w:val="20"/>
                <w:lang w:val="en" w:eastAsia="ru-RU"/>
              </w:rPr>
              <w:t>Withdrawal from non-key investment projects with low investment attractiveness.</w:t>
            </w:r>
          </w:p>
          <w:p w14:paraId="0AC3DD38" w14:textId="77777777" w:rsidR="008C72BB" w:rsidRPr="008C5655" w:rsidRDefault="004C5B3C" w:rsidP="009D77D6">
            <w:pPr>
              <w:jc w:val="both"/>
              <w:rPr>
                <w:rFonts w:ascii="Times New Roman" w:hAnsi="Times New Roman"/>
                <w:sz w:val="20"/>
                <w:szCs w:val="20"/>
                <w:lang w:val="en-US" w:eastAsia="ru-RU"/>
              </w:rPr>
            </w:pPr>
            <w:r w:rsidRPr="009D77D6">
              <w:rPr>
                <w:rFonts w:ascii="Times New Roman" w:hAnsi="Times New Roman"/>
                <w:sz w:val="20"/>
                <w:szCs w:val="20"/>
                <w:lang w:val="en" w:eastAsia="ru-RU"/>
              </w:rPr>
              <w:t>Timely completion of the construction and achievement of design parameters for key investment projects.</w:t>
            </w:r>
          </w:p>
          <w:p w14:paraId="170A64DE" w14:textId="77777777" w:rsidR="00FA6CE0" w:rsidRPr="008C5655" w:rsidRDefault="004C5B3C">
            <w:pPr>
              <w:jc w:val="both"/>
              <w:rPr>
                <w:rFonts w:ascii="Times New Roman" w:hAnsi="Times New Roman"/>
                <w:sz w:val="20"/>
                <w:szCs w:val="20"/>
                <w:lang w:val="en-US" w:eastAsia="ru-RU"/>
              </w:rPr>
            </w:pPr>
            <w:r w:rsidRPr="009D77D6">
              <w:rPr>
                <w:rFonts w:ascii="Times New Roman" w:hAnsi="Times New Roman"/>
                <w:sz w:val="20"/>
                <w:szCs w:val="20"/>
                <w:lang w:val="en" w:eastAsia="ru-RU"/>
              </w:rPr>
              <w:t>Search, evaluation and implementation of new exploration projects and within the framework of the junior program</w:t>
            </w:r>
          </w:p>
          <w:p w14:paraId="04CC62FB"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2. Attract strategic partners to implement key projects</w:t>
            </w:r>
          </w:p>
          <w:p w14:paraId="2FFDF1DB"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2.1. Improving the operational efficiency of assets</w:t>
            </w:r>
          </w:p>
          <w:p w14:paraId="3C341AA7"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 xml:space="preserve">2.2. Improving investment efficiency </w:t>
            </w:r>
          </w:p>
          <w:p w14:paraId="35EF4612"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2.3. Digitalization Program</w:t>
            </w:r>
          </w:p>
          <w:p w14:paraId="375FEC5E"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2.4. Creating flexible conditions for investors on the basis of equality and mutual benefit</w:t>
            </w:r>
          </w:p>
          <w:p w14:paraId="75FBA517"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2.5. Improving the level of corporate governance</w:t>
            </w:r>
          </w:p>
          <w:p w14:paraId="51F9667B"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2.6. Human capital development</w:t>
            </w:r>
          </w:p>
          <w:p w14:paraId="67DD51BA" w14:textId="77777777" w:rsidR="00FA6CE0"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2.7. Sustainable development initiatives</w:t>
            </w:r>
          </w:p>
          <w:p w14:paraId="30952CA1" w14:textId="5F74DE1D" w:rsidR="002E0D41"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Long-term strategic KPIs are indicated in the Company</w:t>
            </w:r>
            <w:r w:rsidR="00BE1BB1">
              <w:rPr>
                <w:rFonts w:ascii="Times New Roman" w:hAnsi="Times New Roman"/>
                <w:sz w:val="20"/>
                <w:szCs w:val="20"/>
                <w:lang w:val="en" w:eastAsia="ru-RU"/>
              </w:rPr>
              <w:t>’</w:t>
            </w:r>
            <w:r w:rsidRPr="003A6BF7">
              <w:rPr>
                <w:rFonts w:ascii="Times New Roman" w:hAnsi="Times New Roman"/>
                <w:sz w:val="20"/>
                <w:szCs w:val="20"/>
                <w:lang w:val="en" w:eastAsia="ru-RU"/>
              </w:rPr>
              <w:t>s Business Plan, which is approved by the Board of Directors for a 5-year period. The approved Development Strategy defines tasks in certain areas of the development, including investment, innovation, information technology, and human resource management.</w:t>
            </w:r>
          </w:p>
        </w:tc>
      </w:tr>
      <w:tr w:rsidR="004943B8" w:rsidRPr="000F145C" w14:paraId="21E62510" w14:textId="77777777" w:rsidTr="00E61684">
        <w:trPr>
          <w:trHeight w:val="416"/>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E768F3E" w14:textId="77777777" w:rsidR="002E0D41" w:rsidRPr="003A6BF7" w:rsidRDefault="004C5B3C" w:rsidP="002E0D41">
            <w:pPr>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1.3.</w:t>
            </w:r>
          </w:p>
        </w:tc>
        <w:tc>
          <w:tcPr>
            <w:tcW w:w="2960" w:type="dxa"/>
            <w:tcBorders>
              <w:top w:val="nil"/>
              <w:left w:val="nil"/>
              <w:bottom w:val="single" w:sz="4" w:space="0" w:color="auto"/>
              <w:right w:val="single" w:sz="4" w:space="0" w:color="auto"/>
            </w:tcBorders>
            <w:shd w:val="clear" w:color="auto" w:fill="auto"/>
            <w:hideMark/>
          </w:tcPr>
          <w:p w14:paraId="7562047A"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It is recommended to ensure an optimal asset structure for organizations. The parent company of the Holding Company can be created in the form of a joint stock company. It is recommended to create other organizations in the form of a limited liability partnership. In organizations already established in the form of a joint stock company, it is recommended to consider the possibility of reorganizing into a limited liability partnership, taking into account economic, legal and other aspects and ensuring the interests of the Fund group.</w:t>
            </w:r>
          </w:p>
        </w:tc>
        <w:tc>
          <w:tcPr>
            <w:tcW w:w="4526" w:type="dxa"/>
            <w:tcBorders>
              <w:top w:val="nil"/>
              <w:left w:val="nil"/>
              <w:bottom w:val="single" w:sz="4" w:space="0" w:color="auto"/>
              <w:right w:val="single" w:sz="4" w:space="0" w:color="auto"/>
            </w:tcBorders>
            <w:shd w:val="clear" w:color="auto" w:fill="auto"/>
            <w:hideMark/>
          </w:tcPr>
          <w:p w14:paraId="4C52BD0C"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1D2B5199" w14:textId="77777777" w:rsidR="002E0D41" w:rsidRPr="008C5655" w:rsidRDefault="004C5B3C" w:rsidP="004A6141">
            <w:pPr>
              <w:jc w:val="both"/>
              <w:rPr>
                <w:rFonts w:ascii="Times New Roman" w:hAnsi="Times New Roman"/>
                <w:sz w:val="20"/>
                <w:szCs w:val="20"/>
                <w:lang w:val="en-US" w:eastAsia="ru-RU"/>
              </w:rPr>
            </w:pPr>
            <w:r w:rsidRPr="003A6BF7">
              <w:rPr>
                <w:rFonts w:ascii="Times New Roman" w:hAnsi="Times New Roman"/>
                <w:sz w:val="20"/>
                <w:szCs w:val="20"/>
                <w:lang w:val="en" w:eastAsia="ru-RU"/>
              </w:rPr>
              <w:t>In the Company, the creation of subsidiaries and dependent organizations is carried out in the form of a limited liability partnership. The acquisition by the Company in 2014 of 100% of the shares in ShalkiyaZinc LTD JSC is the exception.</w:t>
            </w:r>
          </w:p>
        </w:tc>
      </w:tr>
      <w:tr w:rsidR="004943B8" w:rsidRPr="000F145C" w14:paraId="617E3951" w14:textId="77777777" w:rsidTr="00BC3169">
        <w:trPr>
          <w:trHeight w:val="135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5289F6C" w14:textId="77777777" w:rsidR="002E0D41" w:rsidRPr="003A6BF7" w:rsidRDefault="004C5B3C" w:rsidP="002E0D41">
            <w:pPr>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1.4.</w:t>
            </w:r>
          </w:p>
        </w:tc>
        <w:tc>
          <w:tcPr>
            <w:tcW w:w="2960" w:type="dxa"/>
            <w:tcBorders>
              <w:top w:val="nil"/>
              <w:left w:val="nil"/>
              <w:bottom w:val="single" w:sz="4" w:space="0" w:color="auto"/>
              <w:right w:val="single" w:sz="4" w:space="0" w:color="auto"/>
            </w:tcBorders>
            <w:shd w:val="clear" w:color="auto" w:fill="auto"/>
            <w:hideMark/>
          </w:tcPr>
          <w:p w14:paraId="5278A615" w14:textId="77777777" w:rsidR="002E0D41" w:rsidRPr="008C5655" w:rsidRDefault="004C5B3C" w:rsidP="004A6141">
            <w:pPr>
              <w:spacing w:after="240"/>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The Government provides Organizations with full operational independence and does not permit interference by the Government and public authorities in the operational </w:t>
            </w:r>
            <w:r w:rsidRPr="003A6BF7">
              <w:rPr>
                <w:rFonts w:ascii="Times New Roman" w:hAnsi="Times New Roman"/>
                <w:color w:val="000000"/>
                <w:sz w:val="20"/>
                <w:szCs w:val="20"/>
                <w:lang w:val="en" w:eastAsia="ru-RU"/>
              </w:rPr>
              <w:lastRenderedPageBreak/>
              <w:t>(current) and investment activities of Organizations, except in cases provided for by laws, acts and instructions of the President of the Republic of Kazakhstan.</w:t>
            </w:r>
          </w:p>
        </w:tc>
        <w:tc>
          <w:tcPr>
            <w:tcW w:w="4526" w:type="dxa"/>
            <w:tcBorders>
              <w:top w:val="nil"/>
              <w:left w:val="nil"/>
              <w:bottom w:val="single" w:sz="4" w:space="0" w:color="auto"/>
              <w:right w:val="single" w:sz="4" w:space="0" w:color="auto"/>
            </w:tcBorders>
            <w:shd w:val="clear" w:color="auto" w:fill="auto"/>
            <w:hideMark/>
          </w:tcPr>
          <w:p w14:paraId="79886824"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lastRenderedPageBreak/>
              <w:t>Comply</w:t>
            </w:r>
          </w:p>
        </w:tc>
        <w:tc>
          <w:tcPr>
            <w:tcW w:w="7654" w:type="dxa"/>
            <w:tcBorders>
              <w:top w:val="nil"/>
              <w:left w:val="nil"/>
              <w:bottom w:val="single" w:sz="4" w:space="0" w:color="auto"/>
              <w:right w:val="single" w:sz="4" w:space="0" w:color="auto"/>
            </w:tcBorders>
            <w:shd w:val="clear" w:color="auto" w:fill="auto"/>
            <w:hideMark/>
          </w:tcPr>
          <w:p w14:paraId="0110183B"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The company is granted operational independence, there are no cases of interference by the Government and public authorities in operational and investment activities for 2020. The influence is carried out through the implementation of the functions of state regulation provided for by law.</w:t>
            </w:r>
          </w:p>
        </w:tc>
      </w:tr>
      <w:tr w:rsidR="004943B8" w:rsidRPr="000F145C" w14:paraId="413E5D95" w14:textId="77777777" w:rsidTr="00BC3169">
        <w:trPr>
          <w:trHeight w:val="76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269C6DF" w14:textId="77777777" w:rsidR="002E0D41" w:rsidRPr="003A6BF7" w:rsidRDefault="004C5B3C" w:rsidP="002E0D41">
            <w:pPr>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1.5.</w:t>
            </w:r>
          </w:p>
        </w:tc>
        <w:tc>
          <w:tcPr>
            <w:tcW w:w="2960" w:type="dxa"/>
            <w:tcBorders>
              <w:top w:val="nil"/>
              <w:left w:val="nil"/>
              <w:bottom w:val="single" w:sz="4" w:space="0" w:color="auto"/>
              <w:right w:val="single" w:sz="4" w:space="0" w:color="auto"/>
            </w:tcBorders>
            <w:shd w:val="clear" w:color="auto" w:fill="auto"/>
            <w:hideMark/>
          </w:tcPr>
          <w:p w14:paraId="6EFF3446"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Members of the Government and other civil servants (representatives of public authorities) are not members of the Boards of Directors of organizations. </w:t>
            </w:r>
          </w:p>
        </w:tc>
        <w:tc>
          <w:tcPr>
            <w:tcW w:w="4526" w:type="dxa"/>
            <w:tcBorders>
              <w:top w:val="nil"/>
              <w:left w:val="nil"/>
              <w:bottom w:val="single" w:sz="4" w:space="0" w:color="auto"/>
              <w:right w:val="single" w:sz="4" w:space="0" w:color="auto"/>
            </w:tcBorders>
            <w:shd w:val="clear" w:color="auto" w:fill="auto"/>
            <w:hideMark/>
          </w:tcPr>
          <w:p w14:paraId="4F854469"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469E4809" w14:textId="5E907CF4"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Currently, the Company</w:t>
            </w:r>
            <w:r w:rsidR="00BE1BB1">
              <w:rPr>
                <w:rFonts w:ascii="Times New Roman" w:hAnsi="Times New Roman"/>
                <w:color w:val="000000"/>
                <w:sz w:val="20"/>
                <w:szCs w:val="20"/>
                <w:lang w:val="en" w:eastAsia="ru-RU"/>
              </w:rPr>
              <w:t>’</w:t>
            </w:r>
            <w:r w:rsidRPr="003A6BF7">
              <w:rPr>
                <w:rFonts w:ascii="Times New Roman" w:hAnsi="Times New Roman"/>
                <w:color w:val="000000"/>
                <w:sz w:val="20"/>
                <w:szCs w:val="20"/>
                <w:lang w:val="en" w:eastAsia="ru-RU"/>
              </w:rPr>
              <w:t>s Board of Directors does not include members of the Government and other civil servants.</w:t>
            </w:r>
          </w:p>
        </w:tc>
      </w:tr>
      <w:tr w:rsidR="004943B8" w:rsidRPr="000F145C" w14:paraId="6D357DD6" w14:textId="77777777" w:rsidTr="00BC3169">
        <w:trPr>
          <w:trHeight w:val="91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098EE94" w14:textId="77777777" w:rsidR="002E0D41" w:rsidRPr="003A6BF7" w:rsidRDefault="004C5B3C" w:rsidP="002E0D41">
            <w:pPr>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1.6.</w:t>
            </w:r>
          </w:p>
        </w:tc>
        <w:tc>
          <w:tcPr>
            <w:tcW w:w="2960" w:type="dxa"/>
            <w:tcBorders>
              <w:top w:val="nil"/>
              <w:left w:val="nil"/>
              <w:bottom w:val="single" w:sz="4" w:space="0" w:color="auto"/>
              <w:right w:val="single" w:sz="4" w:space="0" w:color="auto"/>
            </w:tcBorders>
            <w:shd w:val="clear" w:color="auto" w:fill="auto"/>
            <w:hideMark/>
          </w:tcPr>
          <w:p w14:paraId="56056840"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The general meeting of shareholders (Sole Shareholder) of the organizations elects the Board of Directors of organizations. </w:t>
            </w:r>
          </w:p>
        </w:tc>
        <w:tc>
          <w:tcPr>
            <w:tcW w:w="4526" w:type="dxa"/>
            <w:tcBorders>
              <w:top w:val="nil"/>
              <w:left w:val="nil"/>
              <w:bottom w:val="single" w:sz="4" w:space="0" w:color="auto"/>
              <w:right w:val="single" w:sz="4" w:space="0" w:color="auto"/>
            </w:tcBorders>
            <w:shd w:val="clear" w:color="auto" w:fill="auto"/>
            <w:hideMark/>
          </w:tcPr>
          <w:p w14:paraId="287D39D7"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6720B7BB" w14:textId="436CC018"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The Sole Shareholder elects the members of the Company</w:t>
            </w:r>
            <w:r w:rsidR="00BE1BB1">
              <w:rPr>
                <w:rFonts w:ascii="Times New Roman" w:hAnsi="Times New Roman"/>
                <w:color w:val="000000"/>
                <w:sz w:val="20"/>
                <w:szCs w:val="20"/>
                <w:lang w:val="en" w:eastAsia="ru-RU"/>
              </w:rPr>
              <w:t>’</w:t>
            </w:r>
            <w:r w:rsidRPr="003A6BF7">
              <w:rPr>
                <w:rFonts w:ascii="Times New Roman" w:hAnsi="Times New Roman"/>
                <w:color w:val="000000"/>
                <w:sz w:val="20"/>
                <w:szCs w:val="20"/>
                <w:lang w:val="en" w:eastAsia="ru-RU"/>
              </w:rPr>
              <w:t>s Board of Directors.</w:t>
            </w:r>
          </w:p>
        </w:tc>
      </w:tr>
      <w:tr w:rsidR="004943B8" w:rsidRPr="000F145C" w14:paraId="008956EF" w14:textId="77777777" w:rsidTr="00BC3169">
        <w:trPr>
          <w:trHeight w:val="1455"/>
          <w:jc w:val="center"/>
        </w:trPr>
        <w:tc>
          <w:tcPr>
            <w:tcW w:w="868" w:type="dxa"/>
            <w:tcBorders>
              <w:top w:val="nil"/>
              <w:left w:val="single" w:sz="4" w:space="0" w:color="auto"/>
              <w:bottom w:val="single" w:sz="4" w:space="0" w:color="auto"/>
              <w:right w:val="single" w:sz="4" w:space="0" w:color="auto"/>
            </w:tcBorders>
            <w:shd w:val="clear" w:color="auto" w:fill="auto"/>
            <w:hideMark/>
          </w:tcPr>
          <w:p w14:paraId="38297314" w14:textId="77777777" w:rsidR="002E0D41" w:rsidRPr="003A6BF7" w:rsidRDefault="004C5B3C" w:rsidP="002E0D41">
            <w:pPr>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1.7.</w:t>
            </w:r>
          </w:p>
        </w:tc>
        <w:tc>
          <w:tcPr>
            <w:tcW w:w="2960" w:type="dxa"/>
            <w:tcBorders>
              <w:top w:val="nil"/>
              <w:left w:val="nil"/>
              <w:bottom w:val="single" w:sz="4" w:space="0" w:color="auto"/>
              <w:right w:val="single" w:sz="4" w:space="0" w:color="auto"/>
            </w:tcBorders>
            <w:shd w:val="clear" w:color="auto" w:fill="auto"/>
            <w:hideMark/>
          </w:tcPr>
          <w:p w14:paraId="29309551"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The investment activity of the organization is carried out on market principles in accordance with the strategy of the organization and is aimed at increasing the value and optimal asset structure. </w:t>
            </w:r>
          </w:p>
        </w:tc>
        <w:tc>
          <w:tcPr>
            <w:tcW w:w="4526" w:type="dxa"/>
            <w:tcBorders>
              <w:top w:val="nil"/>
              <w:left w:val="nil"/>
              <w:bottom w:val="single" w:sz="4" w:space="0" w:color="auto"/>
              <w:right w:val="single" w:sz="4" w:space="0" w:color="auto"/>
            </w:tcBorders>
            <w:shd w:val="clear" w:color="auto" w:fill="auto"/>
            <w:hideMark/>
          </w:tcPr>
          <w:p w14:paraId="47DD101A"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06BFA0D2" w14:textId="5F2BEA80"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3A6BF7">
              <w:rPr>
                <w:rFonts w:ascii="Times New Roman" w:hAnsi="Times New Roman"/>
                <w:color w:val="000000"/>
                <w:sz w:val="20"/>
                <w:szCs w:val="20"/>
                <w:lang w:val="en" w:eastAsia="ru-RU"/>
              </w:rPr>
              <w:t>s investment activities are carried out on market principles in accordance with the Development Strategy of JSC NMC Tau-Ken Samruk, approved by the Board of Directors and aimed at increasing the value and optimizing the asset structure. The strategy contains a portfolio of investment projects implemented to fulfill the Company</w:t>
            </w:r>
            <w:r w:rsidR="00BE1BB1">
              <w:rPr>
                <w:rFonts w:ascii="Times New Roman" w:hAnsi="Times New Roman"/>
                <w:color w:val="000000"/>
                <w:sz w:val="20"/>
                <w:szCs w:val="20"/>
                <w:lang w:val="en" w:eastAsia="ru-RU"/>
              </w:rPr>
              <w:t>’</w:t>
            </w:r>
            <w:r w:rsidRPr="003A6BF7">
              <w:rPr>
                <w:rFonts w:ascii="Times New Roman" w:hAnsi="Times New Roman"/>
                <w:color w:val="000000"/>
                <w:sz w:val="20"/>
                <w:szCs w:val="20"/>
                <w:lang w:val="en" w:eastAsia="ru-RU"/>
              </w:rPr>
              <w:t>s mission. Information about the Company</w:t>
            </w:r>
            <w:r w:rsidR="00BE1BB1">
              <w:rPr>
                <w:rFonts w:ascii="Times New Roman" w:hAnsi="Times New Roman"/>
                <w:color w:val="000000"/>
                <w:sz w:val="20"/>
                <w:szCs w:val="20"/>
                <w:lang w:val="en" w:eastAsia="ru-RU"/>
              </w:rPr>
              <w:t>’</w:t>
            </w:r>
            <w:r w:rsidRPr="003A6BF7">
              <w:rPr>
                <w:rFonts w:ascii="Times New Roman" w:hAnsi="Times New Roman"/>
                <w:color w:val="000000"/>
                <w:sz w:val="20"/>
                <w:szCs w:val="20"/>
                <w:lang w:val="en" w:eastAsia="ru-RU"/>
              </w:rPr>
              <w:t>s investment activities is presented in detail in the Annual Reports and on the corporate website.</w:t>
            </w:r>
          </w:p>
        </w:tc>
      </w:tr>
      <w:tr w:rsidR="004943B8" w:rsidRPr="000F145C" w14:paraId="361078BC" w14:textId="77777777" w:rsidTr="00E61684">
        <w:trPr>
          <w:trHeight w:val="416"/>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2FD8BC9B" w14:textId="77777777" w:rsidR="002E0D41" w:rsidRPr="003A6BF7" w:rsidRDefault="004C5B3C" w:rsidP="002E0D41">
            <w:pPr>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1.8.</w:t>
            </w:r>
          </w:p>
        </w:tc>
        <w:tc>
          <w:tcPr>
            <w:tcW w:w="2960" w:type="dxa"/>
            <w:tcBorders>
              <w:top w:val="nil"/>
              <w:left w:val="nil"/>
              <w:bottom w:val="single" w:sz="4" w:space="0" w:color="auto"/>
              <w:right w:val="single" w:sz="4" w:space="0" w:color="auto"/>
            </w:tcBorders>
            <w:shd w:val="clear" w:color="auto" w:fill="auto"/>
            <w:hideMark/>
          </w:tcPr>
          <w:p w14:paraId="28C85F7A"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Cases of implementation of low-profit and socially significant projects by the organization should be disclosed in the annual report of the organization indicating the sources of financing of such projects.</w:t>
            </w:r>
          </w:p>
        </w:tc>
        <w:tc>
          <w:tcPr>
            <w:tcW w:w="4526" w:type="dxa"/>
            <w:tcBorders>
              <w:top w:val="nil"/>
              <w:left w:val="nil"/>
              <w:bottom w:val="single" w:sz="4" w:space="0" w:color="auto"/>
              <w:right w:val="single" w:sz="4" w:space="0" w:color="auto"/>
            </w:tcBorders>
            <w:shd w:val="clear" w:color="auto" w:fill="auto"/>
            <w:hideMark/>
          </w:tcPr>
          <w:p w14:paraId="2A039025"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auto" w:fill="auto"/>
            <w:hideMark/>
          </w:tcPr>
          <w:p w14:paraId="65BD9BD7" w14:textId="74E11DFA"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There are no low-profit and socially significant projects in the Company</w:t>
            </w:r>
            <w:r w:rsidR="00BE1BB1">
              <w:rPr>
                <w:rFonts w:ascii="Times New Roman" w:hAnsi="Times New Roman"/>
                <w:color w:val="000000"/>
                <w:sz w:val="20"/>
                <w:szCs w:val="20"/>
                <w:lang w:val="en" w:eastAsia="ru-RU"/>
              </w:rPr>
              <w:t>’</w:t>
            </w:r>
            <w:r w:rsidRPr="003A6BF7">
              <w:rPr>
                <w:rFonts w:ascii="Times New Roman" w:hAnsi="Times New Roman"/>
                <w:color w:val="000000"/>
                <w:sz w:val="20"/>
                <w:szCs w:val="20"/>
                <w:lang w:val="en" w:eastAsia="ru-RU"/>
              </w:rPr>
              <w:t xml:space="preserve">s investment portfolio. The Company independently implements projects initiated by the Fund or the Government of the Republic of Kazakhstan, provided that they ensure the required return. In the case of the implementation of these projects, the Information Disclosure Regulations of JSC NMC Tau-Ken Samruk regarding the preparation of the Annual Report provide for the disclosure of facts of the implementation of low-profit and socially significant projects, indicating the sources of funding in the Annual Report. </w:t>
            </w:r>
          </w:p>
        </w:tc>
      </w:tr>
      <w:tr w:rsidR="004943B8" w:rsidRPr="000F145C" w14:paraId="1657D39A" w14:textId="77777777" w:rsidTr="00BC3169">
        <w:trPr>
          <w:trHeight w:val="201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0F49C90" w14:textId="77777777" w:rsidR="002E0D41" w:rsidRPr="003A6BF7" w:rsidRDefault="004C5B3C" w:rsidP="002E0D41">
            <w:pPr>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1.9.</w:t>
            </w:r>
          </w:p>
        </w:tc>
        <w:tc>
          <w:tcPr>
            <w:tcW w:w="2960" w:type="dxa"/>
            <w:tcBorders>
              <w:top w:val="nil"/>
              <w:left w:val="nil"/>
              <w:bottom w:val="single" w:sz="4" w:space="0" w:color="auto"/>
              <w:right w:val="single" w:sz="4" w:space="0" w:color="auto"/>
            </w:tcBorders>
            <w:shd w:val="clear" w:color="auto" w:fill="auto"/>
            <w:hideMark/>
          </w:tcPr>
          <w:p w14:paraId="3327191B"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Organizations should adhere to high ethical standards and implement the necessary procedures to ensure that these standards are constantly applied by all employees and partners of organizations. </w:t>
            </w:r>
          </w:p>
        </w:tc>
        <w:tc>
          <w:tcPr>
            <w:tcW w:w="4526" w:type="dxa"/>
            <w:tcBorders>
              <w:top w:val="nil"/>
              <w:left w:val="nil"/>
              <w:bottom w:val="single" w:sz="4" w:space="0" w:color="auto"/>
              <w:right w:val="single" w:sz="4" w:space="0" w:color="auto"/>
            </w:tcBorders>
            <w:shd w:val="clear" w:color="auto" w:fill="auto"/>
            <w:hideMark/>
          </w:tcPr>
          <w:p w14:paraId="7DFADDA6"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1C161607"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The Company has approved the Code of Business Ethics, which is developed in accordance with the provisions of the legislation of the Republic of Kazakhstan, given the requirements of the International Labor Organization, the Charter, the Corporate Governance Code and other internal documents of the Company and is a set of rules and principles that guide all employees. There were no cases of violations of standards of the Code of Business Ethics in 2019 in the Company.</w:t>
            </w:r>
          </w:p>
        </w:tc>
      </w:tr>
      <w:tr w:rsidR="004943B8" w:rsidRPr="000F145C" w14:paraId="52061E09" w14:textId="77777777" w:rsidTr="00BC3169">
        <w:trPr>
          <w:trHeight w:val="2010"/>
          <w:jc w:val="center"/>
        </w:trPr>
        <w:tc>
          <w:tcPr>
            <w:tcW w:w="868" w:type="dxa"/>
            <w:tcBorders>
              <w:top w:val="nil"/>
              <w:left w:val="single" w:sz="4" w:space="0" w:color="auto"/>
              <w:bottom w:val="single" w:sz="4" w:space="0" w:color="auto"/>
              <w:right w:val="single" w:sz="4" w:space="0" w:color="auto"/>
            </w:tcBorders>
            <w:shd w:val="clear" w:color="auto" w:fill="auto"/>
            <w:noWrap/>
          </w:tcPr>
          <w:p w14:paraId="425D723E" w14:textId="77777777" w:rsidR="002E0D41" w:rsidRPr="003A6BF7" w:rsidRDefault="004C5B3C" w:rsidP="002E0D41">
            <w:pPr>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lastRenderedPageBreak/>
              <w:t>1.10.</w:t>
            </w:r>
          </w:p>
        </w:tc>
        <w:tc>
          <w:tcPr>
            <w:tcW w:w="2960" w:type="dxa"/>
            <w:tcBorders>
              <w:top w:val="nil"/>
              <w:left w:val="nil"/>
              <w:bottom w:val="single" w:sz="4" w:space="0" w:color="auto"/>
              <w:right w:val="single" w:sz="4" w:space="0" w:color="auto"/>
            </w:tcBorders>
            <w:shd w:val="clear" w:color="auto" w:fill="auto"/>
          </w:tcPr>
          <w:p w14:paraId="15F49050"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Notifications of assumed violations should be sent directly to the IAS or the Board of Directors of the organization. The Executive Body and all its structural subdivisions, including the Security Service, should not prevent the transmission of notifications of assumed violations to the IAS or the Board of Directors.  </w:t>
            </w:r>
          </w:p>
        </w:tc>
        <w:tc>
          <w:tcPr>
            <w:tcW w:w="4526" w:type="dxa"/>
            <w:tcBorders>
              <w:top w:val="nil"/>
              <w:left w:val="nil"/>
              <w:bottom w:val="single" w:sz="4" w:space="0" w:color="auto"/>
              <w:right w:val="single" w:sz="4" w:space="0" w:color="auto"/>
            </w:tcBorders>
            <w:shd w:val="clear" w:color="auto" w:fill="auto"/>
          </w:tcPr>
          <w:p w14:paraId="62511418"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tcPr>
          <w:p w14:paraId="5B7CBE0D" w14:textId="77777777" w:rsidR="0001743B"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The Board of Directors of JSC NMC Tau-Ken Samruk approved the Proactive Information Policy, and also created the Compliance Function, which involves ensuring compliance with mandatory regulatory requirements and best international practices on anti-corruption issues among all employees and creates conditions for doing business in accordance with international standards, internal policies and the legislation of the Republic of Kazakhstan. Within the framework of the Proactive Information Policy, in addition to internal channels for expressing concerns about anti-corruption issues, violations of the legislation of the Republic of Kazakhstan, unethical behavior or discrimination, an external centralized proactive information line has been introduced, administered by an independent operator (Deloitte LLP) whose responsibilities include:</w:t>
            </w:r>
            <w:r w:rsidRPr="003A6BF7">
              <w:rPr>
                <w:rFonts w:ascii="Times New Roman" w:hAnsi="Times New Roman"/>
                <w:color w:val="000000"/>
                <w:sz w:val="20"/>
                <w:szCs w:val="20"/>
                <w:lang w:val="en" w:eastAsia="ru-RU"/>
              </w:rPr>
              <w:br/>
              <w:t>- receive and process all incoming messages by phone, website or email;</w:t>
            </w:r>
          </w:p>
          <w:p w14:paraId="5B93D0B0" w14:textId="77777777" w:rsidR="0001743B"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communicate with persons expressing concern, where possible, and contribute to the providing of the most relevant information;</w:t>
            </w:r>
          </w:p>
          <w:p w14:paraId="50B9D337" w14:textId="77777777" w:rsidR="0001743B"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classify all reports and send them to persons who investigate violations;</w:t>
            </w:r>
          </w:p>
          <w:p w14:paraId="03E8D8AC" w14:textId="77777777" w:rsidR="0001743B"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prepare reports on received requests for submission to the Audit Committee under the Board of Directors in the future.</w:t>
            </w:r>
          </w:p>
          <w:p w14:paraId="16CD0359"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The Management Board does not prevent the transfer of notifications of assumed violations to the Compliance Officer or the Board of Directors.  </w:t>
            </w:r>
          </w:p>
        </w:tc>
      </w:tr>
      <w:tr w:rsidR="004943B8" w:rsidRPr="000F145C" w14:paraId="2D28F0CB" w14:textId="77777777" w:rsidTr="00BC3169">
        <w:trPr>
          <w:trHeight w:val="2430"/>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hideMark/>
          </w:tcPr>
          <w:p w14:paraId="4FBB1BA8" w14:textId="77777777" w:rsidR="002E0D41" w:rsidRPr="003A6BF7" w:rsidRDefault="004C5B3C" w:rsidP="002E0D41">
            <w:pPr>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1.11.</w:t>
            </w:r>
          </w:p>
        </w:tc>
        <w:tc>
          <w:tcPr>
            <w:tcW w:w="2960" w:type="dxa"/>
            <w:tcBorders>
              <w:top w:val="nil"/>
              <w:left w:val="nil"/>
              <w:bottom w:val="single" w:sz="4" w:space="0" w:color="auto"/>
              <w:right w:val="single" w:sz="4" w:space="0" w:color="auto"/>
            </w:tcBorders>
            <w:shd w:val="clear" w:color="000000" w:fill="FFFFFF"/>
            <w:hideMark/>
          </w:tcPr>
          <w:p w14:paraId="5820D472" w14:textId="77777777" w:rsidR="002E0D41"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 xml:space="preserve">The Ombudsman should be appointed to comply with the principles of business ethics and resolve effectively social and labour disputes that may arise in the Organisations. </w:t>
            </w:r>
          </w:p>
        </w:tc>
        <w:tc>
          <w:tcPr>
            <w:tcW w:w="4526" w:type="dxa"/>
            <w:tcBorders>
              <w:top w:val="nil"/>
              <w:left w:val="nil"/>
              <w:bottom w:val="single" w:sz="4" w:space="0" w:color="auto"/>
              <w:right w:val="single" w:sz="4" w:space="0" w:color="auto"/>
            </w:tcBorders>
            <w:shd w:val="clear" w:color="000000" w:fill="FFFFFF"/>
            <w:hideMark/>
          </w:tcPr>
          <w:p w14:paraId="7E830023" w14:textId="77777777" w:rsidR="002E0D41" w:rsidRPr="003A6BF7" w:rsidRDefault="004C5B3C" w:rsidP="004A6141">
            <w:pPr>
              <w:jc w:val="both"/>
              <w:rPr>
                <w:rFonts w:ascii="Times New Roman" w:hAnsi="Times New Roman"/>
                <w:color w:val="000000"/>
                <w:sz w:val="20"/>
                <w:szCs w:val="20"/>
                <w:lang w:eastAsia="ru-RU"/>
              </w:rPr>
            </w:pPr>
            <w:r w:rsidRPr="003A6BF7">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000000" w:fill="FFFFFF"/>
            <w:hideMark/>
          </w:tcPr>
          <w:p w14:paraId="02A9400C" w14:textId="77777777" w:rsidR="0001743B"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As part of the approved Code of Business Ethics, the Ombudsman Institution is provided. Rights and duties of the Ombudsman:</w:t>
            </w:r>
          </w:p>
          <w:p w14:paraId="320AAD41" w14:textId="77777777" w:rsidR="0001743B"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1) The Board of Directors of the Company appoints the Ombudsman once every two years;</w:t>
            </w:r>
          </w:p>
          <w:p w14:paraId="5EA5667D" w14:textId="77777777" w:rsidR="0001743B" w:rsidRPr="008C5655" w:rsidRDefault="004C5B3C" w:rsidP="004A6141">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2) the key functions of the Ombudsman are to collect information on compliance with provisions of the Code, consult employees and officials on the provisions of the Code, initiate consideration of disputes on violation of the provisions of the Code and participate in it.</w:t>
            </w:r>
          </w:p>
          <w:p w14:paraId="0A59AC05" w14:textId="77777777" w:rsidR="002E0D41" w:rsidRPr="000522D8" w:rsidRDefault="004C5B3C" w:rsidP="00317FE3">
            <w:pPr>
              <w:jc w:val="both"/>
              <w:rPr>
                <w:rFonts w:ascii="Times New Roman" w:hAnsi="Times New Roman"/>
                <w:color w:val="000000"/>
                <w:sz w:val="20"/>
                <w:szCs w:val="20"/>
                <w:lang w:val="en-US" w:eastAsia="ru-RU"/>
              </w:rPr>
            </w:pPr>
            <w:r w:rsidRPr="003A6BF7">
              <w:rPr>
                <w:rFonts w:ascii="Times New Roman" w:hAnsi="Times New Roman"/>
                <w:color w:val="000000"/>
                <w:sz w:val="20"/>
                <w:szCs w:val="20"/>
                <w:lang w:val="en" w:eastAsia="ru-RU"/>
              </w:rPr>
              <w:t>The Board of Directors of JSC NMC Tau-Ken Samruk by decision of May 03, 2018, No.03/18, terminated the authorities of Zh.S. Nuralina as the Ombudsman. Appeals regarding non-compliance with labor legislation are submitted to the Compliance Officer. Еhe Ombudsman by decision of the Board of Directors of __________ __, ____ No._______ appointed the COMPLIANCE OFFICER</w:t>
            </w:r>
          </w:p>
        </w:tc>
      </w:tr>
      <w:tr w:rsidR="004943B8" w:rsidRPr="000F145C" w14:paraId="13F3CB92" w14:textId="77777777" w:rsidTr="00BC3169">
        <w:trPr>
          <w:trHeight w:val="76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6AA5F56" w14:textId="77777777" w:rsidR="002E0D41" w:rsidRPr="00D7799F" w:rsidRDefault="004C5B3C" w:rsidP="002E0D41">
            <w:pPr>
              <w:rPr>
                <w:rFonts w:ascii="Times New Roman" w:hAnsi="Times New Roman"/>
                <w:color w:val="000000"/>
                <w:sz w:val="20"/>
                <w:szCs w:val="20"/>
                <w:lang w:eastAsia="ru-RU"/>
              </w:rPr>
            </w:pPr>
            <w:r w:rsidRPr="00D7799F">
              <w:rPr>
                <w:rFonts w:ascii="Times New Roman" w:hAnsi="Times New Roman"/>
                <w:color w:val="000000"/>
                <w:sz w:val="20"/>
                <w:szCs w:val="20"/>
                <w:lang w:val="en" w:eastAsia="ru-RU"/>
              </w:rPr>
              <w:t>1.12.</w:t>
            </w:r>
          </w:p>
        </w:tc>
        <w:tc>
          <w:tcPr>
            <w:tcW w:w="2960" w:type="dxa"/>
            <w:tcBorders>
              <w:top w:val="nil"/>
              <w:left w:val="nil"/>
              <w:bottom w:val="single" w:sz="4" w:space="0" w:color="auto"/>
              <w:right w:val="single" w:sz="4" w:space="0" w:color="auto"/>
            </w:tcBorders>
            <w:shd w:val="clear" w:color="auto" w:fill="auto"/>
            <w:hideMark/>
          </w:tcPr>
          <w:p w14:paraId="21181393" w14:textId="77777777" w:rsidR="002E0D41" w:rsidRPr="008C5655" w:rsidRDefault="004C5B3C" w:rsidP="004A6141">
            <w:pPr>
              <w:jc w:val="both"/>
              <w:rPr>
                <w:rFonts w:ascii="Times New Roman" w:hAnsi="Times New Roman"/>
                <w:color w:val="000000"/>
                <w:sz w:val="20"/>
                <w:szCs w:val="20"/>
                <w:lang w:val="en-US" w:eastAsia="ru-RU"/>
              </w:rPr>
            </w:pPr>
            <w:r w:rsidRPr="00D7799F">
              <w:rPr>
                <w:rFonts w:ascii="Times New Roman" w:hAnsi="Times New Roman"/>
                <w:color w:val="000000"/>
                <w:sz w:val="20"/>
                <w:szCs w:val="20"/>
                <w:lang w:val="en" w:eastAsia="ru-RU"/>
              </w:rPr>
              <w:t xml:space="preserve">The Board of Directors of the organization evaluates the performance of the Ombudsman and decides on the extension or termination of the authorities of the person holding the position of the Ombudsman. </w:t>
            </w:r>
          </w:p>
        </w:tc>
        <w:tc>
          <w:tcPr>
            <w:tcW w:w="4526" w:type="dxa"/>
            <w:tcBorders>
              <w:top w:val="nil"/>
              <w:left w:val="nil"/>
              <w:bottom w:val="single" w:sz="4" w:space="0" w:color="auto"/>
              <w:right w:val="single" w:sz="4" w:space="0" w:color="auto"/>
            </w:tcBorders>
            <w:shd w:val="clear" w:color="auto" w:fill="auto"/>
            <w:hideMark/>
          </w:tcPr>
          <w:p w14:paraId="33B3C41F" w14:textId="77777777" w:rsidR="002E0D41" w:rsidRPr="00D7799F" w:rsidRDefault="004C5B3C" w:rsidP="004A6141">
            <w:pPr>
              <w:jc w:val="both"/>
              <w:rPr>
                <w:rFonts w:ascii="Times New Roman" w:hAnsi="Times New Roman"/>
                <w:color w:val="000000"/>
                <w:sz w:val="20"/>
                <w:szCs w:val="20"/>
                <w:lang w:eastAsia="ru-RU"/>
              </w:rPr>
            </w:pPr>
            <w:r w:rsidRPr="00D7799F">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1277AB50" w14:textId="2CA3F4AB" w:rsidR="002E0D41" w:rsidRPr="008C5655" w:rsidRDefault="004C5B3C" w:rsidP="004A6141">
            <w:pPr>
              <w:jc w:val="both"/>
              <w:rPr>
                <w:rFonts w:ascii="Times New Roman" w:hAnsi="Times New Roman"/>
                <w:color w:val="000000"/>
                <w:sz w:val="20"/>
                <w:szCs w:val="20"/>
                <w:lang w:val="en-US" w:eastAsia="ru-RU"/>
              </w:rPr>
            </w:pPr>
            <w:r w:rsidRPr="00D7799F">
              <w:rPr>
                <w:rFonts w:ascii="Times New Roman" w:hAnsi="Times New Roman"/>
                <w:color w:val="000000"/>
                <w:sz w:val="20"/>
                <w:szCs w:val="20"/>
                <w:lang w:val="en" w:eastAsia="ru-RU"/>
              </w:rPr>
              <w:t>According to the Charter of JSC NMC Tau-Ken Samruk, the election and early termination of the Ombudsman</w:t>
            </w:r>
            <w:r w:rsidR="00BE1BB1">
              <w:rPr>
                <w:rFonts w:ascii="Times New Roman" w:hAnsi="Times New Roman"/>
                <w:color w:val="000000"/>
                <w:sz w:val="20"/>
                <w:szCs w:val="20"/>
                <w:lang w:val="en" w:eastAsia="ru-RU"/>
              </w:rPr>
              <w:t>’</w:t>
            </w:r>
            <w:r w:rsidRPr="00D7799F">
              <w:rPr>
                <w:rFonts w:ascii="Times New Roman" w:hAnsi="Times New Roman"/>
                <w:color w:val="000000"/>
                <w:sz w:val="20"/>
                <w:szCs w:val="20"/>
                <w:lang w:val="en" w:eastAsia="ru-RU"/>
              </w:rPr>
              <w:t>s authorities refers to the competence of the Company</w:t>
            </w:r>
            <w:r w:rsidR="00BE1BB1">
              <w:rPr>
                <w:rFonts w:ascii="Times New Roman" w:hAnsi="Times New Roman"/>
                <w:color w:val="000000"/>
                <w:sz w:val="20"/>
                <w:szCs w:val="20"/>
                <w:lang w:val="en" w:eastAsia="ru-RU"/>
              </w:rPr>
              <w:t>’</w:t>
            </w:r>
            <w:r w:rsidRPr="00D7799F">
              <w:rPr>
                <w:rFonts w:ascii="Times New Roman" w:hAnsi="Times New Roman"/>
                <w:color w:val="000000"/>
                <w:sz w:val="20"/>
                <w:szCs w:val="20"/>
                <w:lang w:val="en" w:eastAsia="ru-RU"/>
              </w:rPr>
              <w:t>s Board of Directors.</w:t>
            </w:r>
          </w:p>
        </w:tc>
      </w:tr>
      <w:tr w:rsidR="004943B8" w:rsidRPr="000F145C" w14:paraId="35DD7605" w14:textId="77777777" w:rsidTr="00BC3169">
        <w:trPr>
          <w:trHeight w:val="300"/>
          <w:jc w:val="center"/>
        </w:trPr>
        <w:tc>
          <w:tcPr>
            <w:tcW w:w="16008" w:type="dxa"/>
            <w:gridSpan w:val="4"/>
            <w:tcBorders>
              <w:top w:val="single" w:sz="4" w:space="0" w:color="auto"/>
              <w:left w:val="single" w:sz="4" w:space="0" w:color="auto"/>
              <w:bottom w:val="single" w:sz="4" w:space="0" w:color="auto"/>
              <w:right w:val="single" w:sz="4" w:space="0" w:color="auto"/>
            </w:tcBorders>
            <w:shd w:val="clear" w:color="000000" w:fill="9BC2E6"/>
            <w:noWrap/>
            <w:hideMark/>
          </w:tcPr>
          <w:p w14:paraId="0AD559AA" w14:textId="77777777" w:rsidR="002E0D41" w:rsidRPr="008C5655" w:rsidRDefault="004C5B3C" w:rsidP="004A6141">
            <w:pPr>
              <w:jc w:val="both"/>
              <w:rPr>
                <w:rFonts w:ascii="Times New Roman" w:hAnsi="Times New Roman"/>
                <w:b/>
                <w:bCs/>
                <w:color w:val="000000"/>
                <w:sz w:val="20"/>
                <w:szCs w:val="20"/>
                <w:lang w:val="en-US" w:eastAsia="ru-RU"/>
              </w:rPr>
            </w:pPr>
            <w:r w:rsidRPr="00D7799F">
              <w:rPr>
                <w:rFonts w:ascii="Times New Roman" w:hAnsi="Times New Roman"/>
                <w:b/>
                <w:bCs/>
                <w:color w:val="000000"/>
                <w:sz w:val="20"/>
                <w:szCs w:val="20"/>
                <w:lang w:val="en" w:eastAsia="ru-RU"/>
              </w:rPr>
              <w:t>Chapter 2. Interaction of the Fund and Organizations. The Role of the Fund as the National Managing Holding Company</w:t>
            </w:r>
          </w:p>
        </w:tc>
      </w:tr>
      <w:tr w:rsidR="004943B8" w:rsidRPr="000F145C" w14:paraId="0EBCFCCE" w14:textId="77777777" w:rsidTr="00BC3169">
        <w:trPr>
          <w:trHeight w:val="162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C057E8D" w14:textId="77777777" w:rsidR="002E0D41" w:rsidRPr="00D7799F" w:rsidRDefault="004C5B3C" w:rsidP="002E0D41">
            <w:pPr>
              <w:jc w:val="center"/>
              <w:rPr>
                <w:rFonts w:ascii="Times New Roman" w:hAnsi="Times New Roman"/>
                <w:color w:val="000000"/>
                <w:sz w:val="20"/>
                <w:szCs w:val="20"/>
                <w:lang w:eastAsia="ru-RU"/>
              </w:rPr>
            </w:pPr>
            <w:r w:rsidRPr="00D7799F">
              <w:rPr>
                <w:rFonts w:ascii="Times New Roman" w:hAnsi="Times New Roman"/>
                <w:color w:val="000000"/>
                <w:sz w:val="20"/>
                <w:szCs w:val="20"/>
                <w:lang w:val="en" w:eastAsia="ru-RU"/>
              </w:rPr>
              <w:t>2.1.</w:t>
            </w:r>
          </w:p>
        </w:tc>
        <w:tc>
          <w:tcPr>
            <w:tcW w:w="2960" w:type="dxa"/>
            <w:tcBorders>
              <w:top w:val="nil"/>
              <w:left w:val="nil"/>
              <w:bottom w:val="single" w:sz="4" w:space="0" w:color="auto"/>
              <w:right w:val="single" w:sz="4" w:space="0" w:color="auto"/>
            </w:tcBorders>
            <w:shd w:val="clear" w:color="auto" w:fill="auto"/>
            <w:hideMark/>
          </w:tcPr>
          <w:p w14:paraId="49D4ADCE" w14:textId="77777777" w:rsidR="002E0D41" w:rsidRPr="008C5655" w:rsidRDefault="004C5B3C" w:rsidP="004A6141">
            <w:pPr>
              <w:jc w:val="both"/>
              <w:rPr>
                <w:rFonts w:ascii="Times New Roman" w:hAnsi="Times New Roman"/>
                <w:color w:val="000000"/>
                <w:sz w:val="20"/>
                <w:szCs w:val="20"/>
                <w:lang w:val="en-US" w:eastAsia="ru-RU"/>
              </w:rPr>
            </w:pPr>
            <w:r w:rsidRPr="00D7799F">
              <w:rPr>
                <w:rFonts w:ascii="Times New Roman" w:hAnsi="Times New Roman"/>
                <w:color w:val="000000"/>
                <w:sz w:val="20"/>
                <w:szCs w:val="20"/>
                <w:lang w:val="en" w:eastAsia="ru-RU"/>
              </w:rPr>
              <w:t xml:space="preserve">The corporate governance systems in the Fund and the Organisations should provide governance of and control over the operations of the Fund and the Organisations in order to ensure growth in their long-term value and their </w:t>
            </w:r>
            <w:r w:rsidRPr="00D7799F">
              <w:rPr>
                <w:rFonts w:ascii="Times New Roman" w:hAnsi="Times New Roman"/>
                <w:color w:val="000000"/>
                <w:sz w:val="20"/>
                <w:szCs w:val="20"/>
                <w:lang w:val="en" w:eastAsia="ru-RU"/>
              </w:rPr>
              <w:lastRenderedPageBreak/>
              <w:t>sustainable development. The Fund, as the National Managing Holding Company, plays a strategic role in respect to its Companies. Effectiveness, efficiency and transparency should be at the core of corporate governance.</w:t>
            </w:r>
          </w:p>
        </w:tc>
        <w:tc>
          <w:tcPr>
            <w:tcW w:w="4526" w:type="dxa"/>
            <w:tcBorders>
              <w:top w:val="nil"/>
              <w:left w:val="nil"/>
              <w:bottom w:val="single" w:sz="4" w:space="0" w:color="auto"/>
              <w:right w:val="single" w:sz="4" w:space="0" w:color="auto"/>
            </w:tcBorders>
            <w:shd w:val="clear" w:color="auto" w:fill="auto"/>
            <w:hideMark/>
          </w:tcPr>
          <w:p w14:paraId="7F1C95B8" w14:textId="77777777" w:rsidR="002E0D41" w:rsidRPr="00D7799F" w:rsidRDefault="004C5B3C" w:rsidP="004A6141">
            <w:pPr>
              <w:jc w:val="both"/>
              <w:rPr>
                <w:rFonts w:ascii="Times New Roman" w:hAnsi="Times New Roman"/>
                <w:color w:val="000000"/>
                <w:sz w:val="20"/>
                <w:szCs w:val="20"/>
                <w:lang w:eastAsia="ru-RU"/>
              </w:rPr>
            </w:pPr>
            <w:r w:rsidRPr="00D7799F">
              <w:rPr>
                <w:rFonts w:ascii="Times New Roman" w:hAnsi="Times New Roman"/>
                <w:color w:val="000000"/>
                <w:sz w:val="20"/>
                <w:szCs w:val="20"/>
                <w:lang w:val="en" w:eastAsia="ru-RU"/>
              </w:rPr>
              <w:lastRenderedPageBreak/>
              <w:t>Comply</w:t>
            </w:r>
          </w:p>
        </w:tc>
        <w:tc>
          <w:tcPr>
            <w:tcW w:w="7654" w:type="dxa"/>
            <w:tcBorders>
              <w:top w:val="nil"/>
              <w:left w:val="nil"/>
              <w:bottom w:val="single" w:sz="4" w:space="0" w:color="auto"/>
              <w:right w:val="single" w:sz="4" w:space="0" w:color="auto"/>
            </w:tcBorders>
            <w:shd w:val="clear" w:color="auto" w:fill="auto"/>
            <w:hideMark/>
          </w:tcPr>
          <w:p w14:paraId="06A8A48A" w14:textId="4F09486D" w:rsidR="002E0D41" w:rsidRPr="008C5655" w:rsidRDefault="004C5B3C" w:rsidP="004A6141">
            <w:pPr>
              <w:jc w:val="both"/>
              <w:rPr>
                <w:rFonts w:ascii="Times New Roman" w:hAnsi="Times New Roman"/>
                <w:color w:val="000000"/>
                <w:sz w:val="20"/>
                <w:szCs w:val="20"/>
                <w:lang w:val="en-US" w:eastAsia="ru-RU"/>
              </w:rPr>
            </w:pPr>
            <w:r w:rsidRPr="00D7799F">
              <w:rPr>
                <w:rFonts w:ascii="Times New Roman" w:hAnsi="Times New Roman"/>
                <w:color w:val="000000"/>
                <w:sz w:val="20"/>
                <w:szCs w:val="20"/>
                <w:lang w:val="en" w:eastAsia="ru-RU"/>
              </w:rPr>
              <w:t>The Sole Shareholder sends letters of expectation to the Chairman of the Company</w:t>
            </w:r>
            <w:r w:rsidR="00BE1BB1">
              <w:rPr>
                <w:rFonts w:ascii="Times New Roman" w:hAnsi="Times New Roman"/>
                <w:color w:val="000000"/>
                <w:sz w:val="20"/>
                <w:szCs w:val="20"/>
                <w:lang w:val="en" w:eastAsia="ru-RU"/>
              </w:rPr>
              <w:t>’</w:t>
            </w:r>
            <w:r w:rsidRPr="00D7799F">
              <w:rPr>
                <w:rFonts w:ascii="Times New Roman" w:hAnsi="Times New Roman"/>
                <w:color w:val="000000"/>
                <w:sz w:val="20"/>
                <w:szCs w:val="20"/>
                <w:lang w:val="en" w:eastAsia="ru-RU"/>
              </w:rPr>
              <w:t>s Board of Directors, which are communicated to the Board of Directors. In accordance with the Company</w:t>
            </w:r>
            <w:r w:rsidR="00BE1BB1">
              <w:rPr>
                <w:rFonts w:ascii="Times New Roman" w:hAnsi="Times New Roman"/>
                <w:color w:val="000000"/>
                <w:sz w:val="20"/>
                <w:szCs w:val="20"/>
                <w:lang w:val="en" w:eastAsia="ru-RU"/>
              </w:rPr>
              <w:t>’</w:t>
            </w:r>
            <w:r w:rsidRPr="00D7799F">
              <w:rPr>
                <w:rFonts w:ascii="Times New Roman" w:hAnsi="Times New Roman"/>
                <w:color w:val="000000"/>
                <w:sz w:val="20"/>
                <w:szCs w:val="20"/>
                <w:lang w:val="en" w:eastAsia="ru-RU"/>
              </w:rPr>
              <w:t>s Charter, the Board of Directors determines the Company</w:t>
            </w:r>
            <w:r w:rsidR="00BE1BB1">
              <w:rPr>
                <w:rFonts w:ascii="Times New Roman" w:hAnsi="Times New Roman"/>
                <w:color w:val="000000"/>
                <w:sz w:val="20"/>
                <w:szCs w:val="20"/>
                <w:lang w:val="en" w:eastAsia="ru-RU"/>
              </w:rPr>
              <w:t>’</w:t>
            </w:r>
            <w:r w:rsidRPr="00D7799F">
              <w:rPr>
                <w:rFonts w:ascii="Times New Roman" w:hAnsi="Times New Roman"/>
                <w:color w:val="000000"/>
                <w:sz w:val="20"/>
                <w:szCs w:val="20"/>
                <w:lang w:val="en" w:eastAsia="ru-RU"/>
              </w:rPr>
              <w:t xml:space="preserve">s activities, approves the 5-year Development Strategy and 5-year Development Plan (Business Plan), including given the expectations of the Sole Shareholder. The Management Board of the Company ensures the implementation of the Development Strategy, Development Plans (Business </w:t>
            </w:r>
            <w:r w:rsidRPr="00D7799F">
              <w:rPr>
                <w:rFonts w:ascii="Times New Roman" w:hAnsi="Times New Roman"/>
                <w:color w:val="000000"/>
                <w:sz w:val="20"/>
                <w:szCs w:val="20"/>
                <w:lang w:val="en" w:eastAsia="ru-RU"/>
              </w:rPr>
              <w:lastRenderedPageBreak/>
              <w:t>Plans) and the achievement of approved strategic KPIs, regularly reporting to the Board of Directors.</w:t>
            </w:r>
          </w:p>
        </w:tc>
      </w:tr>
      <w:tr w:rsidR="004943B8" w:rsidRPr="000F145C" w14:paraId="741ACFBD" w14:textId="77777777" w:rsidTr="00BC3169">
        <w:trPr>
          <w:trHeight w:val="306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33B26EF" w14:textId="77777777" w:rsidR="002E0D41" w:rsidRPr="00D7799F" w:rsidRDefault="004C5B3C" w:rsidP="002E0D41">
            <w:pPr>
              <w:jc w:val="center"/>
              <w:rPr>
                <w:rFonts w:ascii="Times New Roman" w:hAnsi="Times New Roman"/>
                <w:color w:val="000000"/>
                <w:sz w:val="20"/>
                <w:szCs w:val="20"/>
                <w:lang w:eastAsia="ru-RU"/>
              </w:rPr>
            </w:pPr>
            <w:r w:rsidRPr="00D7799F">
              <w:rPr>
                <w:rFonts w:ascii="Times New Roman" w:hAnsi="Times New Roman"/>
                <w:color w:val="000000"/>
                <w:sz w:val="20"/>
                <w:szCs w:val="20"/>
                <w:lang w:val="en" w:eastAsia="ru-RU"/>
              </w:rPr>
              <w:lastRenderedPageBreak/>
              <w:t>2.2.</w:t>
            </w:r>
          </w:p>
        </w:tc>
        <w:tc>
          <w:tcPr>
            <w:tcW w:w="2960" w:type="dxa"/>
            <w:tcBorders>
              <w:top w:val="nil"/>
              <w:left w:val="nil"/>
              <w:bottom w:val="single" w:sz="4" w:space="0" w:color="auto"/>
              <w:right w:val="single" w:sz="4" w:space="0" w:color="auto"/>
            </w:tcBorders>
            <w:shd w:val="clear" w:color="auto" w:fill="auto"/>
            <w:hideMark/>
          </w:tcPr>
          <w:p w14:paraId="0F5145DD" w14:textId="13511607" w:rsidR="002E0D41" w:rsidRPr="008C5655" w:rsidRDefault="004C5B3C" w:rsidP="004A6141">
            <w:pPr>
              <w:jc w:val="both"/>
              <w:rPr>
                <w:rFonts w:ascii="Times New Roman" w:hAnsi="Times New Roman"/>
                <w:color w:val="000000"/>
                <w:sz w:val="20"/>
                <w:szCs w:val="20"/>
                <w:lang w:val="en-US" w:eastAsia="ru-RU"/>
              </w:rPr>
            </w:pPr>
            <w:r w:rsidRPr="00D7799F">
              <w:rPr>
                <w:rFonts w:ascii="Times New Roman" w:hAnsi="Times New Roman"/>
                <w:color w:val="000000"/>
                <w:sz w:val="20"/>
                <w:szCs w:val="20"/>
                <w:lang w:val="en" w:eastAsia="ru-RU"/>
              </w:rPr>
              <w:t>The organizations</w:t>
            </w:r>
            <w:r w:rsidR="00BE1BB1">
              <w:rPr>
                <w:rFonts w:ascii="Times New Roman" w:hAnsi="Times New Roman"/>
                <w:color w:val="000000"/>
                <w:sz w:val="20"/>
                <w:szCs w:val="20"/>
                <w:lang w:val="en" w:eastAsia="ru-RU"/>
              </w:rPr>
              <w:t>’</w:t>
            </w:r>
            <w:r w:rsidRPr="00D7799F">
              <w:rPr>
                <w:rFonts w:ascii="Times New Roman" w:hAnsi="Times New Roman"/>
                <w:color w:val="000000"/>
                <w:sz w:val="20"/>
                <w:szCs w:val="20"/>
                <w:lang w:val="en" w:eastAsia="ru-RU"/>
              </w:rPr>
              <w:t xml:space="preserve"> corporate governance system is a set of processes that ensure the management and control over the organizations</w:t>
            </w:r>
            <w:r w:rsidR="00BE1BB1">
              <w:rPr>
                <w:rFonts w:ascii="Times New Roman" w:hAnsi="Times New Roman"/>
                <w:color w:val="000000"/>
                <w:sz w:val="20"/>
                <w:szCs w:val="20"/>
                <w:lang w:val="en" w:eastAsia="ru-RU"/>
              </w:rPr>
              <w:t>’</w:t>
            </w:r>
            <w:r w:rsidRPr="00D7799F">
              <w:rPr>
                <w:rFonts w:ascii="Times New Roman" w:hAnsi="Times New Roman"/>
                <w:color w:val="000000"/>
                <w:sz w:val="20"/>
                <w:szCs w:val="20"/>
                <w:lang w:val="en" w:eastAsia="ru-RU"/>
              </w:rPr>
              <w:t xml:space="preserve"> activities, as well as a system of relationships between the Executive Body, the Board of Directors, shareholders and Stakeholders. The competence of the bodies and the procedure on decision-making should be clearly defined and enshrined in the Charter.            </w:t>
            </w:r>
          </w:p>
        </w:tc>
        <w:tc>
          <w:tcPr>
            <w:tcW w:w="4526" w:type="dxa"/>
            <w:tcBorders>
              <w:top w:val="nil"/>
              <w:left w:val="nil"/>
              <w:bottom w:val="single" w:sz="4" w:space="0" w:color="auto"/>
              <w:right w:val="single" w:sz="4" w:space="0" w:color="auto"/>
            </w:tcBorders>
            <w:shd w:val="clear" w:color="auto" w:fill="auto"/>
            <w:hideMark/>
          </w:tcPr>
          <w:p w14:paraId="3BF1FB1E" w14:textId="77777777" w:rsidR="002E0D41" w:rsidRPr="00D7799F" w:rsidRDefault="004C5B3C" w:rsidP="004A6141">
            <w:pPr>
              <w:jc w:val="both"/>
              <w:rPr>
                <w:rFonts w:ascii="Times New Roman" w:hAnsi="Times New Roman"/>
                <w:color w:val="000000"/>
                <w:sz w:val="20"/>
                <w:szCs w:val="20"/>
                <w:lang w:eastAsia="ru-RU"/>
              </w:rPr>
            </w:pPr>
            <w:r w:rsidRPr="00D7799F">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4D3B717C" w14:textId="6A04A80A" w:rsidR="0001743B" w:rsidRPr="008C5655" w:rsidRDefault="004C5B3C" w:rsidP="004A6141">
            <w:pPr>
              <w:jc w:val="both"/>
              <w:rPr>
                <w:rFonts w:ascii="Times New Roman" w:hAnsi="Times New Roman"/>
                <w:color w:val="000000"/>
                <w:sz w:val="20"/>
                <w:szCs w:val="20"/>
                <w:lang w:val="en-US" w:eastAsia="ru-RU"/>
              </w:rPr>
            </w:pPr>
            <w:r w:rsidRPr="00D7799F">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D7799F">
              <w:rPr>
                <w:rFonts w:ascii="Times New Roman" w:hAnsi="Times New Roman"/>
                <w:color w:val="000000"/>
                <w:sz w:val="20"/>
                <w:szCs w:val="20"/>
                <w:lang w:val="en" w:eastAsia="ru-RU"/>
              </w:rPr>
              <w:t>s Charter contains a clear division of the rights, duties and competencies of the Sole Shareholder, the Board of Directors, the Executive Body, the Internal Audit Service, branches and representative offices of the Company, and Company executives.</w:t>
            </w:r>
          </w:p>
          <w:p w14:paraId="7C7D75BD" w14:textId="1A79BFBF" w:rsidR="002E0D41" w:rsidRPr="008C5655" w:rsidRDefault="004C5B3C" w:rsidP="004A6141">
            <w:pPr>
              <w:jc w:val="both"/>
              <w:rPr>
                <w:rFonts w:ascii="Times New Roman" w:hAnsi="Times New Roman"/>
                <w:color w:val="000000"/>
                <w:sz w:val="20"/>
                <w:szCs w:val="20"/>
                <w:lang w:val="en-US" w:eastAsia="ru-RU"/>
              </w:rPr>
            </w:pPr>
            <w:r w:rsidRPr="00D7799F">
              <w:rPr>
                <w:rFonts w:ascii="Times New Roman" w:hAnsi="Times New Roman"/>
                <w:color w:val="000000"/>
                <w:sz w:val="20"/>
                <w:szCs w:val="20"/>
                <w:lang w:val="en" w:eastAsia="ru-RU"/>
              </w:rPr>
              <w:t>The Charters of the Company subsidiaries contain a division of the rights, duties and competencies of the Sole Participant, the Executive Body, the Chief Executive Officer of a Subsidiary, etc. The hierarchy of the issue consideration procedure and decision-making of the Company</w:t>
            </w:r>
            <w:r w:rsidR="00BE1BB1">
              <w:rPr>
                <w:rFonts w:ascii="Times New Roman" w:hAnsi="Times New Roman"/>
                <w:color w:val="000000"/>
                <w:sz w:val="20"/>
                <w:szCs w:val="20"/>
                <w:lang w:val="en" w:eastAsia="ru-RU"/>
              </w:rPr>
              <w:t>’</w:t>
            </w:r>
            <w:r w:rsidRPr="00D7799F">
              <w:rPr>
                <w:rFonts w:ascii="Times New Roman" w:hAnsi="Times New Roman"/>
                <w:color w:val="000000"/>
                <w:sz w:val="20"/>
                <w:szCs w:val="20"/>
                <w:lang w:val="en" w:eastAsia="ru-RU"/>
              </w:rPr>
              <w:t>s bodies, division of authorities and responsibilities between the bodies and executives of the Company comply with the requirements of the Corporate Governance Code. The Regulations on Structural Subdivisions and job descriptions have been approved for all employees and subdivisions. There are also regulations on various bodies (the Board of Directors, the Management Board, Committees under the Board of Directors, Advisory Bodies under the Management Board).</w:t>
            </w:r>
          </w:p>
        </w:tc>
      </w:tr>
      <w:tr w:rsidR="004943B8" w:rsidRPr="000F145C" w14:paraId="205814B2" w14:textId="77777777" w:rsidTr="00BC3169">
        <w:trPr>
          <w:trHeight w:val="91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3A07E12" w14:textId="77777777" w:rsidR="002E0D41" w:rsidRPr="00D7799F" w:rsidRDefault="004C5B3C" w:rsidP="002E0D41">
            <w:pPr>
              <w:jc w:val="center"/>
              <w:rPr>
                <w:rFonts w:ascii="Times New Roman" w:hAnsi="Times New Roman"/>
                <w:color w:val="000000"/>
                <w:sz w:val="20"/>
                <w:szCs w:val="20"/>
                <w:lang w:eastAsia="ru-RU"/>
              </w:rPr>
            </w:pPr>
            <w:r w:rsidRPr="00D7799F">
              <w:rPr>
                <w:rFonts w:ascii="Times New Roman" w:hAnsi="Times New Roman"/>
                <w:color w:val="000000"/>
                <w:sz w:val="20"/>
                <w:szCs w:val="20"/>
                <w:lang w:val="en" w:eastAsia="ru-RU"/>
              </w:rPr>
              <w:t>2.3.</w:t>
            </w:r>
          </w:p>
        </w:tc>
        <w:tc>
          <w:tcPr>
            <w:tcW w:w="2960" w:type="dxa"/>
            <w:tcBorders>
              <w:top w:val="nil"/>
              <w:left w:val="nil"/>
              <w:bottom w:val="single" w:sz="4" w:space="0" w:color="auto"/>
              <w:right w:val="single" w:sz="4" w:space="0" w:color="auto"/>
            </w:tcBorders>
            <w:shd w:val="clear" w:color="auto" w:fill="auto"/>
            <w:hideMark/>
          </w:tcPr>
          <w:p w14:paraId="7F114E7A" w14:textId="77777777" w:rsidR="002E0D41" w:rsidRPr="008C5655" w:rsidRDefault="004C5B3C" w:rsidP="004A6141">
            <w:pPr>
              <w:jc w:val="both"/>
              <w:rPr>
                <w:rFonts w:ascii="Times New Roman" w:hAnsi="Times New Roman"/>
                <w:color w:val="000000"/>
                <w:sz w:val="20"/>
                <w:szCs w:val="20"/>
                <w:lang w:val="en-US" w:eastAsia="ru-RU"/>
              </w:rPr>
            </w:pPr>
            <w:r w:rsidRPr="00D7799F">
              <w:rPr>
                <w:rFonts w:ascii="Times New Roman" w:hAnsi="Times New Roman"/>
                <w:color w:val="000000"/>
                <w:sz w:val="20"/>
                <w:szCs w:val="20"/>
                <w:lang w:val="en" w:eastAsia="ru-RU"/>
              </w:rPr>
              <w:t xml:space="preserve">The Fund participates in the management of Companies through the implementation of functions of the Shareholder/Participant, as well as through the Board of Directors, in accordance with the procedure established by the Charter of Companies and this Code. </w:t>
            </w:r>
          </w:p>
        </w:tc>
        <w:tc>
          <w:tcPr>
            <w:tcW w:w="4526" w:type="dxa"/>
            <w:tcBorders>
              <w:top w:val="nil"/>
              <w:left w:val="nil"/>
              <w:bottom w:val="single" w:sz="4" w:space="0" w:color="auto"/>
              <w:right w:val="single" w:sz="4" w:space="0" w:color="auto"/>
            </w:tcBorders>
            <w:shd w:val="clear" w:color="auto" w:fill="auto"/>
            <w:hideMark/>
          </w:tcPr>
          <w:p w14:paraId="55FCABA2" w14:textId="77777777" w:rsidR="002E0D41" w:rsidRPr="00D7799F" w:rsidRDefault="004C5B3C" w:rsidP="004A6141">
            <w:pPr>
              <w:jc w:val="both"/>
              <w:rPr>
                <w:rFonts w:ascii="Times New Roman" w:hAnsi="Times New Roman"/>
                <w:color w:val="000000"/>
                <w:sz w:val="20"/>
                <w:szCs w:val="20"/>
                <w:lang w:eastAsia="ru-RU"/>
              </w:rPr>
            </w:pPr>
            <w:r w:rsidRPr="00D7799F">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595155DE" w14:textId="77777777" w:rsidR="002E0D41" w:rsidRPr="008C5655" w:rsidRDefault="004C5B3C" w:rsidP="004A6141">
            <w:pPr>
              <w:jc w:val="both"/>
              <w:rPr>
                <w:rFonts w:ascii="Times New Roman" w:hAnsi="Times New Roman"/>
                <w:color w:val="000000"/>
                <w:sz w:val="20"/>
                <w:szCs w:val="20"/>
                <w:lang w:val="en-US" w:eastAsia="ru-RU"/>
              </w:rPr>
            </w:pPr>
            <w:r w:rsidRPr="00D7799F">
              <w:rPr>
                <w:rFonts w:ascii="Times New Roman" w:hAnsi="Times New Roman"/>
                <w:color w:val="000000"/>
                <w:sz w:val="20"/>
                <w:szCs w:val="20"/>
                <w:lang w:val="en" w:eastAsia="ru-RU"/>
              </w:rPr>
              <w:t>The Company is managed by the Fund through the implementation of functions of the Shareholder and through the Board of Directors. The Charter of JSC NMC Tau-Ken Samruk specifies the duties and authorities of the Sole Shareholder, the Board of Directors and the Executive Body.</w:t>
            </w:r>
          </w:p>
        </w:tc>
      </w:tr>
      <w:tr w:rsidR="004943B8" w:rsidRPr="000F145C" w14:paraId="5B753E40" w14:textId="77777777" w:rsidTr="00BC3169">
        <w:trPr>
          <w:trHeight w:val="147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6E1EAB7B" w14:textId="77777777" w:rsidR="002E0D41" w:rsidRPr="006C1C74" w:rsidRDefault="004C5B3C" w:rsidP="002E0D41">
            <w:pPr>
              <w:jc w:val="center"/>
              <w:rPr>
                <w:rFonts w:ascii="Times New Roman" w:hAnsi="Times New Roman"/>
                <w:color w:val="000000"/>
                <w:sz w:val="20"/>
                <w:szCs w:val="20"/>
                <w:lang w:eastAsia="ru-RU"/>
              </w:rPr>
            </w:pPr>
            <w:r w:rsidRPr="006C1C74">
              <w:rPr>
                <w:rFonts w:ascii="Times New Roman" w:hAnsi="Times New Roman"/>
                <w:color w:val="000000"/>
                <w:sz w:val="20"/>
                <w:szCs w:val="20"/>
                <w:lang w:val="en" w:eastAsia="ru-RU"/>
              </w:rPr>
              <w:t>2.4.</w:t>
            </w:r>
          </w:p>
        </w:tc>
        <w:tc>
          <w:tcPr>
            <w:tcW w:w="2960" w:type="dxa"/>
            <w:tcBorders>
              <w:top w:val="nil"/>
              <w:left w:val="nil"/>
              <w:bottom w:val="single" w:sz="4" w:space="0" w:color="auto"/>
              <w:right w:val="single" w:sz="4" w:space="0" w:color="auto"/>
            </w:tcBorders>
            <w:shd w:val="clear" w:color="auto" w:fill="auto"/>
            <w:hideMark/>
          </w:tcPr>
          <w:p w14:paraId="29A57E14" w14:textId="4A2A179C" w:rsidR="002E0D41" w:rsidRPr="008C5655" w:rsidRDefault="004C5B3C" w:rsidP="004A6141">
            <w:pPr>
              <w:jc w:val="both"/>
              <w:rPr>
                <w:rFonts w:ascii="Times New Roman" w:hAnsi="Times New Roman"/>
                <w:color w:val="000000"/>
                <w:sz w:val="20"/>
                <w:szCs w:val="20"/>
                <w:lang w:val="en-US" w:eastAsia="ru-RU"/>
              </w:rPr>
            </w:pPr>
            <w:r w:rsidRPr="006C1C74">
              <w:rPr>
                <w:rFonts w:ascii="Times New Roman" w:hAnsi="Times New Roman"/>
                <w:color w:val="000000"/>
                <w:sz w:val="20"/>
                <w:szCs w:val="20"/>
                <w:lang w:val="en" w:eastAsia="ru-RU"/>
              </w:rPr>
              <w:t>The Fund annually sends the shareholder</w:t>
            </w:r>
            <w:r w:rsidR="00BE1BB1">
              <w:rPr>
                <w:rFonts w:ascii="Times New Roman" w:hAnsi="Times New Roman"/>
                <w:color w:val="000000"/>
                <w:sz w:val="20"/>
                <w:szCs w:val="20"/>
                <w:lang w:val="en" w:eastAsia="ru-RU"/>
              </w:rPr>
              <w:t>’</w:t>
            </w:r>
            <w:r w:rsidRPr="006C1C74">
              <w:rPr>
                <w:rFonts w:ascii="Times New Roman" w:hAnsi="Times New Roman"/>
                <w:color w:val="000000"/>
                <w:sz w:val="20"/>
                <w:szCs w:val="20"/>
                <w:lang w:val="en" w:eastAsia="ru-RU"/>
              </w:rPr>
              <w:t xml:space="preserve">s expectations for the upcoming financial year to the Chairman of the Board of Directors and representatives of the Fund on the Board of Directors of organizations. </w:t>
            </w:r>
          </w:p>
        </w:tc>
        <w:tc>
          <w:tcPr>
            <w:tcW w:w="4526" w:type="dxa"/>
            <w:tcBorders>
              <w:top w:val="nil"/>
              <w:left w:val="nil"/>
              <w:bottom w:val="single" w:sz="4" w:space="0" w:color="auto"/>
              <w:right w:val="single" w:sz="4" w:space="0" w:color="auto"/>
            </w:tcBorders>
            <w:shd w:val="clear" w:color="auto" w:fill="auto"/>
            <w:hideMark/>
          </w:tcPr>
          <w:p w14:paraId="4CE28A6D" w14:textId="77777777" w:rsidR="002E0D41" w:rsidRPr="006C1C74" w:rsidRDefault="004C5B3C" w:rsidP="004A6141">
            <w:pPr>
              <w:jc w:val="both"/>
              <w:rPr>
                <w:rFonts w:ascii="Times New Roman" w:hAnsi="Times New Roman"/>
                <w:color w:val="000000"/>
                <w:sz w:val="20"/>
                <w:szCs w:val="20"/>
                <w:lang w:eastAsia="ru-RU"/>
              </w:rPr>
            </w:pPr>
            <w:r w:rsidRPr="006C1C74">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auto" w:fill="auto"/>
            <w:hideMark/>
          </w:tcPr>
          <w:p w14:paraId="29E5442D" w14:textId="77777777" w:rsidR="00515519" w:rsidRPr="008C5655" w:rsidRDefault="004C5B3C" w:rsidP="005D4015">
            <w:pPr>
              <w:jc w:val="both"/>
              <w:rPr>
                <w:rFonts w:ascii="Times New Roman" w:hAnsi="Times New Roman"/>
                <w:sz w:val="20"/>
                <w:szCs w:val="20"/>
                <w:highlight w:val="red"/>
                <w:lang w:val="en-US"/>
              </w:rPr>
            </w:pPr>
            <w:r w:rsidRPr="006C1C74">
              <w:rPr>
                <w:rFonts w:ascii="Times New Roman" w:hAnsi="Times New Roman"/>
                <w:sz w:val="20"/>
                <w:szCs w:val="20"/>
                <w:lang w:val="en"/>
              </w:rPr>
              <w:t>The practice of submitting the Expectations of the Sole Shareholder has been discontinued since 2020.</w:t>
            </w:r>
          </w:p>
        </w:tc>
      </w:tr>
      <w:tr w:rsidR="004943B8" w:rsidRPr="000F145C" w14:paraId="0B3A20D9" w14:textId="77777777" w:rsidTr="00BC3169">
        <w:trPr>
          <w:trHeight w:val="76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BE1F72A" w14:textId="77777777" w:rsidR="002E0D41" w:rsidRPr="00A45FB9" w:rsidRDefault="004C5B3C" w:rsidP="002E0D41">
            <w:pPr>
              <w:jc w:val="center"/>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2.5.</w:t>
            </w:r>
          </w:p>
        </w:tc>
        <w:tc>
          <w:tcPr>
            <w:tcW w:w="2960" w:type="dxa"/>
            <w:tcBorders>
              <w:top w:val="nil"/>
              <w:left w:val="nil"/>
              <w:bottom w:val="single" w:sz="4" w:space="0" w:color="auto"/>
              <w:right w:val="single" w:sz="4" w:space="0" w:color="auto"/>
            </w:tcBorders>
            <w:shd w:val="clear" w:color="auto" w:fill="auto"/>
            <w:hideMark/>
          </w:tcPr>
          <w:p w14:paraId="66D3DEE5" w14:textId="77777777" w:rsidR="002E0D41"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The Board of Directors of organizations have full independence in decision-making within their competence established by the Charter of Companies.</w:t>
            </w:r>
          </w:p>
        </w:tc>
        <w:tc>
          <w:tcPr>
            <w:tcW w:w="4526" w:type="dxa"/>
            <w:tcBorders>
              <w:top w:val="nil"/>
              <w:left w:val="nil"/>
              <w:bottom w:val="single" w:sz="4" w:space="0" w:color="auto"/>
              <w:right w:val="single" w:sz="4" w:space="0" w:color="auto"/>
            </w:tcBorders>
            <w:shd w:val="clear" w:color="auto" w:fill="auto"/>
            <w:hideMark/>
          </w:tcPr>
          <w:p w14:paraId="691AF2D2" w14:textId="77777777" w:rsidR="002E0D41" w:rsidRPr="00A45FB9" w:rsidRDefault="004C5B3C" w:rsidP="004A6141">
            <w:pPr>
              <w:jc w:val="both"/>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49E25740" w14:textId="4E8AD8A8" w:rsidR="002E0D41"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In accordance with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 xml:space="preserve">s Charter, the Board of Directors has full independence in decision-making on issues referred to its exclusive competence. </w:t>
            </w:r>
          </w:p>
        </w:tc>
      </w:tr>
      <w:tr w:rsidR="004943B8" w:rsidRPr="000F145C" w14:paraId="22B52399" w14:textId="77777777" w:rsidTr="00BC3169">
        <w:trPr>
          <w:trHeight w:val="318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500ADC34" w14:textId="77777777" w:rsidR="002E0D41" w:rsidRPr="00A45FB9" w:rsidRDefault="004C5B3C" w:rsidP="002E0D41">
            <w:pPr>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lastRenderedPageBreak/>
              <w:t>2.6.</w:t>
            </w:r>
          </w:p>
        </w:tc>
        <w:tc>
          <w:tcPr>
            <w:tcW w:w="2960" w:type="dxa"/>
            <w:tcBorders>
              <w:top w:val="nil"/>
              <w:left w:val="nil"/>
              <w:bottom w:val="single" w:sz="4" w:space="0" w:color="auto"/>
              <w:right w:val="single" w:sz="4" w:space="0" w:color="auto"/>
            </w:tcBorders>
            <w:shd w:val="clear" w:color="auto" w:fill="auto"/>
            <w:hideMark/>
          </w:tcPr>
          <w:p w14:paraId="4BAE99A5" w14:textId="77777777" w:rsidR="002E0D41"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Taking into account the discussions held with organizations, the Fund forms uniform policies for companies, approves methodological recommendations and corporate standards for organizations.</w:t>
            </w:r>
          </w:p>
        </w:tc>
        <w:tc>
          <w:tcPr>
            <w:tcW w:w="4526" w:type="dxa"/>
            <w:tcBorders>
              <w:top w:val="nil"/>
              <w:left w:val="nil"/>
              <w:bottom w:val="single" w:sz="4" w:space="0" w:color="auto"/>
              <w:right w:val="single" w:sz="4" w:space="0" w:color="auto"/>
            </w:tcBorders>
            <w:shd w:val="clear" w:color="auto" w:fill="auto"/>
            <w:hideMark/>
          </w:tcPr>
          <w:p w14:paraId="04493838" w14:textId="77777777" w:rsidR="002E0D41" w:rsidRPr="00A45FB9" w:rsidRDefault="004C5B3C" w:rsidP="004A6141">
            <w:pPr>
              <w:jc w:val="both"/>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07FE77B1" w14:textId="77777777" w:rsidR="0001743B"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The Company develops its documents and carries out its activities in accordance with the methodological recommendations and corporate standards of the Fund. For example:</w:t>
            </w:r>
          </w:p>
          <w:p w14:paraId="48426F62" w14:textId="671FB089" w:rsidR="0001743B"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Development Strategy was developed in accordance with the Fund</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recommendations on strategic planning</w:t>
            </w:r>
          </w:p>
          <w:p w14:paraId="37B7D147" w14:textId="1B8950A9" w:rsidR="0001743B"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 Regulations on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Subsidiaries Management.</w:t>
            </w:r>
          </w:p>
          <w:p w14:paraId="21E45FFF" w14:textId="77777777" w:rsidR="0001743B"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 xml:space="preserve">- Rules for Development, Coordination, Approval, Adjustment, Execution and Monitoring of the Development Plan and Budget Implementation. </w:t>
            </w:r>
          </w:p>
          <w:p w14:paraId="51436CE3" w14:textId="77777777" w:rsidR="002E0D41"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The Company has the Regulations on the Internal Control System (developed on the basis of the Regulation on the ICS of the Fund). The Board of Directors approved the Guidelines for Organization of the Internal Audit, the Regulations on the Internal Audit, individual Audit Methodologies that regulate objectives on the basis of corporate standards and methodological recommendations of the Fund.</w:t>
            </w:r>
          </w:p>
        </w:tc>
      </w:tr>
      <w:tr w:rsidR="004943B8" w14:paraId="2577ECE3" w14:textId="77777777" w:rsidTr="00BC3169">
        <w:trPr>
          <w:trHeight w:val="1408"/>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A2363F9" w14:textId="77777777" w:rsidR="002E0D41" w:rsidRPr="00A45FB9" w:rsidRDefault="004C5B3C" w:rsidP="002E0D41">
            <w:pPr>
              <w:jc w:val="center"/>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2.7.</w:t>
            </w:r>
          </w:p>
        </w:tc>
        <w:tc>
          <w:tcPr>
            <w:tcW w:w="2960" w:type="dxa"/>
            <w:tcBorders>
              <w:top w:val="nil"/>
              <w:left w:val="nil"/>
              <w:bottom w:val="single" w:sz="4" w:space="0" w:color="auto"/>
              <w:right w:val="single" w:sz="4" w:space="0" w:color="auto"/>
            </w:tcBorders>
            <w:shd w:val="clear" w:color="auto" w:fill="auto"/>
            <w:hideMark/>
          </w:tcPr>
          <w:p w14:paraId="5ABF148F" w14:textId="77777777" w:rsidR="002E0D41"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The Executive Bodies of the Fund and organizations should cooperate in a spirit of cooperation to ensure that the Development Plans of the Companies submitted for approval of the Boards of Directors of the Companies are sufficiently ambitious and realistic, as well as their compliance with the Development Strategy and Development Plan of the Fund.</w:t>
            </w:r>
          </w:p>
        </w:tc>
        <w:tc>
          <w:tcPr>
            <w:tcW w:w="4526" w:type="dxa"/>
            <w:tcBorders>
              <w:top w:val="nil"/>
              <w:left w:val="nil"/>
              <w:bottom w:val="single" w:sz="4" w:space="0" w:color="auto"/>
              <w:right w:val="single" w:sz="4" w:space="0" w:color="auto"/>
            </w:tcBorders>
            <w:shd w:val="clear" w:color="auto" w:fill="auto"/>
            <w:hideMark/>
          </w:tcPr>
          <w:p w14:paraId="6F848844" w14:textId="77777777" w:rsidR="002E0D41" w:rsidRPr="00A45FB9" w:rsidRDefault="004C5B3C" w:rsidP="004A6141">
            <w:pPr>
              <w:jc w:val="both"/>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4A6C7C22" w14:textId="4EA12CA5" w:rsidR="004C1A72" w:rsidRPr="00A45FB9" w:rsidRDefault="004C5B3C" w:rsidP="004C1A72">
            <w:pPr>
              <w:jc w:val="both"/>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The Management Board of the Company and the Management Board of the Fund interact in a spirit of cooperation and conduct informal consultations to ensure the ambition, realism of the Development Plan and its compliance with the planning documents of the Fund.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Board of Directors by decision of April 07, 2021, No. 03/21, has approved the Implementation Report of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Development Plan for 2020. The Management Board of JSC NMC Tau-Ken Samruk and the Management Board of the Fund maintain an informal dialogue on the development plan and strategy, this interaction is of a consultative nature.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Management Board is responsible for operational management.</w:t>
            </w:r>
          </w:p>
          <w:p w14:paraId="3EE2FFB1" w14:textId="77777777" w:rsidR="00515519" w:rsidRPr="00A45FB9" w:rsidRDefault="00515519" w:rsidP="004C1A72">
            <w:pPr>
              <w:jc w:val="both"/>
              <w:rPr>
                <w:rFonts w:ascii="Times New Roman" w:hAnsi="Times New Roman"/>
                <w:color w:val="000000"/>
                <w:sz w:val="20"/>
                <w:szCs w:val="20"/>
                <w:lang w:eastAsia="ru-RU"/>
              </w:rPr>
            </w:pPr>
          </w:p>
        </w:tc>
      </w:tr>
      <w:tr w:rsidR="004943B8" w:rsidRPr="000F145C" w14:paraId="779C8DFD" w14:textId="77777777" w:rsidTr="00BC3169">
        <w:trPr>
          <w:trHeight w:val="168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4C7942A" w14:textId="77777777" w:rsidR="002E0D41" w:rsidRPr="00A45FB9" w:rsidRDefault="004C5B3C" w:rsidP="002E0D41">
            <w:pPr>
              <w:jc w:val="center"/>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2.8.</w:t>
            </w:r>
          </w:p>
        </w:tc>
        <w:tc>
          <w:tcPr>
            <w:tcW w:w="2960" w:type="dxa"/>
            <w:tcBorders>
              <w:top w:val="nil"/>
              <w:left w:val="nil"/>
              <w:bottom w:val="single" w:sz="4" w:space="0" w:color="auto"/>
              <w:right w:val="single" w:sz="4" w:space="0" w:color="auto"/>
            </w:tcBorders>
            <w:shd w:val="clear" w:color="auto" w:fill="auto"/>
            <w:hideMark/>
          </w:tcPr>
          <w:p w14:paraId="778BBE9C" w14:textId="77777777" w:rsidR="002E0D41"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Net income in favor of the Fund as the Shareholder is distributed in the form of dividends based on the formalized and transparent dividend policy.</w:t>
            </w:r>
          </w:p>
        </w:tc>
        <w:tc>
          <w:tcPr>
            <w:tcW w:w="4526" w:type="dxa"/>
            <w:tcBorders>
              <w:top w:val="nil"/>
              <w:left w:val="nil"/>
              <w:bottom w:val="single" w:sz="4" w:space="0" w:color="auto"/>
              <w:right w:val="single" w:sz="4" w:space="0" w:color="auto"/>
            </w:tcBorders>
            <w:shd w:val="clear" w:color="auto" w:fill="auto"/>
            <w:hideMark/>
          </w:tcPr>
          <w:p w14:paraId="471C5F15" w14:textId="77777777" w:rsidR="002E0D41" w:rsidRPr="00A45FB9" w:rsidRDefault="004C5B3C" w:rsidP="004A6141">
            <w:pPr>
              <w:jc w:val="both"/>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6787E93" w14:textId="07C90B5C" w:rsidR="002E0D41"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The Sole Shareholder takes a decision to pay dividends on ordinary shares based on the results of the quarter, half-year or a year, in accordance with the Dividend Policy of Samruk-Kazyna JSC in relation to subsidiaries. The amount of dividends is calculated based on the amount of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net income reflected in the annual audited financial statements. The procedure on decision-making on the payment of dividends complies with the requirements of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Charter. Dividends are paid within the period established by the decision of the Sole Shareholder.</w:t>
            </w:r>
          </w:p>
        </w:tc>
      </w:tr>
      <w:tr w:rsidR="004943B8" w:rsidRPr="000F145C" w14:paraId="43068E36" w14:textId="77777777" w:rsidTr="00BC3169">
        <w:trPr>
          <w:trHeight w:val="226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C0012C7" w14:textId="77777777" w:rsidR="002E0D41" w:rsidRPr="00A45FB9" w:rsidRDefault="004C5B3C" w:rsidP="002E0D41">
            <w:pPr>
              <w:jc w:val="center"/>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2.9.</w:t>
            </w:r>
          </w:p>
        </w:tc>
        <w:tc>
          <w:tcPr>
            <w:tcW w:w="2960" w:type="dxa"/>
            <w:tcBorders>
              <w:top w:val="nil"/>
              <w:left w:val="nil"/>
              <w:bottom w:val="single" w:sz="4" w:space="0" w:color="auto"/>
              <w:right w:val="single" w:sz="4" w:space="0" w:color="auto"/>
            </w:tcBorders>
            <w:shd w:val="clear" w:color="auto" w:fill="auto"/>
            <w:hideMark/>
          </w:tcPr>
          <w:p w14:paraId="39DD3D7A" w14:textId="77777777" w:rsidR="002E0D41"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 xml:space="preserve">Organizations and their executives are responsible for growth of the long-term value and Sustainable Development of organizations, respectively, and decisions and actions/inaction taken, in accordance with the procedure established by the legislation of the Republic of Kazakhstan and internal documents. The KPI system is the main element of the performance evaluation of </w:t>
            </w:r>
            <w:r w:rsidRPr="00A45FB9">
              <w:rPr>
                <w:rFonts w:ascii="Times New Roman" w:hAnsi="Times New Roman"/>
                <w:color w:val="000000"/>
                <w:sz w:val="20"/>
                <w:szCs w:val="20"/>
                <w:lang w:val="en" w:eastAsia="ru-RU"/>
              </w:rPr>
              <w:lastRenderedPageBreak/>
              <w:t>organizations and the Executive Body. To achieve KPIs, Companies develop appropriate Development Plans, which are approved by the decision of the Board of Directors.</w:t>
            </w:r>
          </w:p>
        </w:tc>
        <w:tc>
          <w:tcPr>
            <w:tcW w:w="4526" w:type="dxa"/>
            <w:tcBorders>
              <w:top w:val="nil"/>
              <w:left w:val="nil"/>
              <w:bottom w:val="single" w:sz="4" w:space="0" w:color="auto"/>
              <w:right w:val="single" w:sz="4" w:space="0" w:color="auto"/>
            </w:tcBorders>
            <w:shd w:val="clear" w:color="auto" w:fill="auto"/>
            <w:hideMark/>
          </w:tcPr>
          <w:p w14:paraId="778C3B59" w14:textId="77777777" w:rsidR="002E0D41" w:rsidRPr="00A45FB9" w:rsidRDefault="004C5B3C" w:rsidP="004A6141">
            <w:pPr>
              <w:jc w:val="both"/>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lastRenderedPageBreak/>
              <w:t>Comply</w:t>
            </w:r>
          </w:p>
        </w:tc>
        <w:tc>
          <w:tcPr>
            <w:tcW w:w="7654" w:type="dxa"/>
            <w:tcBorders>
              <w:top w:val="nil"/>
              <w:left w:val="nil"/>
              <w:bottom w:val="single" w:sz="4" w:space="0" w:color="auto"/>
              <w:right w:val="single" w:sz="4" w:space="0" w:color="auto"/>
            </w:tcBorders>
            <w:shd w:val="clear" w:color="auto" w:fill="auto"/>
            <w:hideMark/>
          </w:tcPr>
          <w:p w14:paraId="59CDB0DA" w14:textId="04C4AE5A" w:rsidR="002E0D41" w:rsidRPr="008C5655" w:rsidRDefault="004C5B3C" w:rsidP="004A6141">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The Company and its executives are responsible for carrying out activities in the interests of the Company and the Shareholder in accordance with the legislation, the Charter, the Regulations on the bodies. The Board of Directors approved the KPIs as part of the Development Plan. The Fund</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representatives on the Board of Directors actively participate in the discussion and setting of the KPIs and target values, considering the expectations of the Shareholder. When considering the Implementation Report of the Development Plan,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KPIs are assessed on an annual basis. In accordance with the approved Rules for Executives</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 xml:space="preserve"> Performance Evaluation, the achievement of KPIs of the members of the Management Board is assessed on an annual basis. Achieving KPIs directly affects remuneration and can be the basis for taking HR decisions.</w:t>
            </w:r>
          </w:p>
        </w:tc>
      </w:tr>
      <w:tr w:rsidR="004943B8" w:rsidRPr="000F145C" w14:paraId="5B95ABF4" w14:textId="77777777" w:rsidTr="00BC3169">
        <w:trPr>
          <w:trHeight w:val="196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6D8A807C" w14:textId="77777777" w:rsidR="004C1A72" w:rsidRPr="00A45FB9" w:rsidRDefault="004C5B3C" w:rsidP="004C1A72">
            <w:pPr>
              <w:jc w:val="center"/>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2.10.</w:t>
            </w:r>
          </w:p>
        </w:tc>
        <w:tc>
          <w:tcPr>
            <w:tcW w:w="2960" w:type="dxa"/>
            <w:tcBorders>
              <w:top w:val="nil"/>
              <w:left w:val="nil"/>
              <w:bottom w:val="single" w:sz="4" w:space="0" w:color="auto"/>
              <w:right w:val="single" w:sz="4" w:space="0" w:color="auto"/>
            </w:tcBorders>
            <w:shd w:val="clear" w:color="auto" w:fill="auto"/>
            <w:hideMark/>
          </w:tcPr>
          <w:p w14:paraId="75701133" w14:textId="1CE6E8A8" w:rsidR="004C1A72" w:rsidRPr="008C5655" w:rsidRDefault="004C5B3C" w:rsidP="004C1A72">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The Board of Directors of a Holding company should ensure effective management, long-term value growth and sustainable development in all legal entities that are part of its group. The results of effective management in the Holding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group should be increased operational efficiency, improved reporting quality, improved standards of corporate culture and ethics, greater openness and transparency, reduced risks, and an appropriate internal control system.</w:t>
            </w:r>
          </w:p>
        </w:tc>
        <w:tc>
          <w:tcPr>
            <w:tcW w:w="4526" w:type="dxa"/>
            <w:tcBorders>
              <w:top w:val="nil"/>
              <w:left w:val="nil"/>
              <w:bottom w:val="single" w:sz="4" w:space="0" w:color="auto"/>
              <w:right w:val="single" w:sz="4" w:space="0" w:color="auto"/>
            </w:tcBorders>
            <w:shd w:val="clear" w:color="auto" w:fill="auto"/>
            <w:hideMark/>
          </w:tcPr>
          <w:p w14:paraId="6750D0FA" w14:textId="77777777" w:rsidR="004C1A72" w:rsidRPr="00A45FB9" w:rsidRDefault="004C5B3C" w:rsidP="004C1A72">
            <w:pPr>
              <w:jc w:val="both"/>
              <w:rPr>
                <w:rFonts w:ascii="Times New Roman" w:hAnsi="Times New Roman"/>
                <w:color w:val="000000"/>
                <w:sz w:val="20"/>
                <w:szCs w:val="20"/>
                <w:lang w:eastAsia="ru-RU"/>
              </w:rPr>
            </w:pPr>
            <w:r w:rsidRPr="00A45FB9">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26E05FA" w14:textId="12CE2CE4" w:rsidR="004C1A72" w:rsidRPr="008C5655" w:rsidRDefault="004C5B3C" w:rsidP="004C1A72">
            <w:pPr>
              <w:jc w:val="both"/>
              <w:rPr>
                <w:rFonts w:ascii="Times New Roman" w:hAnsi="Times New Roman"/>
                <w:color w:val="000000"/>
                <w:sz w:val="20"/>
                <w:szCs w:val="20"/>
                <w:lang w:val="en-US" w:eastAsia="ru-RU"/>
              </w:rPr>
            </w:pPr>
            <w:r w:rsidRPr="00A45FB9">
              <w:rPr>
                <w:rFonts w:ascii="Times New Roman" w:hAnsi="Times New Roman"/>
                <w:color w:val="000000"/>
                <w:sz w:val="20"/>
                <w:szCs w:val="20"/>
                <w:lang w:val="en" w:eastAsia="ru-RU"/>
              </w:rPr>
              <w:t>JSC NMC Tau-Ken Samruk as a holding company implements, supports and improves the management system of subsidiaries. Thus, in 2020, adjustments were introduced to the Regulations on the Subsidiaries and Dependent Organizations Management of JSC NMC Tau-Ken Samruk in terms of the electing members of the Supervisory Board. The competence of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Board of Directors for the management of subsidiaries is provided for in the Charter of JSC NMC Tau-Ken Samruk. Issues related to subsidiaries are regularly considered at meetings of the Company</w:t>
            </w:r>
            <w:r w:rsidR="00BE1BB1">
              <w:rPr>
                <w:rFonts w:ascii="Times New Roman" w:hAnsi="Times New Roman"/>
                <w:color w:val="000000"/>
                <w:sz w:val="20"/>
                <w:szCs w:val="20"/>
                <w:lang w:val="en" w:eastAsia="ru-RU"/>
              </w:rPr>
              <w:t>’</w:t>
            </w:r>
            <w:r w:rsidRPr="00A45FB9">
              <w:rPr>
                <w:rFonts w:ascii="Times New Roman" w:hAnsi="Times New Roman"/>
                <w:color w:val="000000"/>
                <w:sz w:val="20"/>
                <w:szCs w:val="20"/>
                <w:lang w:val="en" w:eastAsia="ru-RU"/>
              </w:rPr>
              <w:t>s Board of Directors.</w:t>
            </w:r>
          </w:p>
          <w:p w14:paraId="71E804A9" w14:textId="77777777" w:rsidR="004C1A72" w:rsidRPr="008C5655" w:rsidRDefault="004C1A72" w:rsidP="004C1A72">
            <w:pPr>
              <w:jc w:val="both"/>
              <w:rPr>
                <w:rFonts w:ascii="Times New Roman" w:hAnsi="Times New Roman"/>
                <w:color w:val="000000"/>
                <w:sz w:val="20"/>
                <w:szCs w:val="20"/>
                <w:lang w:val="en-US" w:eastAsia="ru-RU"/>
              </w:rPr>
            </w:pPr>
          </w:p>
          <w:p w14:paraId="6D07B41D" w14:textId="77777777" w:rsidR="004C1A72" w:rsidRPr="008C5655" w:rsidRDefault="004C1A72" w:rsidP="004C1A72">
            <w:pPr>
              <w:jc w:val="both"/>
              <w:rPr>
                <w:rFonts w:ascii="Times New Roman" w:hAnsi="Times New Roman"/>
                <w:color w:val="000000"/>
                <w:sz w:val="20"/>
                <w:szCs w:val="20"/>
                <w:lang w:val="en-US" w:eastAsia="ru-RU"/>
              </w:rPr>
            </w:pPr>
          </w:p>
        </w:tc>
      </w:tr>
      <w:tr w:rsidR="004943B8" w14:paraId="4F267EA1" w14:textId="77777777" w:rsidTr="00BC3169">
        <w:trPr>
          <w:trHeight w:val="300"/>
          <w:jc w:val="center"/>
        </w:trPr>
        <w:tc>
          <w:tcPr>
            <w:tcW w:w="16008" w:type="dxa"/>
            <w:gridSpan w:val="4"/>
            <w:tcBorders>
              <w:top w:val="single" w:sz="4" w:space="0" w:color="auto"/>
              <w:left w:val="single" w:sz="4" w:space="0" w:color="auto"/>
              <w:bottom w:val="single" w:sz="4" w:space="0" w:color="auto"/>
              <w:right w:val="single" w:sz="4" w:space="0" w:color="auto"/>
            </w:tcBorders>
            <w:shd w:val="clear" w:color="000000" w:fill="9BC2E6"/>
            <w:noWrap/>
            <w:hideMark/>
          </w:tcPr>
          <w:p w14:paraId="17F28D61" w14:textId="77777777" w:rsidR="002E0D41" w:rsidRPr="003D0D9B" w:rsidRDefault="004C5B3C" w:rsidP="004A6141">
            <w:pPr>
              <w:jc w:val="both"/>
              <w:rPr>
                <w:rFonts w:ascii="Times New Roman" w:hAnsi="Times New Roman"/>
                <w:b/>
                <w:bCs/>
                <w:color w:val="000000"/>
                <w:sz w:val="20"/>
                <w:szCs w:val="20"/>
                <w:highlight w:val="red"/>
                <w:lang w:eastAsia="ru-RU"/>
              </w:rPr>
            </w:pPr>
            <w:r w:rsidRPr="00997CF7">
              <w:rPr>
                <w:rFonts w:ascii="Times New Roman" w:hAnsi="Times New Roman"/>
                <w:b/>
                <w:bCs/>
                <w:color w:val="000000"/>
                <w:sz w:val="20"/>
                <w:szCs w:val="20"/>
                <w:lang w:val="en" w:eastAsia="ru-RU"/>
              </w:rPr>
              <w:t>Chapter 3. Sustainable development</w:t>
            </w:r>
          </w:p>
        </w:tc>
      </w:tr>
      <w:tr w:rsidR="004943B8" w:rsidRPr="000F145C" w14:paraId="0C7A46FD" w14:textId="77777777" w:rsidTr="00E61684">
        <w:trPr>
          <w:trHeight w:val="1266"/>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2D4CFC4" w14:textId="77777777" w:rsidR="002E0D41" w:rsidRPr="00997CF7" w:rsidRDefault="004C5B3C" w:rsidP="002E0D41">
            <w:pPr>
              <w:jc w:val="center"/>
              <w:rPr>
                <w:rFonts w:ascii="Times New Roman" w:hAnsi="Times New Roman"/>
                <w:color w:val="000000"/>
                <w:sz w:val="20"/>
                <w:szCs w:val="20"/>
                <w:lang w:eastAsia="ru-RU"/>
              </w:rPr>
            </w:pPr>
            <w:r w:rsidRPr="00997CF7">
              <w:rPr>
                <w:rFonts w:ascii="Times New Roman" w:hAnsi="Times New Roman"/>
                <w:color w:val="000000"/>
                <w:sz w:val="20"/>
                <w:szCs w:val="20"/>
                <w:lang w:val="en" w:eastAsia="ru-RU"/>
              </w:rPr>
              <w:t>3.1.</w:t>
            </w:r>
          </w:p>
        </w:tc>
        <w:tc>
          <w:tcPr>
            <w:tcW w:w="2960" w:type="dxa"/>
            <w:tcBorders>
              <w:top w:val="nil"/>
              <w:left w:val="nil"/>
              <w:bottom w:val="single" w:sz="4" w:space="0" w:color="auto"/>
              <w:right w:val="single" w:sz="4" w:space="0" w:color="auto"/>
            </w:tcBorders>
            <w:shd w:val="clear" w:color="auto" w:fill="auto"/>
            <w:hideMark/>
          </w:tcPr>
          <w:p w14:paraId="09334D8D" w14:textId="77777777" w:rsidR="00E527A5"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t>Organizations should strive to increase long-term value, while ensuring their Sustainable Development, and maintain a balance of interests of Stakeholders. Activities in the field of the sustainable development should meet the best international standards.</w:t>
            </w:r>
          </w:p>
          <w:p w14:paraId="1032C84F" w14:textId="3D8F7E18" w:rsidR="002E0D41"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t xml:space="preserve"> Organizations, in the course of carrying out their activities, influence or experience the influence of Stakeholders. Stakeholders can have both a positive and negative impact on the organization</w:t>
            </w:r>
            <w:r w:rsidR="00BE1BB1">
              <w:rPr>
                <w:rFonts w:ascii="Times New Roman" w:hAnsi="Times New Roman"/>
                <w:color w:val="000000"/>
                <w:sz w:val="20"/>
                <w:szCs w:val="20"/>
                <w:lang w:val="en" w:eastAsia="ru-RU"/>
              </w:rPr>
              <w:t>’</w:t>
            </w:r>
            <w:r w:rsidRPr="00997CF7">
              <w:rPr>
                <w:rFonts w:ascii="Times New Roman" w:hAnsi="Times New Roman"/>
                <w:color w:val="000000"/>
                <w:sz w:val="20"/>
                <w:szCs w:val="20"/>
                <w:lang w:val="en" w:eastAsia="ru-RU"/>
              </w:rPr>
              <w:t xml:space="preserve">s activities, namely, on the growth of value, </w:t>
            </w:r>
            <w:r w:rsidRPr="00997CF7">
              <w:rPr>
                <w:rFonts w:ascii="Times New Roman" w:hAnsi="Times New Roman"/>
                <w:color w:val="000000"/>
                <w:sz w:val="20"/>
                <w:szCs w:val="20"/>
                <w:lang w:val="en" w:eastAsia="ru-RU"/>
              </w:rPr>
              <w:lastRenderedPageBreak/>
              <w:t xml:space="preserve">sustainable development, reputation and image, create or reduce risks. Organizations need to attach great importance to proper interaction with Stakeholders.                                                When identifying Stakeholders and interacting with them, organizations are recommended to use international standards for identifying and interacting with Stakeholders.                                                                             </w:t>
            </w:r>
          </w:p>
        </w:tc>
        <w:tc>
          <w:tcPr>
            <w:tcW w:w="4526" w:type="dxa"/>
            <w:tcBorders>
              <w:top w:val="nil"/>
              <w:left w:val="nil"/>
              <w:bottom w:val="single" w:sz="4" w:space="0" w:color="auto"/>
              <w:right w:val="single" w:sz="4" w:space="0" w:color="auto"/>
            </w:tcBorders>
            <w:shd w:val="clear" w:color="auto" w:fill="auto"/>
            <w:hideMark/>
          </w:tcPr>
          <w:p w14:paraId="073B2704" w14:textId="77777777" w:rsidR="002E0D41" w:rsidRPr="00997CF7" w:rsidRDefault="004C5B3C" w:rsidP="004A6141">
            <w:pPr>
              <w:jc w:val="both"/>
              <w:rPr>
                <w:rFonts w:ascii="Times New Roman" w:hAnsi="Times New Roman"/>
                <w:color w:val="000000"/>
                <w:sz w:val="20"/>
                <w:szCs w:val="20"/>
                <w:lang w:eastAsia="ru-RU"/>
              </w:rPr>
            </w:pPr>
            <w:r w:rsidRPr="00997CF7">
              <w:rPr>
                <w:rFonts w:ascii="Times New Roman" w:hAnsi="Times New Roman"/>
                <w:color w:val="000000"/>
                <w:sz w:val="20"/>
                <w:szCs w:val="20"/>
                <w:lang w:val="en" w:eastAsia="ru-RU"/>
              </w:rPr>
              <w:lastRenderedPageBreak/>
              <w:t>Comply</w:t>
            </w:r>
          </w:p>
        </w:tc>
        <w:tc>
          <w:tcPr>
            <w:tcW w:w="7654" w:type="dxa"/>
            <w:tcBorders>
              <w:top w:val="nil"/>
              <w:left w:val="nil"/>
              <w:bottom w:val="single" w:sz="4" w:space="0" w:color="auto"/>
              <w:right w:val="single" w:sz="4" w:space="0" w:color="auto"/>
            </w:tcBorders>
            <w:shd w:val="clear" w:color="auto" w:fill="auto"/>
            <w:hideMark/>
          </w:tcPr>
          <w:p w14:paraId="03546D4B" w14:textId="77777777" w:rsidR="00E527A5"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t>The Company has developed and approved a Consolidated Map of Stakeholders, which contains a list of stakeholders and interaction with them, given the international standards for determining and interacting with stakeholders, GRI (Global Reporting Initiative) and others. The Stakeholder Map provides tools and areas of interaction, and the corresponding establishment of cooperation is carried out in practice. Thus, the following interactions were carried out within the framework of the Stakeholder Map:</w:t>
            </w:r>
          </w:p>
          <w:p w14:paraId="58F1897F" w14:textId="7F07BE0A" w:rsidR="00E527A5"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t>- information is disclosed and reports on the Company</w:t>
            </w:r>
            <w:r w:rsidR="00BE1BB1">
              <w:rPr>
                <w:rFonts w:ascii="Times New Roman" w:hAnsi="Times New Roman"/>
                <w:color w:val="000000"/>
                <w:sz w:val="20"/>
                <w:szCs w:val="20"/>
                <w:lang w:val="en" w:eastAsia="ru-RU"/>
              </w:rPr>
              <w:t>’</w:t>
            </w:r>
            <w:r w:rsidRPr="00997CF7">
              <w:rPr>
                <w:rFonts w:ascii="Times New Roman" w:hAnsi="Times New Roman"/>
                <w:color w:val="000000"/>
                <w:sz w:val="20"/>
                <w:szCs w:val="20"/>
                <w:lang w:val="en" w:eastAsia="ru-RU"/>
              </w:rPr>
              <w:t xml:space="preserve">s activities are posted on the corporate website, a </w:t>
            </w:r>
            <w:r w:rsidR="00BE1BB1">
              <w:rPr>
                <w:rFonts w:ascii="Times New Roman" w:hAnsi="Times New Roman"/>
                <w:color w:val="000000"/>
                <w:sz w:val="20"/>
                <w:szCs w:val="20"/>
                <w:lang w:val="en" w:eastAsia="ru-RU"/>
              </w:rPr>
              <w:t>“</w:t>
            </w:r>
            <w:r w:rsidRPr="00997CF7">
              <w:rPr>
                <w:rFonts w:ascii="Times New Roman" w:hAnsi="Times New Roman"/>
                <w:color w:val="000000"/>
                <w:sz w:val="20"/>
                <w:szCs w:val="20"/>
                <w:lang w:val="en" w:eastAsia="ru-RU"/>
              </w:rPr>
              <w:t>Question-answer</w:t>
            </w:r>
            <w:r w:rsidR="00BE1BB1">
              <w:rPr>
                <w:rFonts w:ascii="Times New Roman" w:hAnsi="Times New Roman"/>
                <w:color w:val="000000"/>
                <w:sz w:val="20"/>
                <w:szCs w:val="20"/>
                <w:lang w:val="en" w:eastAsia="ru-RU"/>
              </w:rPr>
              <w:t>”</w:t>
            </w:r>
            <w:r w:rsidRPr="00997CF7">
              <w:rPr>
                <w:rFonts w:ascii="Times New Roman" w:hAnsi="Times New Roman"/>
                <w:color w:val="000000"/>
                <w:sz w:val="20"/>
                <w:szCs w:val="20"/>
                <w:lang w:val="en" w:eastAsia="ru-RU"/>
              </w:rPr>
              <w:t xml:space="preserve"> section is maintained for all stakeholders on an ongoing basis;</w:t>
            </w:r>
          </w:p>
          <w:p w14:paraId="4534B045" w14:textId="00BEF484" w:rsidR="00E527A5"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t>- Interviews were conducted with the Company</w:t>
            </w:r>
            <w:r w:rsidR="00BE1BB1">
              <w:rPr>
                <w:rFonts w:ascii="Times New Roman" w:hAnsi="Times New Roman"/>
                <w:color w:val="000000"/>
                <w:sz w:val="20"/>
                <w:szCs w:val="20"/>
                <w:lang w:val="en" w:eastAsia="ru-RU"/>
              </w:rPr>
              <w:t>’</w:t>
            </w:r>
            <w:r w:rsidRPr="00997CF7">
              <w:rPr>
                <w:rFonts w:ascii="Times New Roman" w:hAnsi="Times New Roman"/>
                <w:color w:val="000000"/>
                <w:sz w:val="20"/>
                <w:szCs w:val="20"/>
                <w:lang w:val="en" w:eastAsia="ru-RU"/>
              </w:rPr>
              <w:t>s employees as part of the personnel assessment;</w:t>
            </w:r>
          </w:p>
          <w:p w14:paraId="115B1D76" w14:textId="77777777" w:rsidR="00E527A5"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t>- Business meetings were held with potential partners, investors, contractors to carry out joint work;</w:t>
            </w:r>
          </w:p>
          <w:p w14:paraId="6F85FBE6" w14:textId="77777777" w:rsidR="00514062"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t>- Working visits of the management to the production facilities;</w:t>
            </w:r>
          </w:p>
          <w:p w14:paraId="021DA410" w14:textId="77777777" w:rsidR="00997CF7"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t xml:space="preserve"> - Participation in the Capital Markets Forum online conference</w:t>
            </w:r>
          </w:p>
          <w:p w14:paraId="462BB6E1" w14:textId="77777777" w:rsidR="00514062"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t>- Participation in the Kazakhstan Global Investment Forum 2020</w:t>
            </w:r>
          </w:p>
          <w:p w14:paraId="1613B102" w14:textId="77777777" w:rsidR="002E0D41" w:rsidRPr="008C5655" w:rsidRDefault="004C5B3C" w:rsidP="004A6141">
            <w:pPr>
              <w:jc w:val="both"/>
              <w:rPr>
                <w:rFonts w:ascii="Times New Roman" w:hAnsi="Times New Roman"/>
                <w:color w:val="000000"/>
                <w:sz w:val="20"/>
                <w:szCs w:val="20"/>
                <w:lang w:val="en-US" w:eastAsia="ru-RU"/>
              </w:rPr>
            </w:pPr>
            <w:r w:rsidRPr="00997CF7">
              <w:rPr>
                <w:rFonts w:ascii="Times New Roman" w:hAnsi="Times New Roman"/>
                <w:color w:val="000000"/>
                <w:sz w:val="20"/>
                <w:szCs w:val="20"/>
                <w:lang w:val="en" w:eastAsia="ru-RU"/>
              </w:rPr>
              <w:lastRenderedPageBreak/>
              <w:t>In addition, the Consolidated Plan and Methods of Interaction with Stakeholders and the main groups of risks significant for interaction with stakeholders have been developed (considering the relevant risks and classifying them according to the degree of impact (direct or indirect).</w:t>
            </w:r>
          </w:p>
        </w:tc>
      </w:tr>
      <w:tr w:rsidR="004943B8" w:rsidRPr="000F145C" w14:paraId="693C9D39" w14:textId="77777777" w:rsidTr="00BC3169">
        <w:trPr>
          <w:trHeight w:val="481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A02004C" w14:textId="77777777" w:rsidR="002E0D41" w:rsidRPr="002B59D7" w:rsidRDefault="004C5B3C" w:rsidP="002E0D41">
            <w:pPr>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lastRenderedPageBreak/>
              <w:t>3.2.</w:t>
            </w:r>
          </w:p>
        </w:tc>
        <w:tc>
          <w:tcPr>
            <w:tcW w:w="2960" w:type="dxa"/>
            <w:tcBorders>
              <w:top w:val="nil"/>
              <w:left w:val="nil"/>
              <w:bottom w:val="single" w:sz="4" w:space="0" w:color="auto"/>
              <w:right w:val="single" w:sz="4" w:space="0" w:color="auto"/>
            </w:tcBorders>
            <w:shd w:val="clear" w:color="auto" w:fill="auto"/>
            <w:hideMark/>
          </w:tcPr>
          <w:p w14:paraId="49D239C7" w14:textId="77777777" w:rsidR="002E0D41"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xml:space="preserve">Organizations should ensure the consistency of their economic, environmental and social goals for the Sustainable Development in the long term, which includes, among other things, the growth of long-term value for shareholders and investors. Sustainable development in organizations consists of three components: economic, environmental and social. </w:t>
            </w:r>
          </w:p>
        </w:tc>
        <w:tc>
          <w:tcPr>
            <w:tcW w:w="4526" w:type="dxa"/>
            <w:tcBorders>
              <w:top w:val="nil"/>
              <w:left w:val="nil"/>
              <w:bottom w:val="single" w:sz="4" w:space="0" w:color="auto"/>
              <w:right w:val="single" w:sz="4" w:space="0" w:color="auto"/>
            </w:tcBorders>
            <w:shd w:val="clear" w:color="auto" w:fill="auto"/>
            <w:hideMark/>
          </w:tcPr>
          <w:p w14:paraId="20FF5CCA" w14:textId="77777777" w:rsidR="002E0D41" w:rsidRPr="002B59D7" w:rsidRDefault="004C5B3C" w:rsidP="004A6141">
            <w:pPr>
              <w:jc w:val="both"/>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7F976E85" w14:textId="48F0021A"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Board of Directors approved the Development Strategy of JSC NMC Tau-Ken Samruk for 2018-2028,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Corporate Social Responsibility Policy,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Occupational Safety and Health Policy,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Environmental Policy, and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HR Policy for 2018-2028;</w:t>
            </w:r>
          </w:p>
          <w:p w14:paraId="6F77ECE8" w14:textId="62BD1CCF"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Development Strategy for 2018-2028, which defines the principles, strategic goals and tasks aimed at achieving strategic goals;</w:t>
            </w:r>
          </w:p>
          <w:p w14:paraId="66C88594" w14:textId="05AC8B65"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Corporate Social Responsibility Policy, which defines the principles, strategic goals, and performance evaluation in the field of corporate social responsibility;</w:t>
            </w:r>
          </w:p>
          <w:p w14:paraId="35B95E00" w14:textId="21822A81"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Environmental Policy expresses the official position of the Company regarding its role and its obligations in preserving a favorable environment in the regions where the Company and its subsidiaries and dependent organizations operate, is the basis for setting medium-term corporate environmental goals, and is taken into account when developing long-term development programs for the Company;</w:t>
            </w:r>
          </w:p>
          <w:p w14:paraId="2357FAAC" w14:textId="75F673B4"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Occupational Safety and Health Policy expresses the official position of the Company regarding its role and its obligations in ensuring the health and safety of employees of the Company and its subsidiaries and dependent organizations, is the basis for setting medium-term corporate goals to ensure occupational health and safety, is considered when developing long-term development programs for the Company.</w:t>
            </w:r>
          </w:p>
          <w:p w14:paraId="013855B4" w14:textId="77777777" w:rsidR="002E0D41"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HR Policy of the Company which defines the principles, goals and approaches in the field of human resource management, its development and social support.</w:t>
            </w:r>
          </w:p>
        </w:tc>
      </w:tr>
      <w:tr w:rsidR="004943B8" w:rsidRPr="000F145C" w14:paraId="7FFDD65E" w14:textId="77777777" w:rsidTr="00BC3169">
        <w:trPr>
          <w:trHeight w:val="306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556894CF" w14:textId="77777777" w:rsidR="00AE1DDA" w:rsidRPr="002B59D7" w:rsidRDefault="004C5B3C" w:rsidP="00AE1DDA">
            <w:pPr>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lastRenderedPageBreak/>
              <w:t>3.3.</w:t>
            </w:r>
          </w:p>
        </w:tc>
        <w:tc>
          <w:tcPr>
            <w:tcW w:w="2960" w:type="dxa"/>
            <w:tcBorders>
              <w:top w:val="nil"/>
              <w:left w:val="nil"/>
              <w:bottom w:val="single" w:sz="4" w:space="0" w:color="auto"/>
              <w:right w:val="single" w:sz="4" w:space="0" w:color="auto"/>
            </w:tcBorders>
            <w:shd w:val="clear" w:color="auto" w:fill="auto"/>
            <w:hideMark/>
          </w:tcPr>
          <w:p w14:paraId="2821AD3B" w14:textId="77777777" w:rsidR="00AE1DDA" w:rsidRPr="008C5655" w:rsidRDefault="004C5B3C" w:rsidP="00AE1DDA">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Organizations should analyze their activities and risks in these three aspects, and strive to prevent or reduce the negative impact of the results of their activities on Stakeholders.</w:t>
            </w:r>
          </w:p>
        </w:tc>
        <w:tc>
          <w:tcPr>
            <w:tcW w:w="4526" w:type="dxa"/>
            <w:tcBorders>
              <w:top w:val="nil"/>
              <w:left w:val="nil"/>
              <w:bottom w:val="single" w:sz="4" w:space="0" w:color="auto"/>
              <w:right w:val="single" w:sz="4" w:space="0" w:color="auto"/>
            </w:tcBorders>
            <w:shd w:val="clear" w:color="auto" w:fill="auto"/>
            <w:hideMark/>
          </w:tcPr>
          <w:p w14:paraId="2EFF76B8" w14:textId="77777777" w:rsidR="00AE1DDA" w:rsidRPr="002B59D7" w:rsidRDefault="004C5B3C" w:rsidP="00AE1DDA">
            <w:pPr>
              <w:jc w:val="both"/>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t>Partially comply</w:t>
            </w:r>
          </w:p>
        </w:tc>
        <w:tc>
          <w:tcPr>
            <w:tcW w:w="7654" w:type="dxa"/>
            <w:tcBorders>
              <w:top w:val="nil"/>
              <w:left w:val="nil"/>
              <w:bottom w:val="single" w:sz="4" w:space="0" w:color="auto"/>
              <w:right w:val="single" w:sz="4" w:space="0" w:color="auto"/>
            </w:tcBorders>
            <w:shd w:val="clear" w:color="auto" w:fill="auto"/>
            <w:hideMark/>
          </w:tcPr>
          <w:p w14:paraId="197A32DC" w14:textId="463FD661" w:rsidR="00AE1DDA" w:rsidRPr="008C5655" w:rsidRDefault="004C5B3C" w:rsidP="00AE1DDA">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JSC NMC Tau-Ken Samruk has approved the Risk Management Rules, within the framework of which the Company performs risk identification, the results of which are reflected in the Risk Register. The risk register consists of strategic risks, operational, investment, legal, financial and compliance risks. The Board of DirectorsCompany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 xml:space="preserve">s approved the Risk Register </w:t>
            </w:r>
            <w:r w:rsidRPr="00317FE3">
              <w:rPr>
                <w:rFonts w:ascii="Times New Roman" w:hAnsi="Times New Roman"/>
                <w:color w:val="000000"/>
                <w:sz w:val="20"/>
                <w:szCs w:val="20"/>
                <w:highlight w:val="yellow"/>
                <w:lang w:val="en" w:eastAsia="ru-RU"/>
              </w:rPr>
              <w:t>for 2020.</w:t>
            </w:r>
            <w:r w:rsidRPr="002B59D7">
              <w:rPr>
                <w:rFonts w:ascii="Times New Roman" w:hAnsi="Times New Roman"/>
                <w:color w:val="000000"/>
                <w:sz w:val="20"/>
                <w:szCs w:val="20"/>
                <w:lang w:val="en" w:eastAsia="ru-RU"/>
              </w:rPr>
              <w:t xml:space="preserve"> The risk assessment within the framework of the Risk Register is carried out on a quarterly basis. The Critical Risk Management Plan for the upcoming reporting year is developed on an annual basis. The purpose of developing this plan is to manage critical risks. The Company takes measures for regular internal verification of compliance with the environmental legislation of the Republic of Kazakhstan and comparison of the results of industrial environmental control with the conditions of environmental and other permits. There is no evidence that the Company regularly assesses environmental risks when planning activities, developing investment projects.</w:t>
            </w:r>
          </w:p>
        </w:tc>
      </w:tr>
      <w:tr w:rsidR="004943B8" w:rsidRPr="000F145C" w14:paraId="02C3E92E" w14:textId="77777777" w:rsidTr="00BC3169">
        <w:trPr>
          <w:trHeight w:val="20964"/>
          <w:jc w:val="center"/>
        </w:trPr>
        <w:tc>
          <w:tcPr>
            <w:tcW w:w="868" w:type="dxa"/>
            <w:tcBorders>
              <w:top w:val="nil"/>
              <w:left w:val="single" w:sz="4" w:space="0" w:color="auto"/>
              <w:right w:val="single" w:sz="4" w:space="0" w:color="auto"/>
            </w:tcBorders>
            <w:shd w:val="clear" w:color="auto" w:fill="auto"/>
            <w:noWrap/>
            <w:hideMark/>
          </w:tcPr>
          <w:p w14:paraId="4815DA0C" w14:textId="77777777" w:rsidR="0070468C" w:rsidRPr="002B59D7" w:rsidRDefault="004C5B3C" w:rsidP="002E0D41">
            <w:pPr>
              <w:jc w:val="center"/>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lastRenderedPageBreak/>
              <w:t>3.4.</w:t>
            </w:r>
          </w:p>
          <w:p w14:paraId="095AC89E" w14:textId="77777777" w:rsidR="0070468C" w:rsidRPr="002B59D7" w:rsidRDefault="004C5B3C" w:rsidP="002E0D41">
            <w:pPr>
              <w:jc w:val="center"/>
              <w:rPr>
                <w:rFonts w:ascii="Times New Roman" w:hAnsi="Times New Roman"/>
                <w:color w:val="000000"/>
                <w:sz w:val="20"/>
                <w:szCs w:val="20"/>
                <w:lang w:eastAsia="ru-RU"/>
              </w:rPr>
            </w:pPr>
            <w:r w:rsidRPr="002B59D7">
              <w:rPr>
                <w:rFonts w:ascii="Times New Roman" w:hAnsi="Times New Roman"/>
                <w:color w:val="000000"/>
                <w:sz w:val="20"/>
                <w:szCs w:val="20"/>
                <w:lang w:eastAsia="ru-RU"/>
              </w:rPr>
              <w:t> </w:t>
            </w:r>
          </w:p>
        </w:tc>
        <w:tc>
          <w:tcPr>
            <w:tcW w:w="2960" w:type="dxa"/>
            <w:tcBorders>
              <w:top w:val="nil"/>
              <w:left w:val="single" w:sz="4" w:space="0" w:color="auto"/>
              <w:bottom w:val="single" w:sz="4" w:space="0" w:color="000000"/>
              <w:right w:val="single" w:sz="4" w:space="0" w:color="auto"/>
            </w:tcBorders>
            <w:shd w:val="clear" w:color="auto" w:fill="auto"/>
            <w:hideMark/>
          </w:tcPr>
          <w:p w14:paraId="7ACF0918" w14:textId="77777777" w:rsidR="0070468C"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principles of the Sustainable Development are openness, accountability, transparency, ethical behavior, respect for the interests of Stakeholders, legality, respect for human rights, intolerance to corruption, inadmissibility of conflicts of interest, personal example.</w:t>
            </w:r>
          </w:p>
        </w:tc>
        <w:tc>
          <w:tcPr>
            <w:tcW w:w="4526" w:type="dxa"/>
            <w:tcBorders>
              <w:top w:val="nil"/>
              <w:left w:val="single" w:sz="4" w:space="0" w:color="auto"/>
              <w:bottom w:val="single" w:sz="4" w:space="0" w:color="000000"/>
              <w:right w:val="single" w:sz="4" w:space="0" w:color="auto"/>
            </w:tcBorders>
            <w:shd w:val="clear" w:color="auto" w:fill="auto"/>
            <w:hideMark/>
          </w:tcPr>
          <w:p w14:paraId="739CEAA8" w14:textId="77777777" w:rsidR="0070468C" w:rsidRPr="002B59D7" w:rsidRDefault="004C5B3C" w:rsidP="004A6141">
            <w:pPr>
              <w:jc w:val="both"/>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t>Comply</w:t>
            </w:r>
          </w:p>
        </w:tc>
        <w:tc>
          <w:tcPr>
            <w:tcW w:w="7654" w:type="dxa"/>
            <w:tcBorders>
              <w:top w:val="nil"/>
              <w:left w:val="single" w:sz="4" w:space="0" w:color="auto"/>
              <w:bottom w:val="single" w:sz="4" w:space="0" w:color="000000"/>
              <w:right w:val="single" w:sz="4" w:space="0" w:color="auto"/>
            </w:tcBorders>
            <w:shd w:val="clear" w:color="auto" w:fill="auto"/>
            <w:hideMark/>
          </w:tcPr>
          <w:p w14:paraId="65E3227E" w14:textId="77F16C83"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1) To ensure the management system in the field of the sustainable development,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Board of Directors approved the Corporate Social Responsibility Policy of JSC NMC Tau-Ken Samruk, which sets out the principles observed by the Company in the following areas:</w:t>
            </w:r>
          </w:p>
          <w:p w14:paraId="55AF3887" w14:textId="77777777"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respect for human rights;</w:t>
            </w:r>
          </w:p>
          <w:p w14:paraId="3E187D71" w14:textId="77777777"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labor relations;</w:t>
            </w:r>
          </w:p>
          <w:p w14:paraId="4C912F31" w14:textId="77777777"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environmental protection;</w:t>
            </w:r>
          </w:p>
          <w:p w14:paraId="78CC4E27" w14:textId="77777777"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social support;</w:t>
            </w:r>
          </w:p>
          <w:p w14:paraId="50DF28D3" w14:textId="77777777"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interaction with the society;</w:t>
            </w:r>
          </w:p>
          <w:p w14:paraId="1C2E0DD5" w14:textId="77777777"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transparency, protection of the rights of investors and clients.</w:t>
            </w:r>
          </w:p>
          <w:p w14:paraId="2DD55C6D" w14:textId="4A18F339"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main directions of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activities in the field of corporate social responsibility are defined:</w:t>
            </w:r>
          </w:p>
          <w:p w14:paraId="6D479657" w14:textId="77777777"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labor relations;</w:t>
            </w:r>
          </w:p>
          <w:p w14:paraId="6E5F7227" w14:textId="77777777" w:rsidR="00514062"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occupational health and safety;</w:t>
            </w:r>
          </w:p>
          <w:p w14:paraId="5EAB2765"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environment;</w:t>
            </w:r>
          </w:p>
          <w:p w14:paraId="671336D0"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honest conduct of business.</w:t>
            </w:r>
          </w:p>
          <w:p w14:paraId="672AC3B2"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2) The Company and its management have a significant impact on the development of not only the industry, but also on the economy as a whole, as well as the social sphere of the regions. Among the aspects of influence, the following can be distinguished:</w:t>
            </w:r>
          </w:p>
          <w:p w14:paraId="6EA26059"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creation of jobs;</w:t>
            </w:r>
          </w:p>
          <w:p w14:paraId="66572A9E" w14:textId="0292247F"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replenishment of the country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budget through tax deductions;</w:t>
            </w:r>
          </w:p>
          <w:p w14:paraId="390AEC01"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xml:space="preserve">  contribution to the development of the MMC industry by increasing the operating activities and production capacities of existing enterprises;</w:t>
            </w:r>
          </w:p>
          <w:p w14:paraId="730CBED2"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taking care of the environment through environmental payments and a smart waste management system;</w:t>
            </w:r>
          </w:p>
          <w:p w14:paraId="4B018409"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procurement with high local content to support Kazakhstani producers;</w:t>
            </w:r>
          </w:p>
          <w:p w14:paraId="14332FF4"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attracting strategic investors and credit institutions (banks);</w:t>
            </w:r>
          </w:p>
          <w:p w14:paraId="0AC35F96"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providing support to educational institutions;</w:t>
            </w:r>
          </w:p>
          <w:p w14:paraId="0436BCF6"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holding forums and meetings with investors and experts to develop the MMC industry through the exchange of information and the best current industry practices;</w:t>
            </w:r>
          </w:p>
          <w:p w14:paraId="42FBD713"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deductions for the social and economic development of the region;</w:t>
            </w:r>
          </w:p>
          <w:p w14:paraId="5276C619"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social package is provided (financial assistance, medical insurance).</w:t>
            </w:r>
          </w:p>
          <w:p w14:paraId="319A90E3"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3) The Company strives for the sustainable development given the principles of social responsibility. There is a transparent competitive three-stage selection based on the Rules for Competitive Selection for Vacant Positions. There is a system of development and training based on the Rules for Professional Development and Vocational Training, a talent pool is operating.</w:t>
            </w:r>
          </w:p>
          <w:p w14:paraId="11B52C36"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Compliance Officer is operating in the Company, who ensures compliance with mandatory regulatory requirements and best international practices on anti-corruption issues among all employees and creates conditions for doing business in accordance with international standards, internal policies and the legislation of the Republic of Kazakhstan.</w:t>
            </w:r>
          </w:p>
          <w:p w14:paraId="6E6DBBA0" w14:textId="77777777" w:rsidR="0070468C" w:rsidRPr="008C5655" w:rsidRDefault="004C5B3C" w:rsidP="00E61684">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xml:space="preserve">The Sustainability Report is issued on an annual basis in accordance with the GRI requirements. </w:t>
            </w:r>
          </w:p>
        </w:tc>
      </w:tr>
      <w:tr w:rsidR="004943B8" w:rsidRPr="000F145C" w14:paraId="3DD510D4" w14:textId="77777777" w:rsidTr="00BC3169">
        <w:trPr>
          <w:trHeight w:val="280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0D54D86" w14:textId="77777777" w:rsidR="002E0D41" w:rsidRPr="008C5655" w:rsidRDefault="002E0D41" w:rsidP="002E0D41">
            <w:pPr>
              <w:rPr>
                <w:rFonts w:ascii="Times New Roman" w:hAnsi="Times New Roman"/>
                <w:color w:val="000000"/>
                <w:sz w:val="20"/>
                <w:szCs w:val="20"/>
                <w:lang w:val="en-US" w:eastAsia="ru-RU"/>
              </w:rPr>
            </w:pPr>
          </w:p>
        </w:tc>
        <w:tc>
          <w:tcPr>
            <w:tcW w:w="2960" w:type="dxa"/>
            <w:tcBorders>
              <w:top w:val="nil"/>
              <w:left w:val="nil"/>
              <w:bottom w:val="single" w:sz="4" w:space="0" w:color="auto"/>
              <w:right w:val="single" w:sz="4" w:space="0" w:color="auto"/>
            </w:tcBorders>
            <w:shd w:val="clear" w:color="auto" w:fill="auto"/>
            <w:hideMark/>
          </w:tcPr>
          <w:p w14:paraId="020BCFEC"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Organization should have a management system in the field of sustainable development, which includes, but is not limited to, the following elements:</w:t>
            </w:r>
          </w:p>
          <w:p w14:paraId="1A344ABB" w14:textId="77777777" w:rsidR="002E0D41"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1) commitment to the principles of the Sustainable Development at the level of the Board of Directors, the Executive Body and employees;</w:t>
            </w:r>
          </w:p>
        </w:tc>
        <w:tc>
          <w:tcPr>
            <w:tcW w:w="4526" w:type="dxa"/>
            <w:tcBorders>
              <w:top w:val="nil"/>
              <w:left w:val="nil"/>
              <w:bottom w:val="single" w:sz="4" w:space="0" w:color="auto"/>
              <w:right w:val="single" w:sz="4" w:space="0" w:color="auto"/>
            </w:tcBorders>
            <w:shd w:val="clear" w:color="auto" w:fill="auto"/>
            <w:hideMark/>
          </w:tcPr>
          <w:p w14:paraId="6323B20A" w14:textId="77777777" w:rsidR="002E0D41" w:rsidRPr="002B59D7" w:rsidRDefault="004C5B3C" w:rsidP="004A6141">
            <w:pPr>
              <w:jc w:val="both"/>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6B720CC3"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Management Board of the Sole Shareholder approved the Corporate Governance Code.</w:t>
            </w:r>
          </w:p>
          <w:p w14:paraId="11607A98" w14:textId="7777777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Board of Directors approved internal regulatory documents that govern the principles of the sustainable development:</w:t>
            </w:r>
          </w:p>
          <w:p w14:paraId="3D4BE678" w14:textId="1BB7D3E7"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Development Strategy for 2018-2028,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Corporate Social Responsibility Policy,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Environmental Policy,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Occupational Safety and Health Policy,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HR Policy.</w:t>
            </w:r>
          </w:p>
          <w:p w14:paraId="23D56DDA" w14:textId="69E69B6B" w:rsidR="00E4236A"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Charter provides for the duties of the Board of Directors and the Executive Body on ensuring and monitoring the sustainable development of the Company, agreed with the Code.</w:t>
            </w:r>
          </w:p>
          <w:p w14:paraId="4DE3F905" w14:textId="4EF7E801" w:rsidR="002E0D41"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Board of Directors approves the Report on Compliance/Non-compliance with the Principles and Provisions of the Company</w:t>
            </w:r>
            <w:r w:rsidR="00BE1BB1">
              <w:rPr>
                <w:rFonts w:ascii="Times New Roman" w:hAnsi="Times New Roman"/>
                <w:color w:val="000000"/>
                <w:sz w:val="20"/>
                <w:szCs w:val="20"/>
                <w:lang w:val="en" w:eastAsia="ru-RU"/>
              </w:rPr>
              <w:t>’</w:t>
            </w:r>
            <w:r w:rsidRPr="002B59D7">
              <w:rPr>
                <w:rFonts w:ascii="Times New Roman" w:hAnsi="Times New Roman"/>
                <w:color w:val="000000"/>
                <w:sz w:val="20"/>
                <w:szCs w:val="20"/>
                <w:lang w:val="en" w:eastAsia="ru-RU"/>
              </w:rPr>
              <w:t>s Corporate Governance Code.</w:t>
            </w:r>
          </w:p>
        </w:tc>
      </w:tr>
      <w:tr w:rsidR="004943B8" w:rsidRPr="000F145C" w14:paraId="64237AD2" w14:textId="77777777" w:rsidTr="00BC3169">
        <w:trPr>
          <w:trHeight w:val="76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1F370F4" w14:textId="77777777" w:rsidR="002E0D41" w:rsidRPr="008C5655" w:rsidRDefault="002E0D41" w:rsidP="002E0D41">
            <w:pPr>
              <w:rPr>
                <w:rFonts w:ascii="Times New Roman" w:hAnsi="Times New Roman"/>
                <w:color w:val="000000"/>
                <w:sz w:val="20"/>
                <w:szCs w:val="20"/>
                <w:highlight w:val="red"/>
                <w:lang w:val="en-US" w:eastAsia="ru-RU"/>
              </w:rPr>
            </w:pPr>
          </w:p>
        </w:tc>
        <w:tc>
          <w:tcPr>
            <w:tcW w:w="2960" w:type="dxa"/>
            <w:tcBorders>
              <w:top w:val="nil"/>
              <w:left w:val="nil"/>
              <w:bottom w:val="single" w:sz="4" w:space="0" w:color="auto"/>
              <w:right w:val="single" w:sz="4" w:space="0" w:color="auto"/>
            </w:tcBorders>
            <w:shd w:val="clear" w:color="auto" w:fill="auto"/>
            <w:hideMark/>
          </w:tcPr>
          <w:p w14:paraId="6341159C" w14:textId="77777777" w:rsidR="002E0D41"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2) analysis of the internal and external situation in three components (economy, ecology, and social issues);</w:t>
            </w:r>
          </w:p>
        </w:tc>
        <w:tc>
          <w:tcPr>
            <w:tcW w:w="4526" w:type="dxa"/>
            <w:tcBorders>
              <w:top w:val="nil"/>
              <w:left w:val="nil"/>
              <w:bottom w:val="single" w:sz="4" w:space="0" w:color="auto"/>
              <w:right w:val="single" w:sz="4" w:space="0" w:color="auto"/>
            </w:tcBorders>
            <w:shd w:val="clear" w:color="auto" w:fill="auto"/>
            <w:hideMark/>
          </w:tcPr>
          <w:p w14:paraId="52E6DAC3" w14:textId="77777777" w:rsidR="002E0D41" w:rsidRPr="002B59D7" w:rsidRDefault="004C5B3C" w:rsidP="004A6141">
            <w:pPr>
              <w:jc w:val="both"/>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t>Partially comply</w:t>
            </w:r>
          </w:p>
        </w:tc>
        <w:tc>
          <w:tcPr>
            <w:tcW w:w="7654" w:type="dxa"/>
            <w:tcBorders>
              <w:top w:val="nil"/>
              <w:left w:val="nil"/>
              <w:bottom w:val="single" w:sz="4" w:space="0" w:color="auto"/>
              <w:right w:val="single" w:sz="4" w:space="0" w:color="auto"/>
            </w:tcBorders>
            <w:shd w:val="clear" w:color="auto" w:fill="auto"/>
            <w:hideMark/>
          </w:tcPr>
          <w:p w14:paraId="7D63438D" w14:textId="77777777" w:rsidR="002E0D41"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At the moment, the relevant types of analysis are carried out within the framework of the Implementation Reports of the Development Strategy, the Development Plan (business plan). The internal situation is also analyzed during the preparation of the Sustainability Report.</w:t>
            </w:r>
          </w:p>
        </w:tc>
      </w:tr>
      <w:tr w:rsidR="004943B8" w:rsidRPr="000F145C" w14:paraId="3921B24A" w14:textId="77777777" w:rsidTr="00BC3169">
        <w:trPr>
          <w:trHeight w:val="106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02BBB35" w14:textId="77777777" w:rsidR="002E0D41" w:rsidRPr="008C5655" w:rsidRDefault="002E0D41" w:rsidP="002E0D41">
            <w:pPr>
              <w:rPr>
                <w:rFonts w:ascii="Times New Roman" w:hAnsi="Times New Roman"/>
                <w:color w:val="000000"/>
                <w:sz w:val="20"/>
                <w:szCs w:val="20"/>
                <w:highlight w:val="red"/>
                <w:lang w:val="en-US" w:eastAsia="ru-RU"/>
              </w:rPr>
            </w:pPr>
          </w:p>
        </w:tc>
        <w:tc>
          <w:tcPr>
            <w:tcW w:w="2960" w:type="dxa"/>
            <w:tcBorders>
              <w:top w:val="nil"/>
              <w:left w:val="nil"/>
              <w:bottom w:val="single" w:sz="4" w:space="0" w:color="auto"/>
              <w:right w:val="single" w:sz="4" w:space="0" w:color="auto"/>
            </w:tcBorders>
            <w:shd w:val="clear" w:color="auto" w:fill="auto"/>
            <w:hideMark/>
          </w:tcPr>
          <w:p w14:paraId="68B9AFD3" w14:textId="77777777" w:rsidR="002E0D41"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 xml:space="preserve">3) identification of risks in the field of the sustainable development in the social, economic and environmental spheres; </w:t>
            </w:r>
          </w:p>
        </w:tc>
        <w:tc>
          <w:tcPr>
            <w:tcW w:w="4526" w:type="dxa"/>
            <w:tcBorders>
              <w:top w:val="nil"/>
              <w:left w:val="nil"/>
              <w:bottom w:val="single" w:sz="4" w:space="0" w:color="auto"/>
              <w:right w:val="single" w:sz="4" w:space="0" w:color="auto"/>
            </w:tcBorders>
            <w:shd w:val="clear" w:color="auto" w:fill="auto"/>
            <w:hideMark/>
          </w:tcPr>
          <w:p w14:paraId="369B2E1C" w14:textId="77777777" w:rsidR="002E0D41" w:rsidRPr="002B59D7" w:rsidRDefault="004C5B3C" w:rsidP="004A6141">
            <w:pPr>
              <w:jc w:val="both"/>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7A44B6B2" w14:textId="77777777" w:rsidR="002E0D41"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Company has developed the Risk Management Rules, within the framework of this document, the Company performs risk identification, the results of which are reflected in the Risk Register. The risk register consists of strategic risks, operational, investment, legal and financial risks. The risk register contains, among other things, risks of economic performance, social risks, and environmental risks.</w:t>
            </w:r>
          </w:p>
        </w:tc>
      </w:tr>
      <w:tr w:rsidR="004943B8" w:rsidRPr="000F145C" w14:paraId="171EEA96" w14:textId="77777777" w:rsidTr="00BC3169">
        <w:trPr>
          <w:trHeight w:val="40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5CC1A2D0" w14:textId="77777777" w:rsidR="002E0D41" w:rsidRPr="008C5655" w:rsidRDefault="002E0D41" w:rsidP="002E0D41">
            <w:pPr>
              <w:rPr>
                <w:rFonts w:ascii="Times New Roman" w:hAnsi="Times New Roman"/>
                <w:color w:val="000000"/>
                <w:sz w:val="20"/>
                <w:szCs w:val="20"/>
                <w:highlight w:val="red"/>
                <w:lang w:val="en-US" w:eastAsia="ru-RU"/>
              </w:rPr>
            </w:pPr>
          </w:p>
        </w:tc>
        <w:tc>
          <w:tcPr>
            <w:tcW w:w="2960" w:type="dxa"/>
            <w:tcBorders>
              <w:top w:val="nil"/>
              <w:left w:val="nil"/>
              <w:bottom w:val="single" w:sz="4" w:space="0" w:color="auto"/>
              <w:right w:val="single" w:sz="4" w:space="0" w:color="auto"/>
            </w:tcBorders>
            <w:shd w:val="clear" w:color="auto" w:fill="auto"/>
            <w:hideMark/>
          </w:tcPr>
          <w:p w14:paraId="0B8FEEEA" w14:textId="77777777" w:rsidR="002E0D41" w:rsidRPr="002B59D7" w:rsidRDefault="004C5B3C" w:rsidP="004A6141">
            <w:pPr>
              <w:jc w:val="both"/>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t xml:space="preserve">4) building a Stakeholders Map; </w:t>
            </w:r>
          </w:p>
        </w:tc>
        <w:tc>
          <w:tcPr>
            <w:tcW w:w="4526" w:type="dxa"/>
            <w:tcBorders>
              <w:top w:val="nil"/>
              <w:left w:val="nil"/>
              <w:bottom w:val="single" w:sz="4" w:space="0" w:color="auto"/>
              <w:right w:val="single" w:sz="4" w:space="0" w:color="auto"/>
            </w:tcBorders>
            <w:shd w:val="clear" w:color="auto" w:fill="auto"/>
            <w:hideMark/>
          </w:tcPr>
          <w:p w14:paraId="2BCD4952" w14:textId="77777777" w:rsidR="002E0D41" w:rsidRPr="002B59D7" w:rsidRDefault="004C5B3C" w:rsidP="004A6141">
            <w:pPr>
              <w:jc w:val="both"/>
              <w:rPr>
                <w:rFonts w:ascii="Times New Roman" w:hAnsi="Times New Roman"/>
                <w:color w:val="000000"/>
                <w:sz w:val="20"/>
                <w:szCs w:val="20"/>
                <w:lang w:eastAsia="ru-RU"/>
              </w:rPr>
            </w:pPr>
            <w:r w:rsidRPr="002B59D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7D829F1C" w14:textId="77777777" w:rsidR="002E0D41" w:rsidRPr="008C5655" w:rsidRDefault="004C5B3C" w:rsidP="004A6141">
            <w:pPr>
              <w:jc w:val="both"/>
              <w:rPr>
                <w:rFonts w:ascii="Times New Roman" w:hAnsi="Times New Roman"/>
                <w:color w:val="000000"/>
                <w:sz w:val="20"/>
                <w:szCs w:val="20"/>
                <w:lang w:val="en-US" w:eastAsia="ru-RU"/>
              </w:rPr>
            </w:pPr>
            <w:r w:rsidRPr="002B59D7">
              <w:rPr>
                <w:rFonts w:ascii="Times New Roman" w:hAnsi="Times New Roman"/>
                <w:color w:val="000000"/>
                <w:sz w:val="20"/>
                <w:szCs w:val="20"/>
                <w:lang w:val="en" w:eastAsia="ru-RU"/>
              </w:rPr>
              <w:t>The Company has developed and approved the Consolidated Stakeholder Map.</w:t>
            </w:r>
          </w:p>
        </w:tc>
      </w:tr>
      <w:tr w:rsidR="004943B8" w:rsidRPr="000F145C" w14:paraId="1CD12B4A" w14:textId="77777777" w:rsidTr="00E61684">
        <w:trPr>
          <w:trHeight w:val="2967"/>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81A483F" w14:textId="77777777" w:rsidR="002E0D41" w:rsidRPr="008C5655" w:rsidRDefault="004C5B3C" w:rsidP="002B59D7">
            <w:pPr>
              <w:rPr>
                <w:rFonts w:ascii="Times New Roman" w:hAnsi="Times New Roman"/>
                <w:color w:val="000000"/>
                <w:sz w:val="20"/>
                <w:szCs w:val="20"/>
                <w:lang w:val="en-US" w:eastAsia="ru-RU"/>
              </w:rPr>
            </w:pPr>
            <w:r w:rsidRPr="008C5655">
              <w:rPr>
                <w:rFonts w:ascii="Times New Roman" w:hAnsi="Times New Roman"/>
                <w:color w:val="000000"/>
                <w:sz w:val="20"/>
                <w:szCs w:val="20"/>
                <w:lang w:val="en-US" w:eastAsia="ru-RU"/>
              </w:rPr>
              <w:t> </w:t>
            </w:r>
          </w:p>
        </w:tc>
        <w:tc>
          <w:tcPr>
            <w:tcW w:w="2960" w:type="dxa"/>
            <w:tcBorders>
              <w:top w:val="nil"/>
              <w:left w:val="nil"/>
              <w:bottom w:val="single" w:sz="4" w:space="0" w:color="auto"/>
              <w:right w:val="single" w:sz="4" w:space="0" w:color="auto"/>
            </w:tcBorders>
            <w:shd w:val="clear" w:color="auto" w:fill="auto"/>
            <w:hideMark/>
          </w:tcPr>
          <w:p w14:paraId="435264DD" w14:textId="77777777" w:rsidR="00E4236A"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5) definition of goals and KPIs in the field of the sustainable development, development of an action plan and identification of responsible persons;</w:t>
            </w:r>
          </w:p>
          <w:p w14:paraId="4AF4532B"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regular monitoring and evaluation of activities in the field of the Sustainable Development, assessment of the achievement of goals and KPIs, adoption of corrective measures, introduction of the continuous improvement culture.</w:t>
            </w:r>
          </w:p>
        </w:tc>
        <w:tc>
          <w:tcPr>
            <w:tcW w:w="4526" w:type="dxa"/>
            <w:tcBorders>
              <w:top w:val="nil"/>
              <w:left w:val="nil"/>
              <w:bottom w:val="single" w:sz="4" w:space="0" w:color="auto"/>
              <w:right w:val="single" w:sz="4" w:space="0" w:color="auto"/>
            </w:tcBorders>
            <w:shd w:val="clear" w:color="auto" w:fill="auto"/>
            <w:hideMark/>
          </w:tcPr>
          <w:p w14:paraId="1A276D25" w14:textId="77777777" w:rsidR="002E0D41" w:rsidRPr="00D1553E" w:rsidRDefault="004C5B3C" w:rsidP="004A6141">
            <w:pPr>
              <w:jc w:val="both"/>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7592D3B8" w14:textId="77777777" w:rsidR="002E0D41" w:rsidRPr="008C5655" w:rsidRDefault="004C5B3C" w:rsidP="002B59D7">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 xml:space="preserve">The Board of Directors considers the Sustainability Report of the Company as part of the Consolidated Annual Report. In 2020, the sustainable development indicators were included in the KPIs of the CEOs of JSC NMC Tau-Ken Samruk subsidiaries. The Sustainable Development Action Plan for 2021-2022 has been developed. The Board of Directors annually analyzes the Performance Reports of the Company and the members of the Management Board, which reflect information on the KPIs achievement in the field of the sustainable development. The Board of Directors pays special attention to deviations from the target indicators. If necessary, the Board of Directors requires the executive body to clarify the main reasons for negative deviations and suggests actions to bring the indicators back to normal.                                                          </w:t>
            </w:r>
          </w:p>
        </w:tc>
      </w:tr>
      <w:tr w:rsidR="004943B8" w:rsidRPr="000F145C" w14:paraId="6D1D12D8" w14:textId="77777777" w:rsidTr="00BC3169">
        <w:trPr>
          <w:trHeight w:val="240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F7669A9" w14:textId="77777777" w:rsidR="002E0D41" w:rsidRPr="008C5655" w:rsidRDefault="004C5B3C" w:rsidP="002E0D41">
            <w:pPr>
              <w:rPr>
                <w:rFonts w:ascii="Times New Roman" w:hAnsi="Times New Roman"/>
                <w:color w:val="000000"/>
                <w:sz w:val="20"/>
                <w:szCs w:val="20"/>
                <w:lang w:val="en-US" w:eastAsia="ru-RU"/>
              </w:rPr>
            </w:pPr>
            <w:r w:rsidRPr="008C5655">
              <w:rPr>
                <w:rFonts w:ascii="Times New Roman" w:hAnsi="Times New Roman"/>
                <w:color w:val="000000"/>
                <w:sz w:val="20"/>
                <w:szCs w:val="20"/>
                <w:lang w:val="en-US" w:eastAsia="ru-RU"/>
              </w:rPr>
              <w:lastRenderedPageBreak/>
              <w:t> </w:t>
            </w:r>
          </w:p>
        </w:tc>
        <w:tc>
          <w:tcPr>
            <w:tcW w:w="2960" w:type="dxa"/>
            <w:tcBorders>
              <w:top w:val="nil"/>
              <w:left w:val="nil"/>
              <w:bottom w:val="single" w:sz="4" w:space="0" w:color="auto"/>
              <w:right w:val="single" w:sz="4" w:space="0" w:color="auto"/>
            </w:tcBorders>
            <w:shd w:val="clear" w:color="auto" w:fill="auto"/>
            <w:hideMark/>
          </w:tcPr>
          <w:p w14:paraId="1CC03F94"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6) integration of the sustainable development into key processes, including risk management, planning, human resource management, investment, reporting, operational activities and others, as well as into the development strategy and decision-making processes;</w:t>
            </w:r>
          </w:p>
        </w:tc>
        <w:tc>
          <w:tcPr>
            <w:tcW w:w="4526" w:type="dxa"/>
            <w:tcBorders>
              <w:top w:val="nil"/>
              <w:left w:val="nil"/>
              <w:bottom w:val="single" w:sz="4" w:space="0" w:color="auto"/>
              <w:right w:val="single" w:sz="4" w:space="0" w:color="auto"/>
            </w:tcBorders>
            <w:shd w:val="clear" w:color="auto" w:fill="auto"/>
            <w:hideMark/>
          </w:tcPr>
          <w:p w14:paraId="1653D9AC" w14:textId="77777777" w:rsidR="002E0D41" w:rsidRPr="00D1553E" w:rsidRDefault="004C5B3C" w:rsidP="004A6141">
            <w:pPr>
              <w:jc w:val="both"/>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9D26B36" w14:textId="7E9AA374"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D1553E">
              <w:rPr>
                <w:rFonts w:ascii="Times New Roman" w:hAnsi="Times New Roman"/>
                <w:color w:val="000000"/>
                <w:sz w:val="20"/>
                <w:szCs w:val="20"/>
                <w:lang w:val="en" w:eastAsia="ru-RU"/>
              </w:rPr>
              <w:t xml:space="preserve">s Development Strategy for 2018-2028 and the Roadmap for the Strategy Implementation include initiatives for the elaboration of the sustainable development. The sustainable development principles are included in key processes, including risk management, planning, reporting, human resource management, investment and operational activities. </w:t>
            </w:r>
          </w:p>
          <w:p w14:paraId="0867B449" w14:textId="77777777"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The Company understands that the occupational safety and the preservation of the employee health is the absolute priority of its activities.</w:t>
            </w:r>
          </w:p>
          <w:p w14:paraId="0D7C1ACE"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Environmental protection and rational use of resources play an important role in the activities of the Company and its subsidiaries and dependent organizations. When implementing projects, the Company strives to choose the most environmentally friendly, energy- and material-saving technologies.</w:t>
            </w:r>
          </w:p>
        </w:tc>
      </w:tr>
      <w:tr w:rsidR="004943B8" w:rsidRPr="000F145C" w14:paraId="2A75F1E5" w14:textId="77777777" w:rsidTr="00BC3169">
        <w:trPr>
          <w:trHeight w:val="699"/>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F68E9A6" w14:textId="77777777" w:rsidR="002E0D41" w:rsidRPr="008C5655" w:rsidRDefault="002E0D41" w:rsidP="002E0D41">
            <w:pPr>
              <w:rPr>
                <w:rFonts w:ascii="Times New Roman" w:hAnsi="Times New Roman"/>
                <w:color w:val="000000"/>
                <w:sz w:val="20"/>
                <w:szCs w:val="20"/>
                <w:lang w:val="en-US" w:eastAsia="ru-RU"/>
              </w:rPr>
            </w:pPr>
          </w:p>
        </w:tc>
        <w:tc>
          <w:tcPr>
            <w:tcW w:w="2960" w:type="dxa"/>
            <w:tcBorders>
              <w:top w:val="nil"/>
              <w:left w:val="nil"/>
              <w:bottom w:val="single" w:sz="4" w:space="0" w:color="auto"/>
              <w:right w:val="single" w:sz="4" w:space="0" w:color="auto"/>
            </w:tcBorders>
            <w:shd w:val="clear" w:color="auto" w:fill="auto"/>
            <w:hideMark/>
          </w:tcPr>
          <w:p w14:paraId="46D83E7A"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7) professional development of executives and employees in the field of the sustainable development;</w:t>
            </w:r>
          </w:p>
        </w:tc>
        <w:tc>
          <w:tcPr>
            <w:tcW w:w="4526" w:type="dxa"/>
            <w:tcBorders>
              <w:top w:val="nil"/>
              <w:left w:val="nil"/>
              <w:bottom w:val="single" w:sz="4" w:space="0" w:color="auto"/>
              <w:right w:val="single" w:sz="4" w:space="0" w:color="auto"/>
            </w:tcBorders>
            <w:shd w:val="clear" w:color="auto" w:fill="auto"/>
            <w:hideMark/>
          </w:tcPr>
          <w:p w14:paraId="70E1987F" w14:textId="77777777" w:rsidR="002E0D41" w:rsidRPr="00D1553E" w:rsidRDefault="004C5B3C" w:rsidP="004A6141">
            <w:pPr>
              <w:jc w:val="both"/>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19A43999" w14:textId="77777777"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 xml:space="preserve">The Company also organizes training for employees in the field of the sustainable development (trainings and seminars in the field of ecology and safety, finance, HR management, and sustainable development). </w:t>
            </w:r>
          </w:p>
          <w:p w14:paraId="4C4266FE" w14:textId="77777777" w:rsidR="00515519"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The Company provides methodological support to its structural subdivisions and employees in the sustainable development.</w:t>
            </w:r>
          </w:p>
        </w:tc>
      </w:tr>
      <w:tr w:rsidR="004943B8" w:rsidRPr="000F145C" w14:paraId="0A8AC572" w14:textId="77777777" w:rsidTr="00BC3169">
        <w:trPr>
          <w:trHeight w:val="355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9CDACF2" w14:textId="77777777" w:rsidR="002E0D41" w:rsidRPr="00D1553E" w:rsidRDefault="004C5B3C" w:rsidP="002E0D41">
            <w:pPr>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t>3.5.</w:t>
            </w:r>
          </w:p>
        </w:tc>
        <w:tc>
          <w:tcPr>
            <w:tcW w:w="2960" w:type="dxa"/>
            <w:tcBorders>
              <w:top w:val="nil"/>
              <w:left w:val="nil"/>
              <w:bottom w:val="single" w:sz="4" w:space="0" w:color="auto"/>
              <w:right w:val="single" w:sz="4" w:space="0" w:color="auto"/>
            </w:tcBorders>
            <w:shd w:val="clear" w:color="auto" w:fill="auto"/>
            <w:hideMark/>
          </w:tcPr>
          <w:p w14:paraId="32706FB8" w14:textId="77777777"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Organizations provide clarity and transparency of their activities for Stakeholders.</w:t>
            </w:r>
          </w:p>
          <w:p w14:paraId="1E7ABB57"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 xml:space="preserve">Methods of information disclosure to Stakeholders can include meetings with Stakeholders, usage of mass media (publications, interviews), Internet resource, feedback through communication tools, advisory committees and councils, answers to requests, and others. </w:t>
            </w:r>
          </w:p>
        </w:tc>
        <w:tc>
          <w:tcPr>
            <w:tcW w:w="4526" w:type="dxa"/>
            <w:tcBorders>
              <w:top w:val="nil"/>
              <w:left w:val="nil"/>
              <w:bottom w:val="single" w:sz="4" w:space="0" w:color="auto"/>
              <w:right w:val="single" w:sz="4" w:space="0" w:color="auto"/>
            </w:tcBorders>
            <w:shd w:val="clear" w:color="auto" w:fill="auto"/>
            <w:hideMark/>
          </w:tcPr>
          <w:p w14:paraId="6571B5BF" w14:textId="77777777" w:rsidR="002E0D41" w:rsidRPr="00D1553E" w:rsidRDefault="004C5B3C" w:rsidP="004A6141">
            <w:pPr>
              <w:jc w:val="both"/>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5656429E" w14:textId="77777777"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 xml:space="preserve">The Company ensures transparency of its activities for Stakeholders by, among other things, regularly updating information on the website, issuing annual reports, sustainability reports, interacting with the media, providing answers to requests. </w:t>
            </w:r>
          </w:p>
          <w:p w14:paraId="46468642" w14:textId="4B224F16"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The report on transparency and efficiency of information disclosure by the Company to Stakeholders on the website, the Financial Statements Depositary, and in the media is formed on a semi-annual basis for consideration of the members of the Board of Directors, in accordance with the requirements of the Laws of the Republic of Kazakhstan, the CGC and the Information Policy. The information materials submitted for disclosure were published in three languages. Following the results of the reporting period, work was carried out with representatives of the mass media. The Company receives and considers feedback from Stakeholders regarding the annual report on the Company</w:t>
            </w:r>
            <w:r w:rsidR="00BE1BB1">
              <w:rPr>
                <w:rFonts w:ascii="Times New Roman" w:hAnsi="Times New Roman"/>
                <w:color w:val="000000"/>
                <w:sz w:val="20"/>
                <w:szCs w:val="20"/>
                <w:lang w:val="en" w:eastAsia="ru-RU"/>
              </w:rPr>
              <w:t>’</w:t>
            </w:r>
            <w:r w:rsidRPr="00D1553E">
              <w:rPr>
                <w:rFonts w:ascii="Times New Roman" w:hAnsi="Times New Roman"/>
                <w:color w:val="000000"/>
                <w:sz w:val="20"/>
                <w:szCs w:val="20"/>
                <w:lang w:val="en" w:eastAsia="ru-RU"/>
              </w:rPr>
              <w:t>s activities by posting a corresponding questionnaire on the Company</w:t>
            </w:r>
            <w:r w:rsidR="00BE1BB1">
              <w:rPr>
                <w:rFonts w:ascii="Times New Roman" w:hAnsi="Times New Roman"/>
                <w:color w:val="000000"/>
                <w:sz w:val="20"/>
                <w:szCs w:val="20"/>
                <w:lang w:val="en" w:eastAsia="ru-RU"/>
              </w:rPr>
              <w:t>’</w:t>
            </w:r>
            <w:r w:rsidRPr="00D1553E">
              <w:rPr>
                <w:rFonts w:ascii="Times New Roman" w:hAnsi="Times New Roman"/>
                <w:color w:val="000000"/>
                <w:sz w:val="20"/>
                <w:szCs w:val="20"/>
                <w:lang w:val="en" w:eastAsia="ru-RU"/>
              </w:rPr>
              <w:t>s corporate website.</w:t>
            </w:r>
          </w:p>
          <w:p w14:paraId="1A996A2B"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To comply with international standards, the Board of Directors annually approves and issues the Consolidated Annual Report on the activities of JSC NMC Tau-Ken Samruk, including the Sustainability Report in accordance with the requirements of international GRI standards.</w:t>
            </w:r>
          </w:p>
        </w:tc>
      </w:tr>
      <w:tr w:rsidR="004943B8" w:rsidRPr="000F145C" w14:paraId="66325E93" w14:textId="77777777" w:rsidTr="00BC3169">
        <w:trPr>
          <w:trHeight w:val="271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8C56761" w14:textId="77777777" w:rsidR="002E0D41" w:rsidRPr="00D1553E" w:rsidRDefault="004C5B3C" w:rsidP="002E0D41">
            <w:pPr>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t>3.6.</w:t>
            </w:r>
          </w:p>
        </w:tc>
        <w:tc>
          <w:tcPr>
            <w:tcW w:w="2960" w:type="dxa"/>
            <w:tcBorders>
              <w:top w:val="nil"/>
              <w:left w:val="nil"/>
              <w:bottom w:val="single" w:sz="4" w:space="0" w:color="auto"/>
              <w:right w:val="single" w:sz="4" w:space="0" w:color="auto"/>
            </w:tcBorders>
            <w:shd w:val="clear" w:color="auto" w:fill="auto"/>
            <w:hideMark/>
          </w:tcPr>
          <w:p w14:paraId="181BBA39" w14:textId="77777777"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Organizations should discuss the inclusion and compliance with the principles and standards of the Sustainable Development in the relevant contracts (agreements, treaties) with partners. It is recommended to take comprehensive measures with partners to implement the principles and standards of the Sustainable development.</w:t>
            </w:r>
          </w:p>
          <w:p w14:paraId="7AC3E935"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 xml:space="preserve">If a partner does not accept or improperly implements the principles and standards of the </w:t>
            </w:r>
            <w:r w:rsidRPr="00D1553E">
              <w:rPr>
                <w:rFonts w:ascii="Times New Roman" w:hAnsi="Times New Roman"/>
                <w:color w:val="000000"/>
                <w:sz w:val="20"/>
                <w:szCs w:val="20"/>
                <w:lang w:val="en" w:eastAsia="ru-RU"/>
              </w:rPr>
              <w:lastRenderedPageBreak/>
              <w:t xml:space="preserve">Sustainable Development, it should be taken into account how important this partner is for the organization and whether there are measures to influence it and the possibility of replacing it. </w:t>
            </w:r>
          </w:p>
        </w:tc>
        <w:tc>
          <w:tcPr>
            <w:tcW w:w="4526" w:type="dxa"/>
            <w:tcBorders>
              <w:top w:val="nil"/>
              <w:left w:val="nil"/>
              <w:bottom w:val="single" w:sz="4" w:space="0" w:color="auto"/>
              <w:right w:val="single" w:sz="4" w:space="0" w:color="auto"/>
            </w:tcBorders>
            <w:shd w:val="clear" w:color="auto" w:fill="auto"/>
            <w:hideMark/>
          </w:tcPr>
          <w:p w14:paraId="48D6818D" w14:textId="77777777" w:rsidR="002E0D41" w:rsidRPr="00D1553E" w:rsidRDefault="004C5B3C" w:rsidP="004A6141">
            <w:pPr>
              <w:jc w:val="both"/>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lastRenderedPageBreak/>
              <w:t>Not comply</w:t>
            </w:r>
          </w:p>
        </w:tc>
        <w:tc>
          <w:tcPr>
            <w:tcW w:w="7654" w:type="dxa"/>
            <w:tcBorders>
              <w:top w:val="nil"/>
              <w:left w:val="nil"/>
              <w:bottom w:val="single" w:sz="4" w:space="0" w:color="auto"/>
              <w:right w:val="single" w:sz="4" w:space="0" w:color="auto"/>
            </w:tcBorders>
            <w:shd w:val="clear" w:color="auto" w:fill="auto"/>
            <w:hideMark/>
          </w:tcPr>
          <w:p w14:paraId="6834DC41" w14:textId="77777777"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Weaknesses:</w:t>
            </w:r>
          </w:p>
          <w:p w14:paraId="4EF2A83E" w14:textId="77777777"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1. There is no evidence that the Company identifies risks arising from the potentially negative impact of its partners on the economic, environmental and social spheres.</w:t>
            </w:r>
          </w:p>
          <w:p w14:paraId="4E2D2B50" w14:textId="77777777"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2. There is no evidence that the Company takes measures to mitigate or prevent this negative impact, if the partner does not comply with the principles and standards of the sustainable development.</w:t>
            </w:r>
          </w:p>
          <w:p w14:paraId="35E37F45" w14:textId="77777777" w:rsidR="00473A00"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3. There is no evidence that the Company evaluates the significance of such a partner for its commercial activities and either determines ways to encourage such a partner to comply with these principles or considers the possibility of replacing it.</w:t>
            </w:r>
          </w:p>
          <w:p w14:paraId="7396406C"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To eliminate the discrepancy, the Action Plan for Improving Corporate Governance provides for appropriate measures.</w:t>
            </w:r>
          </w:p>
        </w:tc>
      </w:tr>
      <w:tr w:rsidR="004943B8" w:rsidRPr="000F145C" w14:paraId="38666A27" w14:textId="77777777" w:rsidTr="00BC3169">
        <w:trPr>
          <w:trHeight w:val="300"/>
          <w:jc w:val="center"/>
        </w:trPr>
        <w:tc>
          <w:tcPr>
            <w:tcW w:w="16008" w:type="dxa"/>
            <w:gridSpan w:val="4"/>
            <w:tcBorders>
              <w:top w:val="single" w:sz="4" w:space="0" w:color="auto"/>
              <w:left w:val="single" w:sz="4" w:space="0" w:color="auto"/>
              <w:bottom w:val="single" w:sz="4" w:space="0" w:color="auto"/>
              <w:right w:val="single" w:sz="4" w:space="0" w:color="auto"/>
            </w:tcBorders>
            <w:shd w:val="clear" w:color="000000" w:fill="9BC2E6"/>
            <w:noWrap/>
            <w:hideMark/>
          </w:tcPr>
          <w:p w14:paraId="35632A9C" w14:textId="170AC93A" w:rsidR="002E0D41" w:rsidRPr="008C5655" w:rsidRDefault="004C5B3C" w:rsidP="004A6141">
            <w:pPr>
              <w:jc w:val="both"/>
              <w:rPr>
                <w:rFonts w:ascii="Times New Roman" w:hAnsi="Times New Roman"/>
                <w:b/>
                <w:bCs/>
                <w:color w:val="000000"/>
                <w:sz w:val="20"/>
                <w:szCs w:val="20"/>
                <w:lang w:val="en-US" w:eastAsia="ru-RU"/>
              </w:rPr>
            </w:pPr>
            <w:r w:rsidRPr="00D1553E">
              <w:rPr>
                <w:rFonts w:ascii="Times New Roman" w:hAnsi="Times New Roman"/>
                <w:b/>
                <w:bCs/>
                <w:color w:val="000000"/>
                <w:sz w:val="20"/>
                <w:szCs w:val="20"/>
                <w:lang w:val="en" w:eastAsia="ru-RU"/>
              </w:rPr>
              <w:t>Chapter 4. Shareholders</w:t>
            </w:r>
            <w:r w:rsidR="00BE1BB1">
              <w:rPr>
                <w:rFonts w:ascii="Times New Roman" w:hAnsi="Times New Roman"/>
                <w:b/>
                <w:bCs/>
                <w:color w:val="000000"/>
                <w:sz w:val="20"/>
                <w:szCs w:val="20"/>
                <w:lang w:val="en" w:eastAsia="ru-RU"/>
              </w:rPr>
              <w:t>’</w:t>
            </w:r>
            <w:r w:rsidRPr="00D1553E">
              <w:rPr>
                <w:rFonts w:ascii="Times New Roman" w:hAnsi="Times New Roman"/>
                <w:b/>
                <w:bCs/>
                <w:color w:val="000000"/>
                <w:sz w:val="20"/>
                <w:szCs w:val="20"/>
                <w:lang w:val="en" w:eastAsia="ru-RU"/>
              </w:rPr>
              <w:t xml:space="preserve"> rights and fair treatment of shareholders</w:t>
            </w:r>
          </w:p>
        </w:tc>
      </w:tr>
      <w:tr w:rsidR="004943B8" w:rsidRPr="000F145C" w14:paraId="71D96634" w14:textId="77777777" w:rsidTr="00E61684">
        <w:trPr>
          <w:trHeight w:val="274"/>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C033EF2" w14:textId="77777777" w:rsidR="002E0D41" w:rsidRPr="00D1553E" w:rsidRDefault="004C5B3C" w:rsidP="002E0D41">
            <w:pPr>
              <w:jc w:val="center"/>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t>4.1.</w:t>
            </w:r>
          </w:p>
        </w:tc>
        <w:tc>
          <w:tcPr>
            <w:tcW w:w="2960" w:type="dxa"/>
            <w:tcBorders>
              <w:top w:val="nil"/>
              <w:left w:val="nil"/>
              <w:bottom w:val="single" w:sz="4" w:space="0" w:color="auto"/>
              <w:right w:val="single" w:sz="4" w:space="0" w:color="auto"/>
            </w:tcBorders>
            <w:shd w:val="clear" w:color="auto" w:fill="auto"/>
            <w:hideMark/>
          </w:tcPr>
          <w:p w14:paraId="3392AF85"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Compliance with the rights of shareholders (participants) is a key condition for attracting investments in organizations. The organization should ensure the implementation of the rights of shareholders (participants). If there are several shareholders (participants) in the organization, fair treatment of each of them should be ensured.  The Shareholder (Participant) should be able to obtain information about the organization necessary for taking an appropriate decision, given the requirements of confidentiality and information disclosure of the organization.</w:t>
            </w:r>
          </w:p>
        </w:tc>
        <w:tc>
          <w:tcPr>
            <w:tcW w:w="4526" w:type="dxa"/>
            <w:tcBorders>
              <w:top w:val="nil"/>
              <w:left w:val="nil"/>
              <w:bottom w:val="single" w:sz="4" w:space="0" w:color="auto"/>
              <w:right w:val="single" w:sz="4" w:space="0" w:color="auto"/>
            </w:tcBorders>
            <w:shd w:val="clear" w:color="auto" w:fill="auto"/>
            <w:hideMark/>
          </w:tcPr>
          <w:p w14:paraId="1D64407C" w14:textId="77777777" w:rsidR="002E0D41" w:rsidRPr="00D1553E" w:rsidRDefault="004C5B3C" w:rsidP="004A6141">
            <w:pPr>
              <w:jc w:val="both"/>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A0A8D3F" w14:textId="12EAD7B1"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Samruk -Kazyna JSC is the Sole Shareholder of the Company. The Sole Shareholder has the right to receive information about the Company necessary for taking a decision within 10 days from the date of the request. The corresponding right is enshrined in the Charter. In practice, within the framework of decision-making by the Management Board of Samruk-Kazyna JSC, requests for additional information are executed as soon as possible. When preparing for the meetings of the Fund</w:t>
            </w:r>
            <w:r w:rsidR="00BE1BB1">
              <w:rPr>
                <w:rFonts w:ascii="Times New Roman" w:hAnsi="Times New Roman"/>
                <w:color w:val="000000"/>
                <w:sz w:val="20"/>
                <w:szCs w:val="20"/>
                <w:lang w:val="en" w:eastAsia="ru-RU"/>
              </w:rPr>
              <w:t>’</w:t>
            </w:r>
            <w:r w:rsidRPr="00D1553E">
              <w:rPr>
                <w:rFonts w:ascii="Times New Roman" w:hAnsi="Times New Roman"/>
                <w:color w:val="000000"/>
                <w:sz w:val="20"/>
                <w:szCs w:val="20"/>
                <w:lang w:val="en" w:eastAsia="ru-RU"/>
              </w:rPr>
              <w:t>s Management Board and the Company</w:t>
            </w:r>
            <w:r w:rsidR="00BE1BB1">
              <w:rPr>
                <w:rFonts w:ascii="Times New Roman" w:hAnsi="Times New Roman"/>
                <w:color w:val="000000"/>
                <w:sz w:val="20"/>
                <w:szCs w:val="20"/>
                <w:lang w:val="en" w:eastAsia="ru-RU"/>
              </w:rPr>
              <w:t>’</w:t>
            </w:r>
            <w:r w:rsidRPr="00D1553E">
              <w:rPr>
                <w:rFonts w:ascii="Times New Roman" w:hAnsi="Times New Roman"/>
                <w:color w:val="000000"/>
                <w:sz w:val="20"/>
                <w:szCs w:val="20"/>
                <w:lang w:val="en" w:eastAsia="ru-RU"/>
              </w:rPr>
              <w:t>s Board of Directors, the Company is guided by the requirements for materials established by the Regulations on the Management of the Fund</w:t>
            </w:r>
            <w:r w:rsidR="00BE1BB1">
              <w:rPr>
                <w:rFonts w:ascii="Times New Roman" w:hAnsi="Times New Roman"/>
                <w:color w:val="000000"/>
                <w:sz w:val="20"/>
                <w:szCs w:val="20"/>
                <w:lang w:val="en" w:eastAsia="ru-RU"/>
              </w:rPr>
              <w:t>’</w:t>
            </w:r>
            <w:r w:rsidRPr="00D1553E">
              <w:rPr>
                <w:rFonts w:ascii="Times New Roman" w:hAnsi="Times New Roman"/>
                <w:color w:val="000000"/>
                <w:sz w:val="20"/>
                <w:szCs w:val="20"/>
                <w:lang w:val="en" w:eastAsia="ru-RU"/>
              </w:rPr>
              <w:t>s Subsidiaries and the Instructions for Ensuring the Safety of Official and Commercial Secrets.</w:t>
            </w:r>
          </w:p>
        </w:tc>
      </w:tr>
      <w:tr w:rsidR="004943B8" w:rsidRPr="000F145C" w14:paraId="55809290" w14:textId="77777777" w:rsidTr="00BC3169">
        <w:trPr>
          <w:trHeight w:val="244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C32BB32" w14:textId="77777777" w:rsidR="002E0D41" w:rsidRPr="00D1553E" w:rsidRDefault="004C5B3C" w:rsidP="002E0D41">
            <w:pPr>
              <w:jc w:val="center"/>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t>4.2.</w:t>
            </w:r>
          </w:p>
        </w:tc>
        <w:tc>
          <w:tcPr>
            <w:tcW w:w="2960" w:type="dxa"/>
            <w:tcBorders>
              <w:top w:val="nil"/>
              <w:left w:val="nil"/>
              <w:bottom w:val="single" w:sz="4" w:space="0" w:color="auto"/>
              <w:right w:val="single" w:sz="4" w:space="0" w:color="auto"/>
            </w:tcBorders>
            <w:shd w:val="clear" w:color="auto" w:fill="auto"/>
            <w:hideMark/>
          </w:tcPr>
          <w:p w14:paraId="014452FF" w14:textId="77777777"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 xml:space="preserve">The Organization brings to the attention of its Shareholders (Participants) information about its activities affecting the interests of Shareholders (Participants) in accordance with the procedure provided for by the legislation of the Republic of Kazakhstan, the Charter, as well as other internal documents of the organization. The procedure and channels for disclosing information to Shareholders (Participants) should be defined in the information </w:t>
            </w:r>
            <w:r w:rsidRPr="00D1553E">
              <w:rPr>
                <w:rFonts w:ascii="Times New Roman" w:hAnsi="Times New Roman"/>
                <w:color w:val="000000"/>
                <w:sz w:val="20"/>
                <w:szCs w:val="20"/>
                <w:lang w:val="en" w:eastAsia="ru-RU"/>
              </w:rPr>
              <w:lastRenderedPageBreak/>
              <w:t>policy or other document regulating the information disclosure about the organization. Organizations whose shares are listed on the stock exchange additionally disclose information in accordance with the Listing Rules.</w:t>
            </w:r>
          </w:p>
        </w:tc>
        <w:tc>
          <w:tcPr>
            <w:tcW w:w="4526" w:type="dxa"/>
            <w:tcBorders>
              <w:top w:val="nil"/>
              <w:left w:val="nil"/>
              <w:bottom w:val="single" w:sz="4" w:space="0" w:color="auto"/>
              <w:right w:val="single" w:sz="4" w:space="0" w:color="auto"/>
            </w:tcBorders>
            <w:shd w:val="clear" w:color="auto" w:fill="auto"/>
            <w:hideMark/>
          </w:tcPr>
          <w:p w14:paraId="3530AE58" w14:textId="77777777" w:rsidR="002E0D41" w:rsidRPr="00D1553E" w:rsidRDefault="004C5B3C" w:rsidP="004A6141">
            <w:pPr>
              <w:jc w:val="both"/>
              <w:rPr>
                <w:rFonts w:ascii="Times New Roman" w:hAnsi="Times New Roman"/>
                <w:color w:val="000000"/>
                <w:sz w:val="20"/>
                <w:szCs w:val="20"/>
                <w:lang w:eastAsia="ru-RU"/>
              </w:rPr>
            </w:pPr>
            <w:r w:rsidRPr="00D1553E">
              <w:rPr>
                <w:rFonts w:ascii="Times New Roman" w:hAnsi="Times New Roman"/>
                <w:color w:val="000000"/>
                <w:sz w:val="20"/>
                <w:szCs w:val="20"/>
                <w:lang w:val="en" w:eastAsia="ru-RU"/>
              </w:rPr>
              <w:lastRenderedPageBreak/>
              <w:t>Comply</w:t>
            </w:r>
          </w:p>
        </w:tc>
        <w:tc>
          <w:tcPr>
            <w:tcW w:w="7654" w:type="dxa"/>
            <w:tcBorders>
              <w:top w:val="nil"/>
              <w:left w:val="nil"/>
              <w:bottom w:val="single" w:sz="4" w:space="0" w:color="auto"/>
              <w:right w:val="single" w:sz="4" w:space="0" w:color="auto"/>
            </w:tcBorders>
            <w:shd w:val="clear" w:color="auto" w:fill="auto"/>
            <w:hideMark/>
          </w:tcPr>
          <w:p w14:paraId="279D382B" w14:textId="6E9C6C5C" w:rsidR="002E0D41" w:rsidRPr="008C5655" w:rsidRDefault="004C5B3C" w:rsidP="004A6141">
            <w:pPr>
              <w:jc w:val="both"/>
              <w:rPr>
                <w:rFonts w:ascii="Times New Roman" w:hAnsi="Times New Roman"/>
                <w:color w:val="000000"/>
                <w:sz w:val="20"/>
                <w:szCs w:val="20"/>
                <w:lang w:val="en-US" w:eastAsia="ru-RU"/>
              </w:rPr>
            </w:pPr>
            <w:r w:rsidRPr="00D1553E">
              <w:rPr>
                <w:rFonts w:ascii="Times New Roman" w:hAnsi="Times New Roman"/>
                <w:color w:val="000000"/>
                <w:sz w:val="20"/>
                <w:szCs w:val="20"/>
                <w:lang w:val="en" w:eastAsia="ru-RU"/>
              </w:rPr>
              <w:t>The Company informs the Sole Shareholder about its activities in accordance with the legislation, the Charter, the Information Policy, the Information Disclosure Policy. The Company</w:t>
            </w:r>
            <w:r w:rsidR="00BE1BB1">
              <w:rPr>
                <w:rFonts w:ascii="Times New Roman" w:hAnsi="Times New Roman"/>
                <w:color w:val="000000"/>
                <w:sz w:val="20"/>
                <w:szCs w:val="20"/>
                <w:lang w:val="en" w:eastAsia="ru-RU"/>
              </w:rPr>
              <w:t>’</w:t>
            </w:r>
            <w:r w:rsidRPr="00D1553E">
              <w:rPr>
                <w:rFonts w:ascii="Times New Roman" w:hAnsi="Times New Roman"/>
                <w:color w:val="000000"/>
                <w:sz w:val="20"/>
                <w:szCs w:val="20"/>
                <w:lang w:val="en" w:eastAsia="ru-RU"/>
              </w:rPr>
              <w:t>s Information Policy sets out the goals, principles, list, procedure, terms and forms of information disclosure about the Company to the Sole Shareholder and other Stakeholders. The Report on transparency and information disclosure efficiency is formed on a semi-annual basis.</w:t>
            </w:r>
          </w:p>
        </w:tc>
      </w:tr>
      <w:tr w:rsidR="004943B8" w:rsidRPr="000F145C" w14:paraId="094429F3" w14:textId="77777777" w:rsidTr="00BC3169">
        <w:trPr>
          <w:trHeight w:val="280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08384B4" w14:textId="77777777" w:rsidR="002E0D41" w:rsidRPr="00CA6F66" w:rsidRDefault="004C5B3C" w:rsidP="002E0D41">
            <w:pPr>
              <w:jc w:val="center"/>
              <w:rPr>
                <w:rFonts w:ascii="Times New Roman" w:hAnsi="Times New Roman"/>
                <w:color w:val="000000"/>
                <w:sz w:val="20"/>
                <w:szCs w:val="20"/>
                <w:lang w:eastAsia="ru-RU"/>
              </w:rPr>
            </w:pPr>
            <w:r w:rsidRPr="00CA6F66">
              <w:rPr>
                <w:rFonts w:ascii="Times New Roman" w:hAnsi="Times New Roman"/>
                <w:color w:val="000000"/>
                <w:sz w:val="20"/>
                <w:szCs w:val="20"/>
                <w:lang w:val="en" w:eastAsia="ru-RU"/>
              </w:rPr>
              <w:t>4.3.</w:t>
            </w:r>
          </w:p>
        </w:tc>
        <w:tc>
          <w:tcPr>
            <w:tcW w:w="2960" w:type="dxa"/>
            <w:tcBorders>
              <w:top w:val="nil"/>
              <w:left w:val="nil"/>
              <w:bottom w:val="single" w:sz="4" w:space="0" w:color="auto"/>
              <w:right w:val="single" w:sz="4" w:space="0" w:color="auto"/>
            </w:tcBorders>
            <w:shd w:val="clear" w:color="auto" w:fill="auto"/>
            <w:hideMark/>
          </w:tcPr>
          <w:p w14:paraId="1086BC38" w14:textId="77777777" w:rsidR="002E0D41" w:rsidRPr="008C5655" w:rsidRDefault="004C5B3C" w:rsidP="004A6141">
            <w:pPr>
              <w:jc w:val="both"/>
              <w:rPr>
                <w:rFonts w:ascii="Times New Roman" w:hAnsi="Times New Roman"/>
                <w:color w:val="000000"/>
                <w:sz w:val="20"/>
                <w:szCs w:val="20"/>
                <w:lang w:val="en-US" w:eastAsia="ru-RU"/>
              </w:rPr>
            </w:pPr>
            <w:r w:rsidRPr="00CA6F66">
              <w:rPr>
                <w:rFonts w:ascii="Times New Roman" w:hAnsi="Times New Roman"/>
                <w:color w:val="000000"/>
                <w:sz w:val="20"/>
                <w:szCs w:val="20"/>
                <w:lang w:val="en" w:eastAsia="ru-RU"/>
              </w:rPr>
              <w:t>The procedure on holding the general meeting of Shareholders (Participants) provides all Shareholders (Participants) with an equal opportunity to exercise their rights to participate in the general meeting of Shareholders (Participants). A Shareholder (Participant) may vote at the general meeting of Shareholders (Participants) held in the in-presence format, personally or without personal presence (through the power of attorney issued personally by the Shareholder (Participant) to his/her representative). The power of attorney is not required to participate in the general meeting of Shareholders (Participants) and vote on the issues under consideration for a person who, in accordance with the legislation of the Republic of Kazakhstan or the contract, has the right to act without a power of attorney on behalf of a shareholder or to represent his/her interests.</w:t>
            </w:r>
          </w:p>
        </w:tc>
        <w:tc>
          <w:tcPr>
            <w:tcW w:w="4526" w:type="dxa"/>
            <w:tcBorders>
              <w:top w:val="nil"/>
              <w:left w:val="nil"/>
              <w:bottom w:val="single" w:sz="4" w:space="0" w:color="auto"/>
              <w:right w:val="single" w:sz="4" w:space="0" w:color="auto"/>
            </w:tcBorders>
            <w:shd w:val="clear" w:color="auto" w:fill="auto"/>
            <w:hideMark/>
          </w:tcPr>
          <w:p w14:paraId="1BEF671E" w14:textId="77777777" w:rsidR="002E0D41" w:rsidRPr="00CA6F66" w:rsidRDefault="004C5B3C" w:rsidP="004A6141">
            <w:pPr>
              <w:jc w:val="both"/>
              <w:rPr>
                <w:rFonts w:ascii="Times New Roman" w:hAnsi="Times New Roman"/>
                <w:color w:val="000000"/>
                <w:sz w:val="20"/>
                <w:szCs w:val="20"/>
                <w:lang w:eastAsia="ru-RU"/>
              </w:rPr>
            </w:pPr>
            <w:r w:rsidRPr="00CA6F66">
              <w:rPr>
                <w:rFonts w:ascii="Times New Roman" w:hAnsi="Times New Roman"/>
                <w:color w:val="000000"/>
                <w:sz w:val="20"/>
                <w:szCs w:val="20"/>
                <w:lang w:val="en" w:eastAsia="ru-RU"/>
              </w:rPr>
              <w:t>Not applicable</w:t>
            </w:r>
          </w:p>
        </w:tc>
        <w:tc>
          <w:tcPr>
            <w:tcW w:w="7654" w:type="dxa"/>
            <w:tcBorders>
              <w:top w:val="nil"/>
              <w:left w:val="nil"/>
              <w:bottom w:val="single" w:sz="4" w:space="0" w:color="auto"/>
              <w:right w:val="single" w:sz="4" w:space="0" w:color="auto"/>
            </w:tcBorders>
            <w:shd w:val="clear" w:color="auto" w:fill="auto"/>
            <w:hideMark/>
          </w:tcPr>
          <w:p w14:paraId="4A53BB45" w14:textId="77777777" w:rsidR="002E0D41" w:rsidRPr="008C5655" w:rsidRDefault="004C5B3C" w:rsidP="004A6141">
            <w:pPr>
              <w:jc w:val="both"/>
              <w:rPr>
                <w:rFonts w:ascii="Times New Roman" w:hAnsi="Times New Roman"/>
                <w:color w:val="000000"/>
                <w:sz w:val="20"/>
                <w:szCs w:val="20"/>
                <w:lang w:val="en-US" w:eastAsia="ru-RU"/>
              </w:rPr>
            </w:pPr>
            <w:r w:rsidRPr="00CA6F66">
              <w:rPr>
                <w:rFonts w:ascii="Times New Roman" w:hAnsi="Times New Roman"/>
                <w:color w:val="000000"/>
                <w:sz w:val="20"/>
                <w:szCs w:val="20"/>
                <w:lang w:val="en" w:eastAsia="ru-RU"/>
              </w:rPr>
              <w:t>Samruk -Kazyna JSC is the Sole Shareholder of the Company.</w:t>
            </w:r>
          </w:p>
        </w:tc>
      </w:tr>
      <w:tr w:rsidR="004943B8" w:rsidRPr="000F145C" w14:paraId="0F2C879E" w14:textId="77777777" w:rsidTr="00BC3169">
        <w:trPr>
          <w:trHeight w:val="204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70A07A0" w14:textId="77777777" w:rsidR="002E0D41" w:rsidRPr="00B309D7" w:rsidRDefault="004C5B3C" w:rsidP="002E0D41">
            <w:pPr>
              <w:jc w:val="center"/>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lastRenderedPageBreak/>
              <w:t>4.4.</w:t>
            </w:r>
          </w:p>
        </w:tc>
        <w:tc>
          <w:tcPr>
            <w:tcW w:w="2960" w:type="dxa"/>
            <w:tcBorders>
              <w:top w:val="nil"/>
              <w:left w:val="nil"/>
              <w:bottom w:val="single" w:sz="4" w:space="0" w:color="auto"/>
              <w:right w:val="single" w:sz="4" w:space="0" w:color="auto"/>
            </w:tcBorders>
            <w:shd w:val="clear" w:color="auto" w:fill="auto"/>
            <w:hideMark/>
          </w:tcPr>
          <w:p w14:paraId="76D34F60" w14:textId="77777777" w:rsidR="002E0D41"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 xml:space="preserve">Organizations should have a transparent procedure on selecting and determining the remuneration of the Board of Directors (Supervisory Board and/or Executive Body), approved by the General Meeting of Shareholders (the Sole Shareholder)/Participant (the Sole Participant). The composition of the Board of Directors (Supervisory Board and/or Executive Body) is selected in accordance with the procedure established by the legislation of the Republic of Kazakhstan, the Charter and internal documents of the organization and this Code. </w:t>
            </w:r>
          </w:p>
        </w:tc>
        <w:tc>
          <w:tcPr>
            <w:tcW w:w="4526" w:type="dxa"/>
            <w:tcBorders>
              <w:top w:val="nil"/>
              <w:left w:val="nil"/>
              <w:bottom w:val="single" w:sz="4" w:space="0" w:color="auto"/>
              <w:right w:val="single" w:sz="4" w:space="0" w:color="auto"/>
            </w:tcBorders>
            <w:shd w:val="clear" w:color="auto" w:fill="auto"/>
            <w:hideMark/>
          </w:tcPr>
          <w:p w14:paraId="2399164E" w14:textId="77777777" w:rsidR="002E0D41" w:rsidRPr="00B309D7" w:rsidRDefault="004C5B3C" w:rsidP="004A6141">
            <w:pPr>
              <w:jc w:val="both"/>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42F96EB3" w14:textId="5431B4AB" w:rsidR="002E0D41"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The Company has approved the Policy for Selecting Candidates for the Board of Directors of JSC NMC Tau-Ken Samruk. The composition of the Board of Directors (Supervisory Board and/or Executive Body) is selected in accordance with the procedure established by the legislation of the Republic of Kazakhstan, the Charter and internal documents of the Company. The Rules for Forming the Composition of the Portfolio Company Board of Directors, approved by decision of the Fund</w:t>
            </w:r>
            <w:r w:rsidR="00BE1BB1">
              <w:rPr>
                <w:rFonts w:ascii="Times New Roman" w:hAnsi="Times New Roman"/>
                <w:color w:val="000000"/>
                <w:sz w:val="20"/>
                <w:szCs w:val="20"/>
                <w:lang w:val="en" w:eastAsia="ru-RU"/>
              </w:rPr>
              <w:t>’</w:t>
            </w:r>
            <w:r w:rsidRPr="00B309D7">
              <w:rPr>
                <w:rFonts w:ascii="Times New Roman" w:hAnsi="Times New Roman"/>
                <w:color w:val="000000"/>
                <w:sz w:val="20"/>
                <w:szCs w:val="20"/>
                <w:lang w:val="en" w:eastAsia="ru-RU"/>
              </w:rPr>
              <w:t>s Management Board of September 26, 2016, No. 35/16, are also applied in practice</w:t>
            </w:r>
            <w:r w:rsidRPr="00B309D7">
              <w:rPr>
                <w:rFonts w:ascii="Times New Roman" w:hAnsi="Times New Roman"/>
                <w:color w:val="000000"/>
                <w:sz w:val="20"/>
                <w:szCs w:val="20"/>
                <w:lang w:val="en" w:eastAsia="ru-RU"/>
              </w:rPr>
              <w:cr/>
              <w:t>.</w:t>
            </w:r>
          </w:p>
          <w:p w14:paraId="7618A3FD" w14:textId="77777777" w:rsidR="00515519" w:rsidRPr="008C5655" w:rsidRDefault="00515519" w:rsidP="004A6141">
            <w:pPr>
              <w:jc w:val="both"/>
              <w:rPr>
                <w:rFonts w:ascii="Times New Roman" w:hAnsi="Times New Roman"/>
                <w:color w:val="000000"/>
                <w:sz w:val="20"/>
                <w:szCs w:val="20"/>
                <w:lang w:val="en-US" w:eastAsia="ru-RU"/>
              </w:rPr>
            </w:pPr>
          </w:p>
          <w:p w14:paraId="2A580E62" w14:textId="77777777" w:rsidR="000B7E0D" w:rsidRPr="008C5655" w:rsidRDefault="000B7E0D" w:rsidP="004A6141">
            <w:pPr>
              <w:jc w:val="both"/>
              <w:rPr>
                <w:rFonts w:ascii="Times New Roman" w:hAnsi="Times New Roman"/>
                <w:color w:val="000000"/>
                <w:sz w:val="20"/>
                <w:szCs w:val="20"/>
                <w:lang w:val="en-US" w:eastAsia="ru-RU"/>
              </w:rPr>
            </w:pPr>
          </w:p>
        </w:tc>
      </w:tr>
      <w:tr w:rsidR="004943B8" w:rsidRPr="000F145C" w14:paraId="71D45320" w14:textId="77777777" w:rsidTr="00BC3169">
        <w:trPr>
          <w:trHeight w:val="127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A5B6CD9" w14:textId="77777777" w:rsidR="002E0D41" w:rsidRPr="00B309D7" w:rsidRDefault="004C5B3C" w:rsidP="002E0D41">
            <w:pPr>
              <w:jc w:val="center"/>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t>4.5.</w:t>
            </w:r>
          </w:p>
        </w:tc>
        <w:tc>
          <w:tcPr>
            <w:tcW w:w="2960" w:type="dxa"/>
            <w:tcBorders>
              <w:top w:val="nil"/>
              <w:left w:val="nil"/>
              <w:bottom w:val="single" w:sz="4" w:space="0" w:color="auto"/>
              <w:right w:val="single" w:sz="4" w:space="0" w:color="auto"/>
            </w:tcBorders>
            <w:shd w:val="clear" w:color="auto" w:fill="auto"/>
            <w:hideMark/>
          </w:tcPr>
          <w:p w14:paraId="606BA05D" w14:textId="77777777" w:rsidR="002E0D41"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If there are several Shareholders (Participants) in the organization, including Minority Shareholders (Participants), the corporate governance system should ensure fair treatment of all Shareholders (Participants) and the exercise of their rights, which should be enshrined in the Charter of the organization.</w:t>
            </w:r>
          </w:p>
        </w:tc>
        <w:tc>
          <w:tcPr>
            <w:tcW w:w="4526" w:type="dxa"/>
            <w:tcBorders>
              <w:top w:val="nil"/>
              <w:left w:val="nil"/>
              <w:bottom w:val="single" w:sz="4" w:space="0" w:color="auto"/>
              <w:right w:val="single" w:sz="4" w:space="0" w:color="auto"/>
            </w:tcBorders>
            <w:shd w:val="clear" w:color="auto" w:fill="auto"/>
            <w:hideMark/>
          </w:tcPr>
          <w:p w14:paraId="1BF40054" w14:textId="77777777" w:rsidR="002E0D41" w:rsidRPr="00B309D7" w:rsidRDefault="004C5B3C" w:rsidP="004A6141">
            <w:pPr>
              <w:jc w:val="both"/>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t>Not applicable</w:t>
            </w:r>
          </w:p>
        </w:tc>
        <w:tc>
          <w:tcPr>
            <w:tcW w:w="7654" w:type="dxa"/>
            <w:tcBorders>
              <w:top w:val="nil"/>
              <w:left w:val="nil"/>
              <w:bottom w:val="single" w:sz="4" w:space="0" w:color="auto"/>
              <w:right w:val="single" w:sz="4" w:space="0" w:color="auto"/>
            </w:tcBorders>
            <w:shd w:val="clear" w:color="auto" w:fill="auto"/>
            <w:hideMark/>
          </w:tcPr>
          <w:p w14:paraId="7ABD699C" w14:textId="77777777" w:rsidR="002E0D41"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Samruk -Kazyna JSC is the Sole Shareholder of the Company.</w:t>
            </w:r>
          </w:p>
          <w:p w14:paraId="4F89705E" w14:textId="72E92551" w:rsidR="002E0D41" w:rsidRDefault="002E0D41" w:rsidP="004A6141">
            <w:pPr>
              <w:jc w:val="both"/>
              <w:rPr>
                <w:rFonts w:ascii="Times New Roman" w:hAnsi="Times New Roman"/>
                <w:color w:val="000000"/>
                <w:sz w:val="20"/>
                <w:szCs w:val="20"/>
                <w:lang w:val="en-US" w:eastAsia="ru-RU"/>
              </w:rPr>
            </w:pPr>
          </w:p>
          <w:p w14:paraId="754996B9" w14:textId="2328329E" w:rsidR="00024C89" w:rsidRDefault="00024C89" w:rsidP="004A6141">
            <w:pPr>
              <w:jc w:val="both"/>
              <w:rPr>
                <w:rFonts w:ascii="Times New Roman" w:hAnsi="Times New Roman"/>
                <w:color w:val="000000"/>
                <w:sz w:val="20"/>
                <w:szCs w:val="20"/>
                <w:lang w:val="en-US" w:eastAsia="ru-RU"/>
              </w:rPr>
            </w:pPr>
          </w:p>
          <w:p w14:paraId="582A912B" w14:textId="740FFA2E" w:rsidR="00024C89" w:rsidRDefault="00024C89" w:rsidP="004A6141">
            <w:pPr>
              <w:jc w:val="both"/>
              <w:rPr>
                <w:rFonts w:ascii="Times New Roman" w:hAnsi="Times New Roman"/>
                <w:color w:val="000000"/>
                <w:sz w:val="20"/>
                <w:szCs w:val="20"/>
                <w:lang w:val="en-US" w:eastAsia="ru-RU"/>
              </w:rPr>
            </w:pPr>
          </w:p>
          <w:p w14:paraId="23FDB591" w14:textId="572B4315" w:rsidR="00024C89" w:rsidRDefault="00024C89" w:rsidP="004A6141">
            <w:pPr>
              <w:jc w:val="both"/>
              <w:rPr>
                <w:rFonts w:ascii="Times New Roman" w:hAnsi="Times New Roman"/>
                <w:color w:val="000000"/>
                <w:sz w:val="20"/>
                <w:szCs w:val="20"/>
                <w:lang w:val="en-US" w:eastAsia="ru-RU"/>
              </w:rPr>
            </w:pPr>
          </w:p>
          <w:p w14:paraId="31B95A71" w14:textId="2ECF646A" w:rsidR="00024C89" w:rsidRDefault="00024C89" w:rsidP="004A6141">
            <w:pPr>
              <w:jc w:val="both"/>
              <w:rPr>
                <w:rFonts w:ascii="Times New Roman" w:hAnsi="Times New Roman"/>
                <w:color w:val="000000"/>
                <w:sz w:val="20"/>
                <w:szCs w:val="20"/>
                <w:lang w:val="en-US" w:eastAsia="ru-RU"/>
              </w:rPr>
            </w:pPr>
          </w:p>
          <w:p w14:paraId="654BF54C" w14:textId="2E0E46B1" w:rsidR="00024C89" w:rsidRDefault="00024C89" w:rsidP="004A6141">
            <w:pPr>
              <w:jc w:val="both"/>
              <w:rPr>
                <w:rFonts w:ascii="Times New Roman" w:hAnsi="Times New Roman"/>
                <w:color w:val="000000"/>
                <w:sz w:val="20"/>
                <w:szCs w:val="20"/>
                <w:lang w:val="en-US" w:eastAsia="ru-RU"/>
              </w:rPr>
            </w:pPr>
          </w:p>
          <w:p w14:paraId="74BAC538" w14:textId="3C2CFC24" w:rsidR="00024C89" w:rsidRDefault="00024C89" w:rsidP="004A6141">
            <w:pPr>
              <w:jc w:val="both"/>
              <w:rPr>
                <w:rFonts w:ascii="Times New Roman" w:hAnsi="Times New Roman"/>
                <w:color w:val="000000"/>
                <w:sz w:val="20"/>
                <w:szCs w:val="20"/>
                <w:lang w:val="en-US" w:eastAsia="ru-RU"/>
              </w:rPr>
            </w:pPr>
          </w:p>
          <w:p w14:paraId="24D1C23A" w14:textId="1E14FA0C" w:rsidR="00024C89" w:rsidRDefault="00024C89" w:rsidP="004A6141">
            <w:pPr>
              <w:jc w:val="both"/>
              <w:rPr>
                <w:rFonts w:ascii="Times New Roman" w:hAnsi="Times New Roman"/>
                <w:color w:val="000000"/>
                <w:sz w:val="20"/>
                <w:szCs w:val="20"/>
                <w:lang w:val="en-US" w:eastAsia="ru-RU"/>
              </w:rPr>
            </w:pPr>
          </w:p>
          <w:p w14:paraId="25C96312" w14:textId="39EA72AB" w:rsidR="00024C89" w:rsidRDefault="00024C89" w:rsidP="004A6141">
            <w:pPr>
              <w:jc w:val="both"/>
              <w:rPr>
                <w:rFonts w:ascii="Times New Roman" w:hAnsi="Times New Roman"/>
                <w:color w:val="000000"/>
                <w:sz w:val="20"/>
                <w:szCs w:val="20"/>
                <w:lang w:val="en-US" w:eastAsia="ru-RU"/>
              </w:rPr>
            </w:pPr>
          </w:p>
          <w:p w14:paraId="723DEEBF" w14:textId="4CFD136A" w:rsidR="00024C89" w:rsidRDefault="00024C89" w:rsidP="004A6141">
            <w:pPr>
              <w:jc w:val="both"/>
              <w:rPr>
                <w:rFonts w:ascii="Times New Roman" w:hAnsi="Times New Roman"/>
                <w:color w:val="000000"/>
                <w:sz w:val="20"/>
                <w:szCs w:val="20"/>
                <w:lang w:val="en-US" w:eastAsia="ru-RU"/>
              </w:rPr>
            </w:pPr>
          </w:p>
          <w:p w14:paraId="23DEB76E" w14:textId="322FBC59" w:rsidR="00024C89" w:rsidRDefault="00024C89" w:rsidP="004A6141">
            <w:pPr>
              <w:jc w:val="both"/>
              <w:rPr>
                <w:rFonts w:ascii="Times New Roman" w:hAnsi="Times New Roman"/>
                <w:color w:val="000000"/>
                <w:sz w:val="20"/>
                <w:szCs w:val="20"/>
                <w:lang w:val="en-US" w:eastAsia="ru-RU"/>
              </w:rPr>
            </w:pPr>
          </w:p>
          <w:p w14:paraId="6C595D73" w14:textId="3B62EAAE" w:rsidR="00024C89" w:rsidRDefault="00024C89" w:rsidP="004A6141">
            <w:pPr>
              <w:jc w:val="both"/>
              <w:rPr>
                <w:rFonts w:ascii="Times New Roman" w:hAnsi="Times New Roman"/>
                <w:color w:val="000000"/>
                <w:sz w:val="20"/>
                <w:szCs w:val="20"/>
                <w:lang w:val="en-US" w:eastAsia="ru-RU"/>
              </w:rPr>
            </w:pPr>
          </w:p>
          <w:p w14:paraId="5CD1F03F" w14:textId="7CFA9552" w:rsidR="00024C89" w:rsidRDefault="00024C89" w:rsidP="004A6141">
            <w:pPr>
              <w:jc w:val="both"/>
              <w:rPr>
                <w:rFonts w:ascii="Times New Roman" w:hAnsi="Times New Roman"/>
                <w:color w:val="000000"/>
                <w:sz w:val="20"/>
                <w:szCs w:val="20"/>
                <w:lang w:val="en-US" w:eastAsia="ru-RU"/>
              </w:rPr>
            </w:pPr>
          </w:p>
          <w:p w14:paraId="343F7555" w14:textId="0185122D" w:rsidR="00024C89" w:rsidRDefault="00024C89" w:rsidP="004A6141">
            <w:pPr>
              <w:jc w:val="both"/>
              <w:rPr>
                <w:rFonts w:ascii="Times New Roman" w:hAnsi="Times New Roman"/>
                <w:color w:val="000000"/>
                <w:sz w:val="20"/>
                <w:szCs w:val="20"/>
                <w:lang w:val="en-US" w:eastAsia="ru-RU"/>
              </w:rPr>
            </w:pPr>
          </w:p>
          <w:p w14:paraId="69170915" w14:textId="33C46870" w:rsidR="00024C89" w:rsidRDefault="00024C89" w:rsidP="004A6141">
            <w:pPr>
              <w:jc w:val="both"/>
              <w:rPr>
                <w:rFonts w:ascii="Times New Roman" w:hAnsi="Times New Roman"/>
                <w:color w:val="000000"/>
                <w:sz w:val="20"/>
                <w:szCs w:val="20"/>
                <w:lang w:val="en-US" w:eastAsia="ru-RU"/>
              </w:rPr>
            </w:pPr>
          </w:p>
          <w:p w14:paraId="10E74EA8" w14:textId="14C13ED4" w:rsidR="00024C89" w:rsidRDefault="00024C89" w:rsidP="004A6141">
            <w:pPr>
              <w:jc w:val="both"/>
              <w:rPr>
                <w:rFonts w:ascii="Times New Roman" w:hAnsi="Times New Roman"/>
                <w:color w:val="000000"/>
                <w:sz w:val="20"/>
                <w:szCs w:val="20"/>
                <w:lang w:val="en-US" w:eastAsia="ru-RU"/>
              </w:rPr>
            </w:pPr>
          </w:p>
          <w:p w14:paraId="5493FC8B" w14:textId="4C4C3CCF" w:rsidR="00024C89" w:rsidRDefault="00024C89" w:rsidP="004A6141">
            <w:pPr>
              <w:jc w:val="both"/>
              <w:rPr>
                <w:rFonts w:ascii="Times New Roman" w:hAnsi="Times New Roman"/>
                <w:color w:val="000000"/>
                <w:sz w:val="20"/>
                <w:szCs w:val="20"/>
                <w:lang w:val="en-US" w:eastAsia="ru-RU"/>
              </w:rPr>
            </w:pPr>
          </w:p>
          <w:p w14:paraId="23C5A2A6" w14:textId="6FFD7EC9" w:rsidR="00024C89" w:rsidRDefault="00024C89" w:rsidP="004A6141">
            <w:pPr>
              <w:jc w:val="both"/>
              <w:rPr>
                <w:rFonts w:ascii="Times New Roman" w:hAnsi="Times New Roman"/>
                <w:color w:val="000000"/>
                <w:sz w:val="20"/>
                <w:szCs w:val="20"/>
                <w:lang w:val="en-US" w:eastAsia="ru-RU"/>
              </w:rPr>
            </w:pPr>
          </w:p>
          <w:p w14:paraId="6AF5E5F8" w14:textId="76844C28" w:rsidR="00024C89" w:rsidRDefault="00024C89" w:rsidP="004A6141">
            <w:pPr>
              <w:jc w:val="both"/>
              <w:rPr>
                <w:rFonts w:ascii="Times New Roman" w:hAnsi="Times New Roman"/>
                <w:color w:val="000000"/>
                <w:sz w:val="20"/>
                <w:szCs w:val="20"/>
                <w:lang w:val="en-US" w:eastAsia="ru-RU"/>
              </w:rPr>
            </w:pPr>
          </w:p>
          <w:p w14:paraId="4C6A9E7B" w14:textId="314EA994" w:rsidR="00024C89" w:rsidRDefault="00024C89" w:rsidP="004A6141">
            <w:pPr>
              <w:jc w:val="both"/>
              <w:rPr>
                <w:rFonts w:ascii="Times New Roman" w:hAnsi="Times New Roman"/>
                <w:color w:val="000000"/>
                <w:sz w:val="20"/>
                <w:szCs w:val="20"/>
                <w:lang w:val="en-US" w:eastAsia="ru-RU"/>
              </w:rPr>
            </w:pPr>
          </w:p>
          <w:p w14:paraId="31CC64E3" w14:textId="0947354E" w:rsidR="00024C89" w:rsidRDefault="00024C89" w:rsidP="004A6141">
            <w:pPr>
              <w:jc w:val="both"/>
              <w:rPr>
                <w:rFonts w:ascii="Times New Roman" w:hAnsi="Times New Roman"/>
                <w:color w:val="000000"/>
                <w:sz w:val="20"/>
                <w:szCs w:val="20"/>
                <w:lang w:val="en-US" w:eastAsia="ru-RU"/>
              </w:rPr>
            </w:pPr>
          </w:p>
          <w:p w14:paraId="0BD4A6D7" w14:textId="78112DBD" w:rsidR="00024C89" w:rsidRDefault="00024C89" w:rsidP="004A6141">
            <w:pPr>
              <w:jc w:val="both"/>
              <w:rPr>
                <w:rFonts w:ascii="Times New Roman" w:hAnsi="Times New Roman"/>
                <w:color w:val="000000"/>
                <w:sz w:val="20"/>
                <w:szCs w:val="20"/>
                <w:lang w:val="en-US" w:eastAsia="ru-RU"/>
              </w:rPr>
            </w:pPr>
          </w:p>
          <w:p w14:paraId="4614AF3C" w14:textId="22936924" w:rsidR="00024C89" w:rsidRDefault="00024C89" w:rsidP="004A6141">
            <w:pPr>
              <w:jc w:val="both"/>
              <w:rPr>
                <w:rFonts w:ascii="Times New Roman" w:hAnsi="Times New Roman"/>
                <w:color w:val="000000"/>
                <w:sz w:val="20"/>
                <w:szCs w:val="20"/>
                <w:lang w:val="en-US" w:eastAsia="ru-RU"/>
              </w:rPr>
            </w:pPr>
          </w:p>
          <w:p w14:paraId="0C35437A" w14:textId="726A580A" w:rsidR="00024C89" w:rsidRDefault="00024C89" w:rsidP="004A6141">
            <w:pPr>
              <w:jc w:val="both"/>
              <w:rPr>
                <w:rFonts w:ascii="Times New Roman" w:hAnsi="Times New Roman"/>
                <w:color w:val="000000"/>
                <w:sz w:val="20"/>
                <w:szCs w:val="20"/>
                <w:lang w:val="en-US" w:eastAsia="ru-RU"/>
              </w:rPr>
            </w:pPr>
          </w:p>
          <w:p w14:paraId="74C064BA" w14:textId="13E51F65" w:rsidR="00024C89" w:rsidRDefault="00024C89" w:rsidP="004A6141">
            <w:pPr>
              <w:jc w:val="both"/>
              <w:rPr>
                <w:rFonts w:ascii="Times New Roman" w:hAnsi="Times New Roman"/>
                <w:color w:val="000000"/>
                <w:sz w:val="20"/>
                <w:szCs w:val="20"/>
                <w:lang w:val="en-US" w:eastAsia="ru-RU"/>
              </w:rPr>
            </w:pPr>
          </w:p>
          <w:p w14:paraId="57F227DA" w14:textId="77777777" w:rsidR="00024C89" w:rsidRPr="008C5655" w:rsidRDefault="00024C89" w:rsidP="004A6141">
            <w:pPr>
              <w:jc w:val="both"/>
              <w:rPr>
                <w:rFonts w:ascii="Times New Roman" w:hAnsi="Times New Roman"/>
                <w:color w:val="000000"/>
                <w:sz w:val="20"/>
                <w:szCs w:val="20"/>
                <w:lang w:val="en-US" w:eastAsia="ru-RU"/>
              </w:rPr>
            </w:pPr>
          </w:p>
          <w:p w14:paraId="66A8B929" w14:textId="77777777" w:rsidR="002E0D41" w:rsidRPr="008C5655" w:rsidRDefault="002E0D41" w:rsidP="004A6141">
            <w:pPr>
              <w:jc w:val="both"/>
              <w:rPr>
                <w:rFonts w:ascii="Times New Roman" w:hAnsi="Times New Roman"/>
                <w:color w:val="000000"/>
                <w:sz w:val="20"/>
                <w:szCs w:val="20"/>
                <w:lang w:val="en-US" w:eastAsia="ru-RU"/>
              </w:rPr>
            </w:pPr>
          </w:p>
        </w:tc>
      </w:tr>
      <w:tr w:rsidR="004943B8" w:rsidRPr="000F145C" w14:paraId="222647C0" w14:textId="77777777" w:rsidTr="00BC3169">
        <w:trPr>
          <w:trHeight w:val="300"/>
          <w:jc w:val="center"/>
        </w:trPr>
        <w:tc>
          <w:tcPr>
            <w:tcW w:w="16008" w:type="dxa"/>
            <w:gridSpan w:val="4"/>
            <w:tcBorders>
              <w:top w:val="single" w:sz="4" w:space="0" w:color="auto"/>
              <w:left w:val="single" w:sz="4" w:space="0" w:color="auto"/>
              <w:bottom w:val="single" w:sz="4" w:space="0" w:color="auto"/>
              <w:right w:val="single" w:sz="4" w:space="0" w:color="auto"/>
            </w:tcBorders>
            <w:shd w:val="clear" w:color="000000" w:fill="9BC2E6"/>
            <w:noWrap/>
            <w:hideMark/>
          </w:tcPr>
          <w:p w14:paraId="7985EEC7" w14:textId="77777777" w:rsidR="002E0D41" w:rsidRPr="008C5655" w:rsidRDefault="004C5B3C" w:rsidP="004A6141">
            <w:pPr>
              <w:jc w:val="both"/>
              <w:rPr>
                <w:rFonts w:ascii="Times New Roman" w:hAnsi="Times New Roman"/>
                <w:b/>
                <w:bCs/>
                <w:color w:val="000000"/>
                <w:sz w:val="20"/>
                <w:szCs w:val="20"/>
                <w:lang w:val="en-US" w:eastAsia="ru-RU"/>
              </w:rPr>
            </w:pPr>
            <w:r w:rsidRPr="00B309D7">
              <w:rPr>
                <w:rFonts w:ascii="Times New Roman" w:hAnsi="Times New Roman"/>
                <w:b/>
                <w:bCs/>
                <w:color w:val="000000"/>
                <w:sz w:val="20"/>
                <w:szCs w:val="20"/>
                <w:lang w:val="en" w:eastAsia="ru-RU"/>
              </w:rPr>
              <w:lastRenderedPageBreak/>
              <w:t>Chapter 5. Effectiveness of the Board of Directors and the Executive Body</w:t>
            </w:r>
          </w:p>
        </w:tc>
      </w:tr>
      <w:tr w:rsidR="004943B8" w:rsidRPr="000F145C" w14:paraId="14FAECB6" w14:textId="77777777" w:rsidTr="00BC3169">
        <w:trPr>
          <w:trHeight w:val="433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19B432E" w14:textId="77777777" w:rsidR="002E0D41" w:rsidRPr="00B309D7" w:rsidRDefault="004C5B3C" w:rsidP="002E0D41">
            <w:pPr>
              <w:jc w:val="center"/>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t>5.1.</w:t>
            </w:r>
          </w:p>
        </w:tc>
        <w:tc>
          <w:tcPr>
            <w:tcW w:w="2960" w:type="dxa"/>
            <w:tcBorders>
              <w:top w:val="nil"/>
              <w:left w:val="nil"/>
              <w:bottom w:val="single" w:sz="4" w:space="0" w:color="auto"/>
              <w:right w:val="single" w:sz="4" w:space="0" w:color="auto"/>
            </w:tcBorders>
            <w:shd w:val="clear" w:color="auto" w:fill="auto"/>
            <w:hideMark/>
          </w:tcPr>
          <w:p w14:paraId="2C6CF88E" w14:textId="77777777" w:rsidR="00200807"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The Board of Directors should have sufficient authorities to manage the organization and control over the activities of the Executive Body. The Board of Directors performs its functions in accordance with the Charter and pays special attention to the following issues:</w:t>
            </w:r>
          </w:p>
          <w:p w14:paraId="6B8825F1" w14:textId="77777777" w:rsidR="00200807"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1) determination of the Development Strategy (directions and results);</w:t>
            </w:r>
          </w:p>
          <w:p w14:paraId="61247DE4" w14:textId="77777777" w:rsidR="00200807"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2) setting and monitoring the key performance indicators of the Development Plan;</w:t>
            </w:r>
          </w:p>
          <w:p w14:paraId="4FFE9108" w14:textId="77777777" w:rsidR="00200807"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3) organization and supervision of the effective functioning of the risk management and internal control system;</w:t>
            </w:r>
          </w:p>
          <w:p w14:paraId="740ECDC0" w14:textId="77777777" w:rsidR="00200807"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4) approval and monitoring of the effective implementation of major investment projects and other key strategic projects within the competence of the Board of Directors;</w:t>
            </w:r>
          </w:p>
          <w:p w14:paraId="76F82387" w14:textId="77777777" w:rsidR="00200807"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5) election, remuneration, succession planning and supervision of the activities of the Head and members of the Executive Body;</w:t>
            </w:r>
          </w:p>
          <w:p w14:paraId="2877D7B9" w14:textId="77777777" w:rsidR="00200807"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6) corporate governance and ethics;</w:t>
            </w:r>
          </w:p>
          <w:p w14:paraId="189B9A6B" w14:textId="77777777" w:rsidR="002E0D41"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7) compliance in the organization with the provisions of this Code and the corporate standards of the Fund in the field of business ethics (Code of Business Ethics).</w:t>
            </w:r>
          </w:p>
        </w:tc>
        <w:tc>
          <w:tcPr>
            <w:tcW w:w="4526" w:type="dxa"/>
            <w:tcBorders>
              <w:top w:val="nil"/>
              <w:left w:val="nil"/>
              <w:bottom w:val="single" w:sz="4" w:space="0" w:color="auto"/>
              <w:right w:val="single" w:sz="4" w:space="0" w:color="auto"/>
            </w:tcBorders>
            <w:shd w:val="clear" w:color="auto" w:fill="auto"/>
            <w:hideMark/>
          </w:tcPr>
          <w:p w14:paraId="247FB5EB" w14:textId="77777777" w:rsidR="002E0D41" w:rsidRPr="00B309D7" w:rsidRDefault="004C5B3C" w:rsidP="004A6141">
            <w:pPr>
              <w:jc w:val="both"/>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auto" w:fill="auto"/>
            <w:hideMark/>
          </w:tcPr>
          <w:p w14:paraId="5272B0F1" w14:textId="77777777" w:rsidR="002E0D41"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These functions of the Board of Directors are enshrined in the Charter of JSC NMC Tau-Ken Samruk, the Regulations on the Board of Directors and are performed in practice.</w:t>
            </w:r>
          </w:p>
        </w:tc>
      </w:tr>
      <w:tr w:rsidR="004943B8" w:rsidRPr="000F145C" w14:paraId="49E62AF1" w14:textId="77777777" w:rsidTr="00E61684">
        <w:trPr>
          <w:trHeight w:val="438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7957CFD1" w14:textId="77777777" w:rsidR="002E0D41" w:rsidRPr="00B309D7" w:rsidRDefault="004C5B3C" w:rsidP="002E0D41">
            <w:pPr>
              <w:jc w:val="center"/>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lastRenderedPageBreak/>
              <w:t>5.2.</w:t>
            </w:r>
          </w:p>
        </w:tc>
        <w:tc>
          <w:tcPr>
            <w:tcW w:w="2960" w:type="dxa"/>
            <w:tcBorders>
              <w:top w:val="nil"/>
              <w:left w:val="nil"/>
              <w:bottom w:val="single" w:sz="4" w:space="0" w:color="auto"/>
              <w:right w:val="single" w:sz="4" w:space="0" w:color="auto"/>
            </w:tcBorders>
            <w:shd w:val="clear" w:color="auto" w:fill="auto"/>
            <w:hideMark/>
          </w:tcPr>
          <w:p w14:paraId="38CC6CA1" w14:textId="77777777" w:rsidR="002E0D41"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The members of the Board of Directors should properly perform their duties and ensure growth of the long-term value and Sustainable Development of the organization. The Board of Directors of the organization is accountable to the shareholders. This accountability is implemented through the mechanism of the general meeting of shareholders.                                                                                                                                                                                                                                           Members of the Board of Directors should perform their functional duties and adhere to the following principles in their activities:</w:t>
            </w:r>
          </w:p>
        </w:tc>
        <w:tc>
          <w:tcPr>
            <w:tcW w:w="4526" w:type="dxa"/>
            <w:tcBorders>
              <w:top w:val="nil"/>
              <w:left w:val="nil"/>
              <w:bottom w:val="single" w:sz="4" w:space="0" w:color="auto"/>
              <w:right w:val="single" w:sz="4" w:space="0" w:color="auto"/>
            </w:tcBorders>
            <w:shd w:val="clear" w:color="auto" w:fill="auto"/>
            <w:hideMark/>
          </w:tcPr>
          <w:p w14:paraId="15701EF4" w14:textId="77777777" w:rsidR="002E0D41" w:rsidRPr="00B309D7" w:rsidRDefault="004C5B3C" w:rsidP="004A6141">
            <w:pPr>
              <w:jc w:val="both"/>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09602E8A" w14:textId="59937FDB" w:rsidR="002E0D41"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B309D7">
              <w:rPr>
                <w:rFonts w:ascii="Times New Roman" w:hAnsi="Times New Roman"/>
                <w:color w:val="000000"/>
                <w:sz w:val="20"/>
                <w:szCs w:val="20"/>
                <w:lang w:val="en" w:eastAsia="ru-RU"/>
              </w:rPr>
              <w:t>s Board of Directors performs its duties to ensure growth of long-term value and sustainable development, which is provided for by the Company</w:t>
            </w:r>
            <w:r w:rsidR="00BE1BB1">
              <w:rPr>
                <w:rFonts w:ascii="Times New Roman" w:hAnsi="Times New Roman"/>
                <w:color w:val="000000"/>
                <w:sz w:val="20"/>
                <w:szCs w:val="20"/>
                <w:lang w:val="en" w:eastAsia="ru-RU"/>
              </w:rPr>
              <w:t>’</w:t>
            </w:r>
            <w:r w:rsidRPr="00B309D7">
              <w:rPr>
                <w:rFonts w:ascii="Times New Roman" w:hAnsi="Times New Roman"/>
                <w:color w:val="000000"/>
                <w:sz w:val="20"/>
                <w:szCs w:val="20"/>
                <w:lang w:val="en" w:eastAsia="ru-RU"/>
              </w:rPr>
              <w:t>s Development Strategy. The members of the Board of Directors take decisions and act within the limits of their authorities stipulated in the Charter. The Performance Report of the Company</w:t>
            </w:r>
            <w:r w:rsidR="00BE1BB1">
              <w:rPr>
                <w:rFonts w:ascii="Times New Roman" w:hAnsi="Times New Roman"/>
                <w:color w:val="000000"/>
                <w:sz w:val="20"/>
                <w:szCs w:val="20"/>
                <w:lang w:val="en" w:eastAsia="ru-RU"/>
              </w:rPr>
              <w:t>’</w:t>
            </w:r>
            <w:r w:rsidRPr="00B309D7">
              <w:rPr>
                <w:rFonts w:ascii="Times New Roman" w:hAnsi="Times New Roman"/>
                <w:color w:val="000000"/>
                <w:sz w:val="20"/>
                <w:szCs w:val="20"/>
                <w:lang w:val="en" w:eastAsia="ru-RU"/>
              </w:rPr>
              <w:t>s Board of Directors is prepared annually, which is included in the Consolidated Annual Performance Report of the Company.</w:t>
            </w:r>
          </w:p>
        </w:tc>
      </w:tr>
      <w:tr w:rsidR="004943B8" w:rsidRPr="000F145C" w14:paraId="5FCDCE49" w14:textId="77777777" w:rsidTr="00BC3169">
        <w:trPr>
          <w:trHeight w:val="145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E0A2BFB" w14:textId="77777777" w:rsidR="002E0D41" w:rsidRPr="00B309D7" w:rsidRDefault="004C5B3C" w:rsidP="002E0D41">
            <w:pPr>
              <w:jc w:val="center"/>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t>5.3.</w:t>
            </w:r>
          </w:p>
        </w:tc>
        <w:tc>
          <w:tcPr>
            <w:tcW w:w="2960" w:type="dxa"/>
            <w:tcBorders>
              <w:top w:val="nil"/>
              <w:left w:val="nil"/>
              <w:bottom w:val="single" w:sz="4" w:space="0" w:color="auto"/>
              <w:right w:val="single" w:sz="4" w:space="0" w:color="auto"/>
            </w:tcBorders>
            <w:shd w:val="clear" w:color="auto" w:fill="auto"/>
            <w:hideMark/>
          </w:tcPr>
          <w:p w14:paraId="0745FA27" w14:textId="77777777" w:rsidR="002E0D41" w:rsidRPr="008C5655" w:rsidRDefault="004C5B3C" w:rsidP="004A6141">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 xml:space="preserve">The Board of Directors and its Committees should maintain a balance of skills, experience and knowledge that ensures the adoption of independent, objective and effective decisions in the interests of the organization and given fair treatment of all shareholders and the principles of the Sustainable Development. </w:t>
            </w:r>
          </w:p>
        </w:tc>
        <w:tc>
          <w:tcPr>
            <w:tcW w:w="4526" w:type="dxa"/>
            <w:tcBorders>
              <w:top w:val="nil"/>
              <w:left w:val="nil"/>
              <w:bottom w:val="single" w:sz="4" w:space="0" w:color="auto"/>
              <w:right w:val="single" w:sz="4" w:space="0" w:color="auto"/>
            </w:tcBorders>
            <w:shd w:val="clear" w:color="auto" w:fill="auto"/>
            <w:hideMark/>
          </w:tcPr>
          <w:p w14:paraId="229A65F6" w14:textId="77777777" w:rsidR="002E0D41" w:rsidRPr="00B309D7" w:rsidRDefault="004C5B3C" w:rsidP="004A6141">
            <w:pPr>
              <w:jc w:val="both"/>
              <w:rPr>
                <w:rFonts w:ascii="Times New Roman" w:hAnsi="Times New Roman"/>
                <w:color w:val="000000"/>
                <w:sz w:val="20"/>
                <w:szCs w:val="20"/>
                <w:lang w:eastAsia="ru-RU"/>
              </w:rPr>
            </w:pPr>
            <w:r w:rsidRPr="00B309D7">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auto" w:fill="auto"/>
            <w:hideMark/>
          </w:tcPr>
          <w:p w14:paraId="18466643" w14:textId="3F58D1B0" w:rsidR="002E0D41" w:rsidRPr="008C5655" w:rsidRDefault="004C5B3C" w:rsidP="00B309D7">
            <w:pPr>
              <w:jc w:val="both"/>
              <w:rPr>
                <w:rFonts w:ascii="Times New Roman" w:hAnsi="Times New Roman"/>
                <w:color w:val="000000"/>
                <w:sz w:val="20"/>
                <w:szCs w:val="20"/>
                <w:lang w:val="en-US" w:eastAsia="ru-RU"/>
              </w:rPr>
            </w:pPr>
            <w:r w:rsidRPr="00B309D7">
              <w:rPr>
                <w:rFonts w:ascii="Times New Roman" w:hAnsi="Times New Roman"/>
                <w:color w:val="000000"/>
                <w:sz w:val="20"/>
                <w:szCs w:val="20"/>
                <w:lang w:val="en" w:eastAsia="ru-RU"/>
              </w:rPr>
              <w:t>This function is enshrined in the Regulations on the Board of Directors. In 2020, the Company</w:t>
            </w:r>
            <w:r w:rsidR="00BE1BB1">
              <w:rPr>
                <w:rFonts w:ascii="Times New Roman" w:hAnsi="Times New Roman"/>
                <w:color w:val="000000"/>
                <w:sz w:val="20"/>
                <w:szCs w:val="20"/>
                <w:lang w:val="en" w:eastAsia="ru-RU"/>
              </w:rPr>
              <w:t>’</w:t>
            </w:r>
            <w:r w:rsidRPr="00B309D7">
              <w:rPr>
                <w:rFonts w:ascii="Times New Roman" w:hAnsi="Times New Roman"/>
                <w:color w:val="000000"/>
                <w:sz w:val="20"/>
                <w:szCs w:val="20"/>
                <w:lang w:val="en" w:eastAsia="ru-RU"/>
              </w:rPr>
              <w:t>s Board of Directors consisted of three representatives of the Sole Shareholder and 2 Independent Directors, which is 40% of the total number of members of the Board of Directors.</w:t>
            </w:r>
          </w:p>
        </w:tc>
      </w:tr>
      <w:tr w:rsidR="004943B8" w:rsidRPr="000F145C" w14:paraId="14DBBF92" w14:textId="77777777" w:rsidTr="00BC3169">
        <w:trPr>
          <w:trHeight w:val="331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756FBE54" w14:textId="77777777" w:rsidR="002E0D41" w:rsidRPr="00A82038" w:rsidRDefault="004C5B3C" w:rsidP="002E0D41">
            <w:pPr>
              <w:jc w:val="center"/>
              <w:rPr>
                <w:rFonts w:ascii="Times New Roman" w:hAnsi="Times New Roman"/>
                <w:color w:val="000000"/>
                <w:sz w:val="20"/>
                <w:szCs w:val="20"/>
                <w:lang w:eastAsia="ru-RU"/>
              </w:rPr>
            </w:pPr>
            <w:r w:rsidRPr="00A82038">
              <w:rPr>
                <w:rFonts w:ascii="Times New Roman" w:hAnsi="Times New Roman"/>
                <w:color w:val="000000"/>
                <w:sz w:val="20"/>
                <w:szCs w:val="20"/>
                <w:lang w:val="en" w:eastAsia="ru-RU"/>
              </w:rPr>
              <w:t>5.4.</w:t>
            </w:r>
          </w:p>
        </w:tc>
        <w:tc>
          <w:tcPr>
            <w:tcW w:w="2960" w:type="dxa"/>
            <w:tcBorders>
              <w:top w:val="nil"/>
              <w:left w:val="nil"/>
              <w:bottom w:val="single" w:sz="4" w:space="0" w:color="auto"/>
              <w:right w:val="single" w:sz="4" w:space="0" w:color="auto"/>
            </w:tcBorders>
            <w:shd w:val="clear" w:color="auto" w:fill="auto"/>
            <w:hideMark/>
          </w:tcPr>
          <w:p w14:paraId="5AE5875D" w14:textId="0A1A2443" w:rsidR="002E0D41" w:rsidRPr="008C5655" w:rsidRDefault="004C5B3C" w:rsidP="004A6141">
            <w:pPr>
              <w:jc w:val="both"/>
              <w:rPr>
                <w:rFonts w:ascii="Times New Roman" w:hAnsi="Times New Roman"/>
                <w:color w:val="000000"/>
                <w:sz w:val="20"/>
                <w:szCs w:val="20"/>
                <w:lang w:val="en-US" w:eastAsia="ru-RU"/>
              </w:rPr>
            </w:pPr>
            <w:r w:rsidRPr="00A82038">
              <w:rPr>
                <w:rFonts w:ascii="Times New Roman" w:hAnsi="Times New Roman"/>
                <w:color w:val="000000"/>
                <w:sz w:val="20"/>
                <w:szCs w:val="20"/>
                <w:lang w:val="en" w:eastAsia="ru-RU"/>
              </w:rPr>
              <w:t>It is necessary to ensure diversity in the composition of the Board of Directors in terms of experience, personal characteristics and gender composition. The Board of Directors should include Independent Directors, in the amount sufficient to ensure the independence of decisions taken and fair treatment of all shareholders. The recommended number of Independent Directors on the Company</w:t>
            </w:r>
            <w:r w:rsidR="00BE1BB1">
              <w:rPr>
                <w:rFonts w:ascii="Times New Roman" w:hAnsi="Times New Roman"/>
                <w:color w:val="000000"/>
                <w:sz w:val="20"/>
                <w:szCs w:val="20"/>
                <w:lang w:val="en" w:eastAsia="ru-RU"/>
              </w:rPr>
              <w:t>’</w:t>
            </w:r>
            <w:r w:rsidRPr="00A82038">
              <w:rPr>
                <w:rFonts w:ascii="Times New Roman" w:hAnsi="Times New Roman"/>
                <w:color w:val="000000"/>
                <w:sz w:val="20"/>
                <w:szCs w:val="20"/>
                <w:lang w:val="en" w:eastAsia="ru-RU"/>
              </w:rPr>
              <w:t xml:space="preserve">s Board of Directors is up to fifty percent of the total number of members of the Board of Directors. </w:t>
            </w:r>
          </w:p>
        </w:tc>
        <w:tc>
          <w:tcPr>
            <w:tcW w:w="4526" w:type="dxa"/>
            <w:tcBorders>
              <w:top w:val="nil"/>
              <w:left w:val="nil"/>
              <w:bottom w:val="single" w:sz="4" w:space="0" w:color="auto"/>
              <w:right w:val="single" w:sz="4" w:space="0" w:color="auto"/>
            </w:tcBorders>
            <w:shd w:val="clear" w:color="auto" w:fill="auto"/>
            <w:hideMark/>
          </w:tcPr>
          <w:p w14:paraId="3286D586" w14:textId="77777777" w:rsidR="002E0D41" w:rsidRPr="00A82038" w:rsidRDefault="004C5B3C" w:rsidP="004A6141">
            <w:pPr>
              <w:jc w:val="both"/>
              <w:rPr>
                <w:rFonts w:ascii="Times New Roman" w:hAnsi="Times New Roman"/>
                <w:color w:val="000000"/>
                <w:sz w:val="20"/>
                <w:szCs w:val="20"/>
                <w:lang w:eastAsia="ru-RU"/>
              </w:rPr>
            </w:pPr>
            <w:r w:rsidRPr="00A82038">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auto" w:fill="auto"/>
            <w:hideMark/>
          </w:tcPr>
          <w:p w14:paraId="79BA4E3E" w14:textId="674CAAFA" w:rsidR="008F69D3" w:rsidRPr="008C5655" w:rsidRDefault="004C5B3C" w:rsidP="004A6141">
            <w:pPr>
              <w:jc w:val="both"/>
              <w:rPr>
                <w:rFonts w:ascii="Times New Roman" w:hAnsi="Times New Roman"/>
                <w:color w:val="000000"/>
                <w:sz w:val="20"/>
                <w:szCs w:val="20"/>
                <w:lang w:val="en-US" w:eastAsia="ru-RU"/>
              </w:rPr>
            </w:pPr>
            <w:r w:rsidRPr="00A82038">
              <w:rPr>
                <w:rFonts w:ascii="Times New Roman" w:hAnsi="Times New Roman"/>
                <w:color w:val="000000"/>
                <w:sz w:val="20"/>
                <w:szCs w:val="20"/>
                <w:lang w:val="en" w:eastAsia="ru-RU"/>
              </w:rPr>
              <w:t>The Management Board of JSC Sovereign Wealth Fund Samruk-Kazyna by the decision of May 20, 2019 (Minutes No.17/19) determined the composition of the Company</w:t>
            </w:r>
            <w:r w:rsidR="00BE1BB1">
              <w:rPr>
                <w:rFonts w:ascii="Times New Roman" w:hAnsi="Times New Roman"/>
                <w:color w:val="000000"/>
                <w:sz w:val="20"/>
                <w:szCs w:val="20"/>
                <w:lang w:val="en" w:eastAsia="ru-RU"/>
              </w:rPr>
              <w:t>’</w:t>
            </w:r>
            <w:r w:rsidRPr="00A82038">
              <w:rPr>
                <w:rFonts w:ascii="Times New Roman" w:hAnsi="Times New Roman"/>
                <w:color w:val="000000"/>
                <w:sz w:val="20"/>
                <w:szCs w:val="20"/>
                <w:lang w:val="en" w:eastAsia="ru-RU"/>
              </w:rPr>
              <w:t>s Board of Directors in the amount of 6 (six) people.</w:t>
            </w:r>
          </w:p>
          <w:p w14:paraId="7B58952F" w14:textId="4899EDCE" w:rsidR="008F69D3" w:rsidRPr="008C5655" w:rsidRDefault="004C5B3C" w:rsidP="004A6141">
            <w:pPr>
              <w:jc w:val="both"/>
              <w:rPr>
                <w:rFonts w:ascii="Times New Roman" w:hAnsi="Times New Roman"/>
                <w:color w:val="000000"/>
                <w:sz w:val="20"/>
                <w:szCs w:val="20"/>
                <w:lang w:val="en-US" w:eastAsia="ru-RU"/>
              </w:rPr>
            </w:pPr>
            <w:r>
              <w:rPr>
                <w:rFonts w:ascii="Times New Roman" w:hAnsi="Times New Roman"/>
                <w:color w:val="000000"/>
                <w:sz w:val="20"/>
                <w:szCs w:val="20"/>
                <w:lang w:val="en" w:eastAsia="ru-RU"/>
              </w:rPr>
              <w:t xml:space="preserve">Based on decision of the Management Board of JSC Sovereign Wealth Fund </w:t>
            </w:r>
            <w:r w:rsidR="00BE1BB1">
              <w:rPr>
                <w:rFonts w:ascii="Times New Roman" w:hAnsi="Times New Roman"/>
                <w:color w:val="000000"/>
                <w:sz w:val="20"/>
                <w:szCs w:val="20"/>
                <w:lang w:val="en" w:eastAsia="ru-RU"/>
              </w:rPr>
              <w:t>“</w:t>
            </w:r>
            <w:r>
              <w:rPr>
                <w:rFonts w:ascii="Times New Roman" w:hAnsi="Times New Roman"/>
                <w:color w:val="000000"/>
                <w:sz w:val="20"/>
                <w:szCs w:val="20"/>
                <w:lang w:val="en" w:eastAsia="ru-RU"/>
              </w:rPr>
              <w:t>Samruk -Kazyna</w:t>
            </w:r>
            <w:r w:rsidR="00BE1BB1">
              <w:rPr>
                <w:rFonts w:ascii="Times New Roman" w:hAnsi="Times New Roman"/>
                <w:color w:val="000000"/>
                <w:sz w:val="20"/>
                <w:szCs w:val="20"/>
                <w:lang w:val="en" w:eastAsia="ru-RU"/>
              </w:rPr>
              <w:t>”</w:t>
            </w:r>
            <w:r>
              <w:rPr>
                <w:rFonts w:ascii="Times New Roman" w:hAnsi="Times New Roman"/>
                <w:color w:val="000000"/>
                <w:sz w:val="20"/>
                <w:szCs w:val="20"/>
                <w:lang w:val="en" w:eastAsia="ru-RU"/>
              </w:rPr>
              <w:t xml:space="preserve"> of November 16, 2020, No. 43/20, the actual number is 5 (five) people.</w:t>
            </w:r>
          </w:p>
          <w:p w14:paraId="1060253D" w14:textId="0430B352" w:rsidR="008F69D3" w:rsidRPr="008C5655" w:rsidRDefault="004C5B3C" w:rsidP="004A6141">
            <w:pPr>
              <w:jc w:val="both"/>
              <w:rPr>
                <w:rFonts w:ascii="Times New Roman" w:hAnsi="Times New Roman"/>
                <w:color w:val="000000"/>
                <w:sz w:val="20"/>
                <w:szCs w:val="20"/>
                <w:lang w:val="en-US" w:eastAsia="ru-RU"/>
              </w:rPr>
            </w:pPr>
            <w:r w:rsidRPr="00A82038">
              <w:rPr>
                <w:rFonts w:ascii="Times New Roman" w:hAnsi="Times New Roman"/>
                <w:color w:val="000000"/>
                <w:sz w:val="20"/>
                <w:szCs w:val="20"/>
                <w:lang w:val="en" w:eastAsia="ru-RU"/>
              </w:rPr>
              <w:t>Yerzhan Beksultanovich Tutkushev - the Chairman of the Company</w:t>
            </w:r>
            <w:r w:rsidR="00BE1BB1">
              <w:rPr>
                <w:rFonts w:ascii="Times New Roman" w:hAnsi="Times New Roman"/>
                <w:color w:val="000000"/>
                <w:sz w:val="20"/>
                <w:szCs w:val="20"/>
                <w:lang w:val="en" w:eastAsia="ru-RU"/>
              </w:rPr>
              <w:t>’</w:t>
            </w:r>
            <w:r w:rsidRPr="00A82038">
              <w:rPr>
                <w:rFonts w:ascii="Times New Roman" w:hAnsi="Times New Roman"/>
                <w:color w:val="000000"/>
                <w:sz w:val="20"/>
                <w:szCs w:val="20"/>
                <w:lang w:val="en" w:eastAsia="ru-RU"/>
              </w:rPr>
              <w:t>s Board of Directors, representative of the Sole Shareholder.</w:t>
            </w:r>
          </w:p>
          <w:p w14:paraId="53813DB2" w14:textId="77777777" w:rsidR="008F69D3" w:rsidRPr="008C5655" w:rsidRDefault="004C5B3C" w:rsidP="004A6141">
            <w:pPr>
              <w:jc w:val="both"/>
              <w:rPr>
                <w:rFonts w:ascii="Times New Roman" w:hAnsi="Times New Roman"/>
                <w:color w:val="000000"/>
                <w:sz w:val="20"/>
                <w:szCs w:val="20"/>
                <w:lang w:val="en-US" w:eastAsia="ru-RU"/>
              </w:rPr>
            </w:pPr>
            <w:r w:rsidRPr="00A82038">
              <w:rPr>
                <w:rFonts w:ascii="Times New Roman" w:hAnsi="Times New Roman"/>
                <w:color w:val="000000"/>
                <w:sz w:val="20"/>
                <w:szCs w:val="20"/>
                <w:lang w:val="en" w:eastAsia="ru-RU"/>
              </w:rPr>
              <w:t>Ikram Adyrbekuly Adyrbek - the member of the Board of Directors, representative of the Sole Shareholder.</w:t>
            </w:r>
          </w:p>
          <w:p w14:paraId="2028B9C5" w14:textId="762D7592" w:rsidR="008F69D3" w:rsidRPr="008C5655" w:rsidRDefault="004C5B3C" w:rsidP="004A6141">
            <w:pPr>
              <w:jc w:val="both"/>
              <w:rPr>
                <w:rFonts w:ascii="Times New Roman" w:hAnsi="Times New Roman"/>
                <w:color w:val="000000"/>
                <w:sz w:val="20"/>
                <w:szCs w:val="20"/>
                <w:lang w:val="en-US" w:eastAsia="ru-RU"/>
              </w:rPr>
            </w:pPr>
            <w:r w:rsidRPr="00A82038">
              <w:rPr>
                <w:rFonts w:ascii="Times New Roman" w:hAnsi="Times New Roman"/>
                <w:color w:val="000000"/>
                <w:sz w:val="20"/>
                <w:szCs w:val="20"/>
                <w:lang w:val="en" w:eastAsia="ru-RU"/>
              </w:rPr>
              <w:t>Kanat Zhakypuly Kudaibergen - the Member of the Company</w:t>
            </w:r>
            <w:r w:rsidR="00BE1BB1">
              <w:rPr>
                <w:rFonts w:ascii="Times New Roman" w:hAnsi="Times New Roman"/>
                <w:color w:val="000000"/>
                <w:sz w:val="20"/>
                <w:szCs w:val="20"/>
                <w:lang w:val="en" w:eastAsia="ru-RU"/>
              </w:rPr>
              <w:t>’</w:t>
            </w:r>
            <w:r w:rsidRPr="00A82038">
              <w:rPr>
                <w:rFonts w:ascii="Times New Roman" w:hAnsi="Times New Roman"/>
                <w:color w:val="000000"/>
                <w:sz w:val="20"/>
                <w:szCs w:val="20"/>
                <w:lang w:val="en" w:eastAsia="ru-RU"/>
              </w:rPr>
              <w:t>s Board of Directors, Chief Executive Officer of the Company.</w:t>
            </w:r>
          </w:p>
          <w:p w14:paraId="556B87D1" w14:textId="45DB317C" w:rsidR="008F69D3" w:rsidRPr="008C5655" w:rsidRDefault="004C5B3C" w:rsidP="004A6141">
            <w:pPr>
              <w:jc w:val="both"/>
              <w:rPr>
                <w:rFonts w:ascii="Times New Roman" w:hAnsi="Times New Roman"/>
                <w:color w:val="000000"/>
                <w:sz w:val="20"/>
                <w:szCs w:val="20"/>
                <w:lang w:val="en-US" w:eastAsia="ru-RU"/>
              </w:rPr>
            </w:pPr>
            <w:r w:rsidRPr="00A82038">
              <w:rPr>
                <w:rFonts w:ascii="Times New Roman" w:hAnsi="Times New Roman"/>
                <w:color w:val="000000"/>
                <w:sz w:val="20"/>
                <w:szCs w:val="20"/>
                <w:lang w:val="en" w:eastAsia="ru-RU"/>
              </w:rPr>
              <w:t>Dimitri Nugzarovich Kalandadze - the member the Company</w:t>
            </w:r>
            <w:r w:rsidR="00BE1BB1">
              <w:rPr>
                <w:rFonts w:ascii="Times New Roman" w:hAnsi="Times New Roman"/>
                <w:color w:val="000000"/>
                <w:sz w:val="20"/>
                <w:szCs w:val="20"/>
                <w:lang w:val="en" w:eastAsia="ru-RU"/>
              </w:rPr>
              <w:t>’</w:t>
            </w:r>
            <w:r w:rsidRPr="00A82038">
              <w:rPr>
                <w:rFonts w:ascii="Times New Roman" w:hAnsi="Times New Roman"/>
                <w:color w:val="000000"/>
                <w:sz w:val="20"/>
                <w:szCs w:val="20"/>
                <w:lang w:val="en" w:eastAsia="ru-RU"/>
              </w:rPr>
              <w:t>s Board of Directors, Senior Independent Director.                                                                                                                                                                                                                                                Aislu Zharmukhametovna Narbayeva</w:t>
            </w:r>
          </w:p>
          <w:p w14:paraId="1946412F" w14:textId="77777777" w:rsidR="008F69D3" w:rsidRPr="008C5655" w:rsidRDefault="004C5B3C" w:rsidP="004A6141">
            <w:pPr>
              <w:jc w:val="both"/>
              <w:rPr>
                <w:rFonts w:ascii="Times New Roman" w:hAnsi="Times New Roman"/>
                <w:color w:val="000000"/>
                <w:sz w:val="20"/>
                <w:szCs w:val="20"/>
                <w:lang w:val="en-US" w:eastAsia="ru-RU"/>
              </w:rPr>
            </w:pPr>
            <w:r w:rsidRPr="00A82038">
              <w:rPr>
                <w:rFonts w:ascii="Times New Roman" w:hAnsi="Times New Roman"/>
                <w:color w:val="000000"/>
                <w:sz w:val="20"/>
                <w:szCs w:val="20"/>
                <w:lang w:val="en" w:eastAsia="ru-RU"/>
              </w:rPr>
              <w:t>The composition of the Board of Directors is balanced in terms of sectorial experience, skills, international relations and independence.</w:t>
            </w:r>
          </w:p>
          <w:p w14:paraId="373F5CE6" w14:textId="77777777" w:rsidR="002E0D41" w:rsidRPr="008C5655" w:rsidRDefault="002E0D41" w:rsidP="004A6141">
            <w:pPr>
              <w:jc w:val="both"/>
              <w:rPr>
                <w:rFonts w:ascii="Times New Roman" w:hAnsi="Times New Roman"/>
                <w:color w:val="000000"/>
                <w:sz w:val="20"/>
                <w:szCs w:val="20"/>
                <w:lang w:val="en-US" w:eastAsia="ru-RU"/>
              </w:rPr>
            </w:pPr>
          </w:p>
        </w:tc>
      </w:tr>
      <w:tr w:rsidR="004943B8" w:rsidRPr="000F145C" w14:paraId="1F1C0BCC" w14:textId="77777777" w:rsidTr="00BC3169">
        <w:trPr>
          <w:trHeight w:val="699"/>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D50F99D"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lastRenderedPageBreak/>
              <w:t>5.5.</w:t>
            </w:r>
          </w:p>
        </w:tc>
        <w:tc>
          <w:tcPr>
            <w:tcW w:w="2960" w:type="dxa"/>
            <w:tcBorders>
              <w:top w:val="nil"/>
              <w:left w:val="nil"/>
              <w:bottom w:val="single" w:sz="4" w:space="0" w:color="auto"/>
              <w:right w:val="single" w:sz="4" w:space="0" w:color="auto"/>
            </w:tcBorders>
            <w:shd w:val="clear" w:color="auto" w:fill="auto"/>
            <w:hideMark/>
          </w:tcPr>
          <w:p w14:paraId="3684D101"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General Meeting of Shareholders elects the members of the Board of Directors based on the clear and transparent procedures, considering the competencies, skills, achievements, business reputation and professional experience of the candidates. When re-electing individual members of the Board of Directors or its full composition for a new term, their contribution to the effectiveness of the Board of Directors of the organization is taken into account.</w:t>
            </w:r>
          </w:p>
        </w:tc>
        <w:tc>
          <w:tcPr>
            <w:tcW w:w="4526" w:type="dxa"/>
            <w:tcBorders>
              <w:top w:val="nil"/>
              <w:left w:val="nil"/>
              <w:bottom w:val="single" w:sz="4" w:space="0" w:color="auto"/>
              <w:right w:val="single" w:sz="4" w:space="0" w:color="auto"/>
            </w:tcBorders>
            <w:shd w:val="clear" w:color="auto" w:fill="auto"/>
            <w:hideMark/>
          </w:tcPr>
          <w:p w14:paraId="2052EC75"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845F6DC"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Sole Shareholder elects the members of the Board of Directors based on the clear and transparent procedures, considering the competencies, skills, achievements, business reputation and professional experience of the candidates.</w:t>
            </w:r>
          </w:p>
        </w:tc>
      </w:tr>
      <w:tr w:rsidR="004943B8" w:rsidRPr="000F145C" w14:paraId="1753ED71" w14:textId="77777777" w:rsidTr="00BC3169">
        <w:trPr>
          <w:trHeight w:val="109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1FD5B97"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5.6.</w:t>
            </w:r>
          </w:p>
        </w:tc>
        <w:tc>
          <w:tcPr>
            <w:tcW w:w="2960" w:type="dxa"/>
            <w:tcBorders>
              <w:top w:val="nil"/>
              <w:left w:val="nil"/>
              <w:bottom w:val="single" w:sz="4" w:space="0" w:color="auto"/>
              <w:right w:val="single" w:sz="4" w:space="0" w:color="auto"/>
            </w:tcBorders>
            <w:shd w:val="clear" w:color="auto" w:fill="auto"/>
            <w:hideMark/>
          </w:tcPr>
          <w:p w14:paraId="3FAF7876"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 xml:space="preserve">The Board of Directors approves the Induction Program for Newly Elected Members of the Board of Directors and the professional development program for each member of the Board of Directors. The Corporate Secretary ensures the implementation of this Program. </w:t>
            </w:r>
          </w:p>
        </w:tc>
        <w:tc>
          <w:tcPr>
            <w:tcW w:w="4526" w:type="dxa"/>
            <w:tcBorders>
              <w:top w:val="nil"/>
              <w:left w:val="nil"/>
              <w:bottom w:val="single" w:sz="4" w:space="0" w:color="auto"/>
              <w:right w:val="single" w:sz="4" w:space="0" w:color="auto"/>
            </w:tcBorders>
            <w:shd w:val="clear" w:color="auto" w:fill="auto"/>
            <w:hideMark/>
          </w:tcPr>
          <w:p w14:paraId="49AD2115"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11DAF0C8"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xml:space="preserve">The Company has set the Induction Policy for Newly Elected Members of the Board of Directors of JSC NMC Tau-Ken Samruk, approved by the decision of the Board of Directors. At that, the Corporate Secretary carries out the process of familiarizing the newly elected members of the Board of Directors with the key aspects of the activities and documents of the Fund and the Organization, including those related to the greatest risks. </w:t>
            </w:r>
          </w:p>
        </w:tc>
      </w:tr>
      <w:tr w:rsidR="004943B8" w:rsidRPr="000F145C" w14:paraId="210CF7BE" w14:textId="77777777" w:rsidTr="00BC3169">
        <w:trPr>
          <w:trHeight w:val="229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9C8D827"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5.7.</w:t>
            </w:r>
          </w:p>
        </w:tc>
        <w:tc>
          <w:tcPr>
            <w:tcW w:w="2960" w:type="dxa"/>
            <w:tcBorders>
              <w:top w:val="nil"/>
              <w:left w:val="nil"/>
              <w:bottom w:val="single" w:sz="4" w:space="0" w:color="auto"/>
              <w:right w:val="single" w:sz="4" w:space="0" w:color="auto"/>
            </w:tcBorders>
            <w:shd w:val="clear" w:color="auto" w:fill="auto"/>
            <w:hideMark/>
          </w:tcPr>
          <w:p w14:paraId="79190A4F"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xml:space="preserve">The Chairman of the Board of Directors is responsible for the overall management of the Board of Directors, ensures the full and effective implementation of key functions by the Board of Directors and establishing a constructive dialogue between the members of the Board of Directors, major shareholders and the Executive Body.                                                                                                                                                  The role and functions of the Chairman of the Board of Directors and the Head of the Executive Body should be clearly distinguished and enshrined in the Charter of the organization, the Regulations on the Board of Directors and the Executive Body.                                                                                                                                                                  </w:t>
            </w:r>
          </w:p>
        </w:tc>
        <w:tc>
          <w:tcPr>
            <w:tcW w:w="4526" w:type="dxa"/>
            <w:tcBorders>
              <w:top w:val="nil"/>
              <w:left w:val="nil"/>
              <w:bottom w:val="single" w:sz="4" w:space="0" w:color="auto"/>
              <w:right w:val="single" w:sz="4" w:space="0" w:color="auto"/>
            </w:tcBorders>
            <w:shd w:val="clear" w:color="auto" w:fill="auto"/>
            <w:hideMark/>
          </w:tcPr>
          <w:p w14:paraId="50AD771A"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9BF0AC5" w14:textId="066B4B26"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These requirements are met in accordance with the Charter, the Regulations on the Board of Directors and the Regulations on the Management Board of JSC NMC Tau-Ken Samruk. In practice, the Chairman of the Board of Directors strives to create a unified team of professionals who are determined to increase the long-term value and sustainable development of the Company. The Chairman of the Board of Directors has a number of special skills, including leadership, ability to motivate, understanding of different views and approaches, and conflict settlement skills. The distribution of authorities between the Board of Directors and the Management Board, the Chairman of the Board of Directors and the Chief Executive Officer is determined by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Charter. The necessary amendments have been introduced to the Regulations on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 xml:space="preserve">s Board of Directors for key functions, and they are being implemented in practice. </w:t>
            </w:r>
          </w:p>
        </w:tc>
      </w:tr>
      <w:tr w:rsidR="004943B8" w:rsidRPr="000F145C" w14:paraId="6496EB5A" w14:textId="77777777" w:rsidTr="00BC3169">
        <w:trPr>
          <w:trHeight w:val="357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988F524"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lastRenderedPageBreak/>
              <w:t>5.8.</w:t>
            </w:r>
          </w:p>
        </w:tc>
        <w:tc>
          <w:tcPr>
            <w:tcW w:w="2960" w:type="dxa"/>
            <w:tcBorders>
              <w:top w:val="nil"/>
              <w:left w:val="nil"/>
              <w:bottom w:val="single" w:sz="4" w:space="0" w:color="auto"/>
              <w:right w:val="single" w:sz="4" w:space="0" w:color="auto"/>
            </w:tcBorders>
            <w:shd w:val="clear" w:color="auto" w:fill="auto"/>
            <w:hideMark/>
          </w:tcPr>
          <w:p w14:paraId="663113A2" w14:textId="60B1D7B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level of remuneration of the members of the Board of Directors should be sufficient to attract, retain and motivate each member of the Board of Directors at the level required for the successful management of the organization. The remuneration of the member of the Board of Directors of the organization is determined in accordance with the methodology developed by the Fund, while the expected positive effect for the Organization from the participation of this person in the Board of Directors should be taken into account.                                                                                                                               In organizations with several shareholders, the relevant Rules for Remuneration of the Members of the Board of Directors are developed on the basis of the Fund</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methodology and approved by the general meeting of shareholders.                                                                                                                                                                                                        The Nomination and Remuneration Committee under the Board of Directors of the organization makes proposals on the amount of remuneration for candidates for Independent Directors.</w:t>
            </w:r>
          </w:p>
        </w:tc>
        <w:tc>
          <w:tcPr>
            <w:tcW w:w="4526" w:type="dxa"/>
            <w:tcBorders>
              <w:top w:val="nil"/>
              <w:left w:val="nil"/>
              <w:bottom w:val="single" w:sz="4" w:space="0" w:color="auto"/>
              <w:right w:val="single" w:sz="4" w:space="0" w:color="auto"/>
            </w:tcBorders>
            <w:shd w:val="clear" w:color="auto" w:fill="auto"/>
            <w:hideMark/>
          </w:tcPr>
          <w:p w14:paraId="03CB187B"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176C601" w14:textId="212792D6" w:rsidR="002E0D41" w:rsidRPr="008C5655" w:rsidRDefault="004C5B3C" w:rsidP="004A6141">
            <w:pPr>
              <w:jc w:val="both"/>
              <w:rPr>
                <w:rFonts w:ascii="Times New Roman" w:hAnsi="Times New Roman"/>
                <w:sz w:val="20"/>
                <w:szCs w:val="20"/>
                <w:lang w:val="en-US" w:eastAsia="ru-RU"/>
              </w:rPr>
            </w:pPr>
            <w:r w:rsidRPr="0056605E">
              <w:rPr>
                <w:rFonts w:ascii="Times New Roman" w:hAnsi="Times New Roman"/>
                <w:sz w:val="20"/>
                <w:szCs w:val="20"/>
                <w:lang w:val="en" w:eastAsia="ru-RU"/>
              </w:rPr>
              <w:t>Remuneration to Independent Directors is set forth by the Fund, in accordance with the Rules for Remuneration and Reimbursement of Expenses of Independent Directors of the Fund</w:t>
            </w:r>
            <w:r w:rsidR="00BE1BB1">
              <w:rPr>
                <w:rFonts w:ascii="Times New Roman" w:hAnsi="Times New Roman"/>
                <w:sz w:val="20"/>
                <w:szCs w:val="20"/>
                <w:lang w:val="en" w:eastAsia="ru-RU"/>
              </w:rPr>
              <w:t>’</w:t>
            </w:r>
            <w:r w:rsidRPr="0056605E">
              <w:rPr>
                <w:rFonts w:ascii="Times New Roman" w:hAnsi="Times New Roman"/>
                <w:sz w:val="20"/>
                <w:szCs w:val="20"/>
                <w:lang w:val="en" w:eastAsia="ru-RU"/>
              </w:rPr>
              <w:t>s Companies, approved by the decision of the Fund</w:t>
            </w:r>
            <w:r w:rsidR="00BE1BB1">
              <w:rPr>
                <w:rFonts w:ascii="Times New Roman" w:hAnsi="Times New Roman"/>
                <w:sz w:val="20"/>
                <w:szCs w:val="20"/>
                <w:lang w:val="en" w:eastAsia="ru-RU"/>
              </w:rPr>
              <w:t>’</w:t>
            </w:r>
            <w:r w:rsidRPr="0056605E">
              <w:rPr>
                <w:rFonts w:ascii="Times New Roman" w:hAnsi="Times New Roman"/>
                <w:sz w:val="20"/>
                <w:szCs w:val="20"/>
                <w:lang w:val="en" w:eastAsia="ru-RU"/>
              </w:rPr>
              <w:t>s Management Board of September 26, 2016, remuneration to representatives of the Fund is determined based on the decision of the Fund</w:t>
            </w:r>
            <w:r w:rsidR="00BE1BB1">
              <w:rPr>
                <w:rFonts w:ascii="Times New Roman" w:hAnsi="Times New Roman"/>
                <w:sz w:val="20"/>
                <w:szCs w:val="20"/>
                <w:lang w:val="en" w:eastAsia="ru-RU"/>
              </w:rPr>
              <w:t>’</w:t>
            </w:r>
            <w:r w:rsidRPr="0056605E">
              <w:rPr>
                <w:rFonts w:ascii="Times New Roman" w:hAnsi="Times New Roman"/>
                <w:sz w:val="20"/>
                <w:szCs w:val="20"/>
                <w:lang w:val="en" w:eastAsia="ru-RU"/>
              </w:rPr>
              <w:t>s Management Board. When determining the amount of remuneration, the duties of members of the Board of Directors, scope of the Organization</w:t>
            </w:r>
            <w:r w:rsidR="00BE1BB1">
              <w:rPr>
                <w:rFonts w:ascii="Times New Roman" w:hAnsi="Times New Roman"/>
                <w:sz w:val="20"/>
                <w:szCs w:val="20"/>
                <w:lang w:val="en" w:eastAsia="ru-RU"/>
              </w:rPr>
              <w:t>’</w:t>
            </w:r>
            <w:r w:rsidRPr="0056605E">
              <w:rPr>
                <w:rFonts w:ascii="Times New Roman" w:hAnsi="Times New Roman"/>
                <w:sz w:val="20"/>
                <w:szCs w:val="20"/>
                <w:lang w:val="en" w:eastAsia="ru-RU"/>
              </w:rPr>
              <w:t xml:space="preserve">s activities, long-term goals and objectives determined by the Development Strategy, complexity of issues considered by the Board of Directors, level of remuneration in peer companies are taken into account. The members of the Board of Directors are provided with a fixed annual remuneration and additional remuneration for participation and chairmanship in the Committees under the Board of Directors. </w:t>
            </w:r>
          </w:p>
        </w:tc>
      </w:tr>
      <w:tr w:rsidR="004943B8" w:rsidRPr="000F145C" w14:paraId="302EBCC7" w14:textId="77777777" w:rsidTr="00BC3169">
        <w:trPr>
          <w:trHeight w:val="330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CCFD77B" w14:textId="77777777" w:rsidR="002E0D41" w:rsidRPr="003D0D9B" w:rsidRDefault="004C5B3C" w:rsidP="002E0D41">
            <w:pPr>
              <w:jc w:val="center"/>
              <w:rPr>
                <w:rFonts w:ascii="Times New Roman" w:hAnsi="Times New Roman"/>
                <w:color w:val="000000"/>
                <w:sz w:val="20"/>
                <w:szCs w:val="20"/>
                <w:highlight w:val="red"/>
                <w:lang w:eastAsia="ru-RU"/>
              </w:rPr>
            </w:pPr>
            <w:r w:rsidRPr="0056605E">
              <w:rPr>
                <w:rFonts w:ascii="Times New Roman" w:hAnsi="Times New Roman"/>
                <w:color w:val="000000"/>
                <w:sz w:val="20"/>
                <w:szCs w:val="20"/>
                <w:lang w:val="en" w:eastAsia="ru-RU"/>
              </w:rPr>
              <w:lastRenderedPageBreak/>
              <w:t>5.9.</w:t>
            </w:r>
          </w:p>
        </w:tc>
        <w:tc>
          <w:tcPr>
            <w:tcW w:w="2960" w:type="dxa"/>
            <w:tcBorders>
              <w:top w:val="nil"/>
              <w:left w:val="nil"/>
              <w:bottom w:val="single" w:sz="4" w:space="0" w:color="auto"/>
              <w:right w:val="single" w:sz="4" w:space="0" w:color="auto"/>
            </w:tcBorders>
            <w:shd w:val="clear" w:color="auto" w:fill="auto"/>
            <w:hideMark/>
          </w:tcPr>
          <w:p w14:paraId="1C8A3FDC"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Committees under the Board of Directors contribute to the in-depth and thorough consideration of issues referred to the competence of the Board of Directors and improvement of the quality of decisions taken, especially in such areas as audit, risk management, proper and effective application of the Procurement Rules for Goods, Works and Services of organizations, appointment and remuneration of members of the Board of Directors and the Executive Body, Sustainable Development, including occupational health and safety and the environment. The existence of Committees does not release the members of the Board of Directors from responsibility for the decisions taken within the competence of the Board of Directors. The Board of Directors decides on the creation of Committees, determines the composition of Committees, terms and authorities.</w:t>
            </w:r>
          </w:p>
        </w:tc>
        <w:tc>
          <w:tcPr>
            <w:tcW w:w="4526" w:type="dxa"/>
            <w:tcBorders>
              <w:top w:val="nil"/>
              <w:left w:val="nil"/>
              <w:bottom w:val="single" w:sz="4" w:space="0" w:color="auto"/>
              <w:right w:val="single" w:sz="4" w:space="0" w:color="auto"/>
            </w:tcBorders>
            <w:shd w:val="clear" w:color="auto" w:fill="auto"/>
            <w:hideMark/>
          </w:tcPr>
          <w:p w14:paraId="7EC09AE8"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3E03BB21"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Board of Directors, in accordance with the competencies stipulated in the Charter of JSC NMC Tau-Ken Samruk, decides on the establishment of Committees, determines the composition of Committees, terms and authorities.  The Audit Committee, Strategy Planning and Investment Committee, Nomination and Remuneration Committee are established to conduct a detailed analysis and make recommendations on a range of the most important issues before they are considered at a meeting of the Board of Directors. The Board of Directors shall take a final decision on the issues considered by the Committees.</w:t>
            </w:r>
          </w:p>
        </w:tc>
      </w:tr>
      <w:tr w:rsidR="004943B8" w:rsidRPr="000F145C" w14:paraId="744D66D6" w14:textId="77777777" w:rsidTr="00BC3169">
        <w:trPr>
          <w:trHeight w:val="2400"/>
          <w:jc w:val="center"/>
        </w:trPr>
        <w:tc>
          <w:tcPr>
            <w:tcW w:w="868" w:type="dxa"/>
            <w:tcBorders>
              <w:top w:val="nil"/>
              <w:left w:val="single" w:sz="4" w:space="0" w:color="auto"/>
              <w:bottom w:val="single" w:sz="4" w:space="0" w:color="auto"/>
              <w:right w:val="single" w:sz="4" w:space="0" w:color="auto"/>
            </w:tcBorders>
            <w:shd w:val="clear" w:color="auto" w:fill="auto"/>
            <w:hideMark/>
          </w:tcPr>
          <w:p w14:paraId="0C0CE554"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5.10.</w:t>
            </w:r>
          </w:p>
        </w:tc>
        <w:tc>
          <w:tcPr>
            <w:tcW w:w="2960" w:type="dxa"/>
            <w:tcBorders>
              <w:top w:val="nil"/>
              <w:left w:val="nil"/>
              <w:bottom w:val="single" w:sz="4" w:space="0" w:color="auto"/>
              <w:right w:val="single" w:sz="4" w:space="0" w:color="auto"/>
            </w:tcBorders>
            <w:shd w:val="clear" w:color="auto" w:fill="auto"/>
            <w:hideMark/>
          </w:tcPr>
          <w:p w14:paraId="65C6827B"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preparation and holding of meetings of the Board of Directors should contribute to the maximum effectiveness of its activities. To perform their duties, members of the Board of Directors should have access to complete, up-to-date and timely information.</w:t>
            </w:r>
          </w:p>
        </w:tc>
        <w:tc>
          <w:tcPr>
            <w:tcW w:w="4526" w:type="dxa"/>
            <w:tcBorders>
              <w:top w:val="nil"/>
              <w:left w:val="nil"/>
              <w:bottom w:val="single" w:sz="4" w:space="0" w:color="auto"/>
              <w:right w:val="single" w:sz="4" w:space="0" w:color="auto"/>
            </w:tcBorders>
            <w:shd w:val="clear" w:color="auto" w:fill="auto"/>
            <w:hideMark/>
          </w:tcPr>
          <w:p w14:paraId="0B88A704"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147C015F" w14:textId="4C69C967" w:rsidR="002E0D41" w:rsidRPr="008C5655" w:rsidRDefault="004C5B3C" w:rsidP="0056605E">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These requirements are enshrined in the Regulations on the Board of Directors. The Board of Directors holds regular meetings in accordance with the approved Work Plan. In 2020, 12 meetings of the Board of Directors were held, including 2 absentee meetings; meetings of the Committees were held only in the in-presence format. Due to the pandemic and the closure of borders, meetings were held in the online format.                                                                                                                                         In compliance with the Regulations on the Board of Directors of JSC NMC Tau-Ken Samruk, consideration and decision-making on particularly important, key, strategic issues are taken only at meetings with the in-presence voting form, and are also recorded with the results of discussions and decisions taken. Meetings are held in accordance with the Work Plan, which includes a list of issues under consideration and a schedule of meetings. The Board of Directors follows the procedures on preparing and holding meetings established by the Charter, the Regulations on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Board of Directors, and the Regulations on Committees.</w:t>
            </w:r>
          </w:p>
        </w:tc>
      </w:tr>
      <w:tr w:rsidR="004943B8" w:rsidRPr="000F145C" w14:paraId="73888226" w14:textId="77777777" w:rsidTr="00BC3169">
        <w:trPr>
          <w:trHeight w:val="277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586F0AF7"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lastRenderedPageBreak/>
              <w:t>5.11.</w:t>
            </w:r>
          </w:p>
        </w:tc>
        <w:tc>
          <w:tcPr>
            <w:tcW w:w="2960" w:type="dxa"/>
            <w:tcBorders>
              <w:top w:val="nil"/>
              <w:left w:val="nil"/>
              <w:bottom w:val="single" w:sz="4" w:space="0" w:color="auto"/>
              <w:right w:val="single" w:sz="4" w:space="0" w:color="auto"/>
            </w:tcBorders>
            <w:shd w:val="clear" w:color="auto" w:fill="auto"/>
            <w:hideMark/>
          </w:tcPr>
          <w:p w14:paraId="37047CDF" w14:textId="38701716"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Board of Directors, Committees and members of the Board of Directors should be evaluated on an annual basis within the framework of a structured process approved by the Board of Directors of the organization. This process should be consistent with the Fund</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 xml:space="preserve">s methodology. At that, at least once every three years, the evaluation is carried out with the involvement of an independent professional organization.                                                     The evaluation should help determining the contribution of the Board of Directors and each of its members to growth of the long-term value and Sustainable Development of the organization, as well as identifying areas and recommending measures for improvement. The results of the evaluation are taken into account when re-electing or early termination of the authorities of members of the Board of Directors.                                                               </w:t>
            </w:r>
          </w:p>
        </w:tc>
        <w:tc>
          <w:tcPr>
            <w:tcW w:w="4526" w:type="dxa"/>
            <w:tcBorders>
              <w:top w:val="nil"/>
              <w:left w:val="nil"/>
              <w:bottom w:val="single" w:sz="4" w:space="0" w:color="auto"/>
              <w:right w:val="single" w:sz="4" w:space="0" w:color="auto"/>
            </w:tcBorders>
            <w:shd w:val="clear" w:color="auto" w:fill="auto"/>
            <w:hideMark/>
          </w:tcPr>
          <w:p w14:paraId="42375A5E"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Partially comply</w:t>
            </w:r>
          </w:p>
        </w:tc>
        <w:tc>
          <w:tcPr>
            <w:tcW w:w="7654" w:type="dxa"/>
            <w:tcBorders>
              <w:top w:val="nil"/>
              <w:left w:val="nil"/>
              <w:bottom w:val="single" w:sz="4" w:space="0" w:color="auto"/>
              <w:right w:val="single" w:sz="4" w:space="0" w:color="auto"/>
            </w:tcBorders>
            <w:shd w:val="clear" w:color="auto" w:fill="auto"/>
            <w:hideMark/>
          </w:tcPr>
          <w:p w14:paraId="60929C71"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Board of Directors of JSC NMC Tau-Ken Samruk by its decision (of November 27, 2019, No.11/19) approved the Action Plan for Performance Evaluation of the Board of Directors and its Committees, the Chairman, members of the Board of Directors, and the Corporate Secretary. To date, the evaluation of the Board of Directors has not been completed.</w:t>
            </w:r>
          </w:p>
        </w:tc>
      </w:tr>
      <w:tr w:rsidR="004943B8" w:rsidRPr="000F145C" w14:paraId="17E36ADB" w14:textId="77777777" w:rsidTr="00E61684">
        <w:trPr>
          <w:trHeight w:val="416"/>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56F5E99C"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5.12.</w:t>
            </w:r>
          </w:p>
        </w:tc>
        <w:tc>
          <w:tcPr>
            <w:tcW w:w="2960" w:type="dxa"/>
            <w:tcBorders>
              <w:top w:val="nil"/>
              <w:left w:val="nil"/>
              <w:bottom w:val="single" w:sz="4" w:space="0" w:color="auto"/>
              <w:right w:val="single" w:sz="4" w:space="0" w:color="auto"/>
            </w:tcBorders>
            <w:shd w:val="clear" w:color="auto" w:fill="auto"/>
            <w:hideMark/>
          </w:tcPr>
          <w:p w14:paraId="330FDE9D"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Board of Directors appoints the Corporate Secretary to effectively organize the activities of the Board of Directors and the interaction of the Board of Directors, the Executive Body with shareholders.</w:t>
            </w:r>
          </w:p>
        </w:tc>
        <w:tc>
          <w:tcPr>
            <w:tcW w:w="4526" w:type="dxa"/>
            <w:tcBorders>
              <w:top w:val="nil"/>
              <w:left w:val="nil"/>
              <w:bottom w:val="single" w:sz="4" w:space="0" w:color="auto"/>
              <w:right w:val="single" w:sz="4" w:space="0" w:color="auto"/>
            </w:tcBorders>
            <w:shd w:val="clear" w:color="auto" w:fill="auto"/>
            <w:hideMark/>
          </w:tcPr>
          <w:p w14:paraId="02DBF7D1"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4BBECB0A" w14:textId="50B95D98" w:rsidR="00526FDF"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In compliance with the Charter of JSC NMC Tau-Ken Samruk, the competence of the Board of Directors includes the appointment of the Corporate Secretary.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Board of Directors by decision of March 12, 2012, No.5/12, appointed Zhanara Serikzhanovna Nuralina as the Corporate Secretary of JSC NMC Tau-Ken Samruk, and the Board of Directors by the decision of March 12, 2020, Minutes No.02/20, extended the authorities of the Corporate Secretary for 1 year. The Corporate Secretary is accountable to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Board of Directors and is independent of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Executive Body.</w:t>
            </w:r>
          </w:p>
          <w:p w14:paraId="71802EBA" w14:textId="77777777" w:rsidR="00526FDF"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In compliance with the Regulations on the Corporate Secretary, the main duties of the Corporate Secretary include assistance in timely and high-quality corporate decision-making by the Board of Directors, the Sole Shareholder, acting as an adviser to the members of the Board of Directors on all issues of their activities and the application of the provisions of this Code, as well as monitoring the implementation of this Code and participation in improving corporate governance in the Fund and Organizations.</w:t>
            </w:r>
          </w:p>
          <w:p w14:paraId="5D8D7C38" w14:textId="5E75BA7E" w:rsidR="002E0D41" w:rsidRPr="008C5655" w:rsidRDefault="004C5B3C" w:rsidP="00526FDF">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In compliance with the Code, the Corporate Secretary annually prepares reporting information on compliance with the principles of the Corporate Governance Code for inclusion in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Annual Report. The Performance Reports of the Corporate Secretary are considered at meetings of the Board of Directors on a quarterly basis.</w:t>
            </w:r>
          </w:p>
        </w:tc>
      </w:tr>
      <w:tr w:rsidR="004943B8" w:rsidRPr="000F145C" w14:paraId="0E5E19BA" w14:textId="77777777" w:rsidTr="00BC3169">
        <w:trPr>
          <w:trHeight w:val="273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A87065D"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lastRenderedPageBreak/>
              <w:t>5.13.</w:t>
            </w:r>
          </w:p>
        </w:tc>
        <w:tc>
          <w:tcPr>
            <w:tcW w:w="2960" w:type="dxa"/>
            <w:tcBorders>
              <w:top w:val="nil"/>
              <w:left w:val="nil"/>
              <w:bottom w:val="single" w:sz="4" w:space="0" w:color="auto"/>
              <w:right w:val="single" w:sz="4" w:space="0" w:color="auto"/>
            </w:tcBorders>
            <w:shd w:val="clear" w:color="auto" w:fill="auto"/>
            <w:hideMark/>
          </w:tcPr>
          <w:p w14:paraId="790BD71A"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collegial Executive Body is established in Companies, in other organizations, as well as in the case of a joint venture company, it can be a collegial or sole, depending on the discretion of shareholders (participants). The Head and members of the Executive Body should have high professional and personal characteristics, as well as have an impeccable business reputation and adhere to high ethical standards. The Executive Body is accountable to the Board of Directors and manages the daily activities of the organization, is responsible for the implementation of the strategy, Development Plan and decisions taken by the Board of Directors and the General Meeting of Shareholders.</w:t>
            </w:r>
          </w:p>
        </w:tc>
        <w:tc>
          <w:tcPr>
            <w:tcW w:w="4526" w:type="dxa"/>
            <w:tcBorders>
              <w:top w:val="nil"/>
              <w:left w:val="nil"/>
              <w:bottom w:val="single" w:sz="4" w:space="0" w:color="auto"/>
              <w:right w:val="single" w:sz="4" w:space="0" w:color="auto"/>
            </w:tcBorders>
            <w:shd w:val="clear" w:color="auto" w:fill="auto"/>
            <w:hideMark/>
          </w:tcPr>
          <w:p w14:paraId="5647FEEC"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30B94F4" w14:textId="06D50A36"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Management Board – a collegial body of the Company was established based on the Charter of JSC NMC Tau-Ken Samruk. The Management Board of the Company manages the current activities, is responsible to the Board of Directors for performing the tasks assigned to it, implements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Development Strategy and Development Plan.</w:t>
            </w:r>
          </w:p>
        </w:tc>
      </w:tr>
      <w:tr w:rsidR="004943B8" w:rsidRPr="000F145C" w14:paraId="50A2EBCA" w14:textId="77777777" w:rsidTr="00BC3169">
        <w:trPr>
          <w:trHeight w:val="1455"/>
          <w:jc w:val="center"/>
        </w:trPr>
        <w:tc>
          <w:tcPr>
            <w:tcW w:w="868" w:type="dxa"/>
            <w:vMerge w:val="restart"/>
            <w:tcBorders>
              <w:top w:val="nil"/>
              <w:left w:val="single" w:sz="4" w:space="0" w:color="auto"/>
              <w:bottom w:val="single" w:sz="4" w:space="0" w:color="auto"/>
              <w:right w:val="single" w:sz="4" w:space="0" w:color="auto"/>
            </w:tcBorders>
            <w:shd w:val="clear" w:color="auto" w:fill="auto"/>
            <w:noWrap/>
            <w:hideMark/>
          </w:tcPr>
          <w:p w14:paraId="4B0DBA2E"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5.14.</w:t>
            </w:r>
          </w:p>
        </w:tc>
        <w:tc>
          <w:tcPr>
            <w:tcW w:w="2960" w:type="dxa"/>
            <w:tcBorders>
              <w:top w:val="nil"/>
              <w:left w:val="nil"/>
              <w:bottom w:val="single" w:sz="4" w:space="0" w:color="auto"/>
              <w:right w:val="single" w:sz="4" w:space="0" w:color="auto"/>
            </w:tcBorders>
            <w:shd w:val="clear" w:color="auto" w:fill="auto"/>
            <w:hideMark/>
          </w:tcPr>
          <w:p w14:paraId="68AC46BB"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Board of Directors elects the Head and members of the Executive Body, determines the terms of office, the amount of the official salary, and the terms of payment for their work. The Nomination and Remuneration Committee of the Board of Directors of the organization plays a key role in the process of searching and selecting candidates for the Executive Body, determining their remuneration.</w:t>
            </w:r>
          </w:p>
        </w:tc>
        <w:tc>
          <w:tcPr>
            <w:tcW w:w="4526" w:type="dxa"/>
            <w:vMerge w:val="restart"/>
            <w:tcBorders>
              <w:top w:val="nil"/>
              <w:left w:val="single" w:sz="4" w:space="0" w:color="auto"/>
              <w:bottom w:val="single" w:sz="4" w:space="0" w:color="auto"/>
              <w:right w:val="single" w:sz="4" w:space="0" w:color="auto"/>
            </w:tcBorders>
            <w:shd w:val="clear" w:color="auto" w:fill="auto"/>
            <w:hideMark/>
          </w:tcPr>
          <w:p w14:paraId="342273D6"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8C2B4E8" w14:textId="77777777" w:rsidR="002E0D41" w:rsidRPr="008C5655" w:rsidRDefault="004C5B3C" w:rsidP="0056605E">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Board of Directors, in accordance with the Charter, elects the members of the Management Board, determines the terms of office, the amount of the official salary, and the terms of payment for their work. According to the Regulations on the Nomination and Remuneration Committee, the competence of the Nomination and Remuneration Committee includes the preparation of proposals and recommendations for the search and selection of candidates to the Management Board, determining their remuneration.</w:t>
            </w:r>
          </w:p>
        </w:tc>
      </w:tr>
      <w:tr w:rsidR="004943B8" w:rsidRPr="000F145C" w14:paraId="42DBCD96" w14:textId="77777777" w:rsidTr="00BC3169">
        <w:trPr>
          <w:trHeight w:val="1833"/>
          <w:jc w:val="center"/>
        </w:trPr>
        <w:tc>
          <w:tcPr>
            <w:tcW w:w="868" w:type="dxa"/>
            <w:vMerge/>
            <w:tcBorders>
              <w:top w:val="nil"/>
              <w:left w:val="single" w:sz="4" w:space="0" w:color="auto"/>
              <w:bottom w:val="single" w:sz="4" w:space="0" w:color="auto"/>
              <w:right w:val="single" w:sz="4" w:space="0" w:color="auto"/>
            </w:tcBorders>
            <w:hideMark/>
          </w:tcPr>
          <w:p w14:paraId="153C977A" w14:textId="77777777" w:rsidR="002E0D41" w:rsidRPr="008C5655" w:rsidRDefault="002E0D41" w:rsidP="002E0D41">
            <w:pPr>
              <w:rPr>
                <w:rFonts w:ascii="Times New Roman" w:hAnsi="Times New Roman"/>
                <w:color w:val="000000"/>
                <w:sz w:val="20"/>
                <w:szCs w:val="20"/>
                <w:highlight w:val="red"/>
                <w:lang w:val="en-US" w:eastAsia="ru-RU"/>
              </w:rPr>
            </w:pPr>
          </w:p>
        </w:tc>
        <w:tc>
          <w:tcPr>
            <w:tcW w:w="2960" w:type="dxa"/>
            <w:tcBorders>
              <w:top w:val="nil"/>
              <w:left w:val="nil"/>
              <w:bottom w:val="single" w:sz="4" w:space="0" w:color="auto"/>
              <w:right w:val="single" w:sz="4" w:space="0" w:color="auto"/>
            </w:tcBorders>
            <w:shd w:val="clear" w:color="auto" w:fill="auto"/>
            <w:hideMark/>
          </w:tcPr>
          <w:p w14:paraId="508BD6CC"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In Companies, whose 100% of the shares (equity shares) are owned by the Fund, the candidate for the position of the Head of the Executive Body is previously agreed with the Management Board of the Fund.</w:t>
            </w:r>
          </w:p>
        </w:tc>
        <w:tc>
          <w:tcPr>
            <w:tcW w:w="4526" w:type="dxa"/>
            <w:vMerge/>
            <w:tcBorders>
              <w:top w:val="nil"/>
              <w:left w:val="single" w:sz="4" w:space="0" w:color="auto"/>
              <w:bottom w:val="single" w:sz="4" w:space="0" w:color="auto"/>
              <w:right w:val="single" w:sz="4" w:space="0" w:color="auto"/>
            </w:tcBorders>
            <w:hideMark/>
          </w:tcPr>
          <w:p w14:paraId="1FBC21C9" w14:textId="77777777" w:rsidR="002E0D41" w:rsidRPr="008C5655" w:rsidRDefault="002E0D41" w:rsidP="004A6141">
            <w:pPr>
              <w:jc w:val="both"/>
              <w:rPr>
                <w:rFonts w:ascii="Times New Roman" w:hAnsi="Times New Roman"/>
                <w:color w:val="000000"/>
                <w:sz w:val="20"/>
                <w:szCs w:val="20"/>
                <w:lang w:val="en-US" w:eastAsia="ru-RU"/>
              </w:rPr>
            </w:pPr>
          </w:p>
        </w:tc>
        <w:tc>
          <w:tcPr>
            <w:tcW w:w="7654" w:type="dxa"/>
            <w:tcBorders>
              <w:top w:val="nil"/>
              <w:left w:val="nil"/>
              <w:bottom w:val="single" w:sz="4" w:space="0" w:color="auto"/>
              <w:right w:val="single" w:sz="4" w:space="0" w:color="auto"/>
            </w:tcBorders>
            <w:shd w:val="clear" w:color="auto" w:fill="auto"/>
            <w:hideMark/>
          </w:tcPr>
          <w:p w14:paraId="0F68CF0D" w14:textId="130443EE"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In compliance with the Regulations on the Nomination and Remuneration Committee, the Committee evaluates and prepares recommendations for candidates to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 xml:space="preserve">s Management Board. In compliance with the Charter, the Fund approves a candidate for the position of Chief Executive Officer. The Nomination and Remuneration Committee and the Board of Directors by decision of April 23, 2018 approved the candidacy of Kanat Zhakypuly Kudaibergen for appointment to the position of the Chief Executive Officer of the Company. In compliance with the Charter, approval of the appointment and early termination of the authorities of the Chief Executive Officer refers to the competence of the Sole Shareholder. The Sole Shareholder by decision of November 16, 2018, No.34/18, introduced amendments </w:t>
            </w:r>
            <w:r w:rsidRPr="0056605E">
              <w:rPr>
                <w:rFonts w:ascii="Times New Roman" w:hAnsi="Times New Roman"/>
                <w:color w:val="000000"/>
                <w:sz w:val="20"/>
                <w:szCs w:val="20"/>
                <w:lang w:val="en" w:eastAsia="ru-RU"/>
              </w:rPr>
              <w:lastRenderedPageBreak/>
              <w:t>to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Charter in terms of including the appointment and termination of the authorities of the Chief Executive Officer of the Company in the exclusive competence of the Sole Shareholder.</w:t>
            </w:r>
          </w:p>
        </w:tc>
      </w:tr>
      <w:tr w:rsidR="004943B8" w:rsidRPr="000F145C" w14:paraId="6EF2FA3D" w14:textId="77777777" w:rsidTr="00BC3169">
        <w:trPr>
          <w:trHeight w:val="1123"/>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56ABF40" w14:textId="77777777" w:rsidR="002E0D41" w:rsidRPr="0056605E" w:rsidRDefault="004C5B3C" w:rsidP="002E0D41">
            <w:pPr>
              <w:jc w:val="center"/>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lastRenderedPageBreak/>
              <w:t>5.15.</w:t>
            </w:r>
          </w:p>
        </w:tc>
        <w:tc>
          <w:tcPr>
            <w:tcW w:w="2960" w:type="dxa"/>
            <w:tcBorders>
              <w:top w:val="nil"/>
              <w:left w:val="nil"/>
              <w:bottom w:val="single" w:sz="4" w:space="0" w:color="auto"/>
              <w:right w:val="single" w:sz="4" w:space="0" w:color="auto"/>
            </w:tcBorders>
            <w:shd w:val="clear" w:color="auto" w:fill="auto"/>
            <w:hideMark/>
          </w:tcPr>
          <w:p w14:paraId="6B379FDD" w14:textId="77777777"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Executive Body ensures the management of the organization on a daily basis (operational management) to increase the long-term value and Sustainable Development of the organization.</w:t>
            </w:r>
          </w:p>
          <w:p w14:paraId="4FFCC22B" w14:textId="3A772BD3"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Executive Body is accountable to the Shareholders and the Board of Directors. The Executive Body, under the leadership of the Board of Directors, develops the organization</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Development Strategy.</w:t>
            </w:r>
          </w:p>
          <w:p w14:paraId="2EB1C037" w14:textId="77777777"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The Executive Body should ensure:</w:t>
            </w:r>
          </w:p>
          <w:p w14:paraId="7427DA97" w14:textId="77777777"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implementation of activities in accordance with the standards of the legislation of the Republic of Kazakhstan, the Charter and internal documents of the Organization, decisions of the General Meeting of Shareholders, the Board of Directors;</w:t>
            </w:r>
          </w:p>
          <w:p w14:paraId="37F9C02D" w14:textId="77777777"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proper risk management and internal control;</w:t>
            </w:r>
          </w:p>
          <w:p w14:paraId="034E58CA" w14:textId="77777777"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xml:space="preserve">- allocation of resources to execute decisions of the General Meeting of Shareholders( the Sole Shareholder), the Board of Directors; </w:t>
            </w:r>
          </w:p>
          <w:p w14:paraId="6FB0FA12" w14:textId="77777777"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occupational safety of employees of the Organization;</w:t>
            </w:r>
          </w:p>
          <w:p w14:paraId="737689B0"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creating an atmosphere of interest and loyalty of employees of the Organization, development of corporate culture.</w:t>
            </w:r>
          </w:p>
        </w:tc>
        <w:tc>
          <w:tcPr>
            <w:tcW w:w="4526" w:type="dxa"/>
            <w:tcBorders>
              <w:top w:val="nil"/>
              <w:left w:val="nil"/>
              <w:bottom w:val="single" w:sz="4" w:space="0" w:color="auto"/>
              <w:right w:val="single" w:sz="4" w:space="0" w:color="auto"/>
            </w:tcBorders>
            <w:shd w:val="clear" w:color="auto" w:fill="auto"/>
            <w:hideMark/>
          </w:tcPr>
          <w:p w14:paraId="258D0D2A" w14:textId="77777777" w:rsidR="002E0D41" w:rsidRPr="0056605E" w:rsidRDefault="004C5B3C" w:rsidP="004A6141">
            <w:pPr>
              <w:jc w:val="both"/>
              <w:rPr>
                <w:rFonts w:ascii="Times New Roman" w:hAnsi="Times New Roman"/>
                <w:color w:val="000000"/>
                <w:sz w:val="20"/>
                <w:szCs w:val="20"/>
                <w:lang w:eastAsia="ru-RU"/>
              </w:rPr>
            </w:pPr>
            <w:r w:rsidRPr="0056605E">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F3ED136" w14:textId="0C24C5EA"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In compliance with the Charter of JSC NMC Tau-Ken Samruk, the Company</w:t>
            </w:r>
            <w:r w:rsidR="00BE1BB1">
              <w:rPr>
                <w:rFonts w:ascii="Times New Roman" w:hAnsi="Times New Roman"/>
                <w:color w:val="000000"/>
                <w:sz w:val="20"/>
                <w:szCs w:val="20"/>
                <w:lang w:val="en" w:eastAsia="ru-RU"/>
              </w:rPr>
              <w:t>’</w:t>
            </w:r>
            <w:r w:rsidRPr="0056605E">
              <w:rPr>
                <w:rFonts w:ascii="Times New Roman" w:hAnsi="Times New Roman"/>
                <w:color w:val="000000"/>
                <w:sz w:val="20"/>
                <w:szCs w:val="20"/>
                <w:lang w:val="en" w:eastAsia="ru-RU"/>
              </w:rPr>
              <w:t>s Management Board manages current activities, is responsible to the Board of Directors and the Shareholder for performing the tasks assigned to it, approves and submits the Development Strategy for consideration of the Board of Directors. The Board of Directors by decision of November 08, 2016, No.09/16, approved the Regulations on the Management Board of JSC NMC Tau-Ken Samruk, these Regulations were amended in terms of enshrining the following functions of the Management Board:</w:t>
            </w:r>
          </w:p>
          <w:p w14:paraId="17ECCD00" w14:textId="77777777"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proper risk management and internal control;</w:t>
            </w:r>
          </w:p>
          <w:p w14:paraId="72813E4E" w14:textId="77777777"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allocation of resources to execute decisions of the General Meeting of Shareholders( the Sole Shareholder), the Board of Directors;</w:t>
            </w:r>
          </w:p>
          <w:p w14:paraId="63403736" w14:textId="77777777" w:rsidR="004958BE"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occupational safety of employees of the Organization;</w:t>
            </w:r>
          </w:p>
          <w:p w14:paraId="3192FCA4" w14:textId="77777777" w:rsidR="002E0D41" w:rsidRPr="008C5655" w:rsidRDefault="004C5B3C" w:rsidP="004A6141">
            <w:pPr>
              <w:jc w:val="both"/>
              <w:rPr>
                <w:rFonts w:ascii="Times New Roman" w:hAnsi="Times New Roman"/>
                <w:color w:val="000000"/>
                <w:sz w:val="20"/>
                <w:szCs w:val="20"/>
                <w:lang w:val="en-US" w:eastAsia="ru-RU"/>
              </w:rPr>
            </w:pPr>
            <w:r w:rsidRPr="0056605E">
              <w:rPr>
                <w:rFonts w:ascii="Times New Roman" w:hAnsi="Times New Roman"/>
                <w:color w:val="000000"/>
                <w:sz w:val="20"/>
                <w:szCs w:val="20"/>
                <w:lang w:val="en" w:eastAsia="ru-RU"/>
              </w:rPr>
              <w:t>- creating an atmosphere of interest and loyalty of employees of the Organization, development of corporate culture.</w:t>
            </w:r>
          </w:p>
        </w:tc>
      </w:tr>
      <w:tr w:rsidR="004943B8" w:rsidRPr="000F145C" w14:paraId="43290B21" w14:textId="77777777" w:rsidTr="00BC3169">
        <w:trPr>
          <w:trHeight w:val="229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7A76EE1E" w14:textId="77777777" w:rsidR="002E0D41" w:rsidRPr="00120EED" w:rsidRDefault="004C5B3C" w:rsidP="002E0D41">
            <w:pPr>
              <w:jc w:val="center"/>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lastRenderedPageBreak/>
              <w:t>5.16.</w:t>
            </w:r>
          </w:p>
        </w:tc>
        <w:tc>
          <w:tcPr>
            <w:tcW w:w="2960" w:type="dxa"/>
            <w:tcBorders>
              <w:top w:val="nil"/>
              <w:left w:val="nil"/>
              <w:bottom w:val="single" w:sz="4" w:space="0" w:color="auto"/>
              <w:right w:val="single" w:sz="4" w:space="0" w:color="auto"/>
            </w:tcBorders>
            <w:shd w:val="clear" w:color="auto" w:fill="auto"/>
            <w:hideMark/>
          </w:tcPr>
          <w:p w14:paraId="3F99EDC2" w14:textId="7777777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Board of Directors exercises control over the activities of the Executive Body of the organization. Control can be implemented by providing the Executive Body with regular reports to the Board of Directors and hearing the Executive Body on the implementation of medium-term development plans and achieved results at least once a quarter. In the case of unsatisfactory results of the work of the Executive Body, the Board of Directors may prematurely terminate the authorities of the Head of the Executive Body and/or its members.</w:t>
            </w:r>
          </w:p>
        </w:tc>
        <w:tc>
          <w:tcPr>
            <w:tcW w:w="4526" w:type="dxa"/>
            <w:tcBorders>
              <w:top w:val="nil"/>
              <w:left w:val="nil"/>
              <w:bottom w:val="single" w:sz="4" w:space="0" w:color="auto"/>
              <w:right w:val="single" w:sz="4" w:space="0" w:color="auto"/>
            </w:tcBorders>
            <w:shd w:val="clear" w:color="auto" w:fill="auto"/>
            <w:hideMark/>
          </w:tcPr>
          <w:p w14:paraId="0F4304DF" w14:textId="77777777" w:rsidR="002E0D41" w:rsidRPr="00120EED" w:rsidRDefault="004C5B3C" w:rsidP="004A6141">
            <w:pPr>
              <w:jc w:val="both"/>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191E86E0" w14:textId="7777777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Board of Directors exercises control over the activities of the Management Board by receiving regular reports in various areas, including hearing the Management Board on the implementation of the business plan, risk reports, and monitoring reports on projects on a quarterly basis. The Board of Directors has the authority to early terminate authorities of the members of the Management Board. The report of the CEO and CFO is heard at each meeting of the Board of Directors.</w:t>
            </w:r>
          </w:p>
        </w:tc>
      </w:tr>
      <w:tr w:rsidR="004943B8" w:rsidRPr="000F145C" w14:paraId="29A91195" w14:textId="77777777" w:rsidTr="00BC3169">
        <w:trPr>
          <w:trHeight w:val="255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89CBCF8" w14:textId="77777777" w:rsidR="002E0D41" w:rsidRPr="00120EED" w:rsidRDefault="004C5B3C" w:rsidP="002E0D41">
            <w:pPr>
              <w:jc w:val="center"/>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5.17.</w:t>
            </w:r>
          </w:p>
        </w:tc>
        <w:tc>
          <w:tcPr>
            <w:tcW w:w="2960" w:type="dxa"/>
            <w:tcBorders>
              <w:top w:val="nil"/>
              <w:left w:val="nil"/>
              <w:bottom w:val="single" w:sz="4" w:space="0" w:color="auto"/>
              <w:right w:val="single" w:sz="4" w:space="0" w:color="auto"/>
            </w:tcBorders>
            <w:shd w:val="clear" w:color="auto" w:fill="auto"/>
            <w:hideMark/>
          </w:tcPr>
          <w:p w14:paraId="500A309D" w14:textId="77777777" w:rsidR="004958BE"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Head and members of the Executive Body should have sufficient knowledge, skills and experience necessary to perform their functions, as well as have an impeccable business and personal reputation.</w:t>
            </w:r>
          </w:p>
          <w:p w14:paraId="31F7CB8E" w14:textId="7777777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 xml:space="preserve">The Head of the Executive Body, in addition to the requirements established by this item, should have strong personal characteristics of a leader, create an atmosphere of interest and involvement, have high organizational skills, work in active interaction and constructively build a dialogue with shareholders, the Board of Directors, employees and other Stakeholders. </w:t>
            </w:r>
          </w:p>
        </w:tc>
        <w:tc>
          <w:tcPr>
            <w:tcW w:w="4526" w:type="dxa"/>
            <w:tcBorders>
              <w:top w:val="nil"/>
              <w:left w:val="nil"/>
              <w:bottom w:val="single" w:sz="4" w:space="0" w:color="auto"/>
              <w:right w:val="single" w:sz="4" w:space="0" w:color="auto"/>
            </w:tcBorders>
            <w:shd w:val="clear" w:color="auto" w:fill="auto"/>
            <w:hideMark/>
          </w:tcPr>
          <w:p w14:paraId="0A48DC3C" w14:textId="77777777" w:rsidR="002E0D41" w:rsidRPr="00120EED" w:rsidRDefault="004C5B3C" w:rsidP="004A6141">
            <w:pPr>
              <w:jc w:val="both"/>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8358E83" w14:textId="5FA23212"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members of the Company</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Management Board have the necessary education, experience, qualifications and skills to meet the complexity and specifics of the Company</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activities in the mining, energy, engineering, financial, and other spheres, as well as have an impeccable business and personal reputation. The Chief Executive Officer of the Company has strong personal characteristics of a leader, creates an atmosphere of interest and involvement, has organizational skills, builds an effective dialogue with the Sole Shareholder, the Board of Directors, the Company</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employees, and Stakeholders.</w:t>
            </w:r>
          </w:p>
        </w:tc>
      </w:tr>
      <w:tr w:rsidR="004943B8" w:rsidRPr="000F145C" w14:paraId="43AF4027" w14:textId="77777777" w:rsidTr="00E61684">
        <w:trPr>
          <w:trHeight w:val="1550"/>
          <w:jc w:val="center"/>
        </w:trPr>
        <w:tc>
          <w:tcPr>
            <w:tcW w:w="868" w:type="dxa"/>
            <w:tcBorders>
              <w:top w:val="nil"/>
              <w:left w:val="single" w:sz="4" w:space="0" w:color="auto"/>
              <w:bottom w:val="single" w:sz="4" w:space="0" w:color="auto"/>
              <w:right w:val="single" w:sz="4" w:space="0" w:color="auto"/>
            </w:tcBorders>
            <w:shd w:val="clear" w:color="auto" w:fill="auto"/>
            <w:hideMark/>
          </w:tcPr>
          <w:p w14:paraId="56143A60" w14:textId="77777777" w:rsidR="002E0D41" w:rsidRPr="00120EED" w:rsidRDefault="004C5B3C" w:rsidP="002E0D41">
            <w:pPr>
              <w:jc w:val="center"/>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5.18.</w:t>
            </w:r>
          </w:p>
        </w:tc>
        <w:tc>
          <w:tcPr>
            <w:tcW w:w="2960" w:type="dxa"/>
            <w:tcBorders>
              <w:top w:val="nil"/>
              <w:left w:val="nil"/>
              <w:bottom w:val="single" w:sz="4" w:space="0" w:color="auto"/>
              <w:right w:val="single" w:sz="4" w:space="0" w:color="auto"/>
            </w:tcBorders>
            <w:shd w:val="clear" w:color="000000" w:fill="FFFFFF"/>
            <w:hideMark/>
          </w:tcPr>
          <w:p w14:paraId="61104605" w14:textId="7777777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 xml:space="preserve">To increase the transparency of the appointment and remuneration processes in the organization, the Board of Directors should approve and strictly comply with the Rules for Nomination, Remuneration, Evaluation and Succession. </w:t>
            </w:r>
          </w:p>
        </w:tc>
        <w:tc>
          <w:tcPr>
            <w:tcW w:w="4526" w:type="dxa"/>
            <w:tcBorders>
              <w:top w:val="nil"/>
              <w:left w:val="nil"/>
              <w:bottom w:val="single" w:sz="4" w:space="0" w:color="auto"/>
              <w:right w:val="single" w:sz="4" w:space="0" w:color="auto"/>
            </w:tcBorders>
            <w:shd w:val="clear" w:color="000000" w:fill="FFFFFF"/>
            <w:hideMark/>
          </w:tcPr>
          <w:p w14:paraId="485B2327" w14:textId="77777777" w:rsidR="002E0D41" w:rsidRPr="00120EED" w:rsidRDefault="004C5B3C" w:rsidP="004A6141">
            <w:pPr>
              <w:jc w:val="both"/>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000000" w:fill="FFFFFF"/>
            <w:hideMark/>
          </w:tcPr>
          <w:p w14:paraId="6B607A3D" w14:textId="6472DA63"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Rules for Remuneration and Bonuses Payment to Employees of the Company, approved by the decision of the Board of Directors of January 29, 2018 (Minutes No.01/18) with amendments and supplements of March 26, 2019 (Minutes No.02/19), set forth a general procedure on developing a remuneration system for the Company</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employees, and includes the following principles:</w:t>
            </w:r>
          </w:p>
          <w:p w14:paraId="6F3E65A7"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internal justice and external competitiveness;</w:t>
            </w:r>
          </w:p>
          <w:p w14:paraId="47CE9C4C"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lastRenderedPageBreak/>
              <w:t>the terms of remuneration are established in such a way as to motivate employees to work effectively and should be competitive to attract highly qualified specialists;</w:t>
            </w:r>
          </w:p>
          <w:p w14:paraId="5C4EE759"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remuneration system should be transparent and understandable;</w:t>
            </w:r>
          </w:p>
          <w:p w14:paraId="5A0E3612"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level of remuneration should depend on the achievement of the Company as a whole and individual employees of goals and tasks;</w:t>
            </w:r>
          </w:p>
          <w:p w14:paraId="6E3D2A3A"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dependence of the amount of bonuses/remuneration on the labor payment structure that takes into account the grade of the position, the level of remuneration in the salary market and the financial and economic capabilities of the Company.</w:t>
            </w:r>
          </w:p>
          <w:p w14:paraId="3B89DD2B"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Remuneration following results of work (short-term and long-term) is paid based on the results of the performance evaluation for the purpose of material incentives for the success achieved and improving the performance.</w:t>
            </w:r>
          </w:p>
          <w:p w14:paraId="32F69C41"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main condition for the payment of remuneration based on the results of work is the availability of consolidated total income for the reporting period, calculated given the planned amount for the payment of remuneration.</w:t>
            </w:r>
          </w:p>
          <w:p w14:paraId="39D53717" w14:textId="3F1B5722"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Board of Directors approved the official salaries scheme for executives, the Head and employees of the IAS, the Corporate Secretary of the Company, and the Company</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Management Board approves the official salaries scheme for managerial and administrative personnel.</w:t>
            </w:r>
          </w:p>
        </w:tc>
      </w:tr>
      <w:tr w:rsidR="004943B8" w:rsidRPr="000F145C" w14:paraId="3F5EC4D4" w14:textId="77777777" w:rsidTr="00BC3169">
        <w:trPr>
          <w:trHeight w:val="235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53CE6FE" w14:textId="77777777" w:rsidR="002E0D41" w:rsidRPr="00120EED" w:rsidRDefault="004C5B3C" w:rsidP="002E0D41">
            <w:pPr>
              <w:jc w:val="center"/>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lastRenderedPageBreak/>
              <w:t>5.19.</w:t>
            </w:r>
          </w:p>
        </w:tc>
        <w:tc>
          <w:tcPr>
            <w:tcW w:w="2960" w:type="dxa"/>
            <w:tcBorders>
              <w:top w:val="nil"/>
              <w:left w:val="nil"/>
              <w:bottom w:val="single" w:sz="4" w:space="0" w:color="auto"/>
              <w:right w:val="single" w:sz="4" w:space="0" w:color="auto"/>
            </w:tcBorders>
            <w:shd w:val="clear" w:color="auto" w:fill="auto"/>
            <w:hideMark/>
          </w:tcPr>
          <w:p w14:paraId="7C767B68" w14:textId="7777777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 xml:space="preserve">The Board of Directors evaluates the Head and members of the Executive Body. The main evaluation criterion is the achievement of the set KPIs.  </w:t>
            </w:r>
          </w:p>
        </w:tc>
        <w:tc>
          <w:tcPr>
            <w:tcW w:w="4526" w:type="dxa"/>
            <w:tcBorders>
              <w:top w:val="nil"/>
              <w:left w:val="nil"/>
              <w:bottom w:val="single" w:sz="4" w:space="0" w:color="auto"/>
              <w:right w:val="single" w:sz="4" w:space="0" w:color="auto"/>
            </w:tcBorders>
            <w:shd w:val="clear" w:color="auto" w:fill="auto"/>
            <w:hideMark/>
          </w:tcPr>
          <w:p w14:paraId="68693C84" w14:textId="77777777" w:rsidR="002E0D41" w:rsidRPr="00120EED" w:rsidRDefault="004C5B3C" w:rsidP="004A6141">
            <w:pPr>
              <w:jc w:val="both"/>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84377FC" w14:textId="3C7A020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In compliance with the Rules for Performance Evaluation and Remuneration of Executives and Managerial Employees of JSC NMC Tau-Ken Samruk, remuneration consists of a constant and variable part, which is paid based on the results of KPIs achieving. When setting the official salary, the complexity of the tasks performed, the personal competencies of the employee and his/her competitiveness in the market, the contribution made by this person to the development of the Company, the level of official salaries in peer companies, the economic situation in the Company are taken into account. The Nomination and Remuneration Committee develops the draft KPIs and submit is for approval of the Company</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Board of Directors. The results of the evaluation have an impact on the amount of remuneration, promotion, re-election (nomination) or early termination of the authorities.</w:t>
            </w:r>
          </w:p>
        </w:tc>
      </w:tr>
      <w:tr w:rsidR="004943B8" w:rsidRPr="000F145C" w14:paraId="151AC614" w14:textId="77777777" w:rsidTr="00BC3169">
        <w:trPr>
          <w:trHeight w:val="127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1B1E164" w14:textId="77777777" w:rsidR="002E0D41" w:rsidRPr="00120EED" w:rsidRDefault="004C5B3C" w:rsidP="002E0D41">
            <w:pPr>
              <w:jc w:val="center"/>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5.20.</w:t>
            </w:r>
          </w:p>
        </w:tc>
        <w:tc>
          <w:tcPr>
            <w:tcW w:w="2960" w:type="dxa"/>
            <w:tcBorders>
              <w:top w:val="nil"/>
              <w:left w:val="nil"/>
              <w:bottom w:val="single" w:sz="4" w:space="0" w:color="auto"/>
              <w:right w:val="single" w:sz="4" w:space="0" w:color="auto"/>
            </w:tcBorders>
            <w:shd w:val="clear" w:color="auto" w:fill="auto"/>
            <w:hideMark/>
          </w:tcPr>
          <w:p w14:paraId="10209425" w14:textId="7777777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The Head of the Executive Body should bring cases of violation of the standards of the Code of Business Ethics by members of the Executive Body to the attention of the Board of Directors. A member of the Executive Body who has committed a violation of the standards of the Code of Business Ethics may not be a member of the Executive Body of any other organization.</w:t>
            </w:r>
          </w:p>
        </w:tc>
        <w:tc>
          <w:tcPr>
            <w:tcW w:w="4526" w:type="dxa"/>
            <w:tcBorders>
              <w:top w:val="nil"/>
              <w:left w:val="nil"/>
              <w:bottom w:val="single" w:sz="4" w:space="0" w:color="auto"/>
              <w:right w:val="single" w:sz="4" w:space="0" w:color="auto"/>
            </w:tcBorders>
            <w:shd w:val="clear" w:color="auto" w:fill="auto"/>
            <w:hideMark/>
          </w:tcPr>
          <w:p w14:paraId="4CE0089C" w14:textId="77777777" w:rsidR="002E0D41" w:rsidRPr="00120EED" w:rsidRDefault="004C5B3C" w:rsidP="004A6141">
            <w:pPr>
              <w:jc w:val="both"/>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49B73937" w14:textId="77777777" w:rsidR="002E0D41" w:rsidRPr="008C5655" w:rsidRDefault="004C5B3C" w:rsidP="00120EED">
            <w:pPr>
              <w:jc w:val="both"/>
              <w:rPr>
                <w:rFonts w:ascii="Times New Roman" w:hAnsi="Times New Roman"/>
                <w:sz w:val="20"/>
                <w:szCs w:val="20"/>
                <w:lang w:val="en-US" w:eastAsia="ru-RU"/>
              </w:rPr>
            </w:pPr>
            <w:r w:rsidRPr="00120EED">
              <w:rPr>
                <w:rFonts w:ascii="Times New Roman" w:hAnsi="Times New Roman"/>
                <w:sz w:val="20"/>
                <w:szCs w:val="20"/>
                <w:lang w:val="en" w:eastAsia="ru-RU"/>
              </w:rPr>
              <w:t>In compliance with the approved Code of Business Ethics, violations by executives of the provisions of the Code should be brought to the attention of the Board of Directors. In 2020, there were no cases of violations of the standards of the Code of Business Ethics by members of the Executive Body.</w:t>
            </w:r>
          </w:p>
        </w:tc>
      </w:tr>
      <w:tr w:rsidR="004943B8" w:rsidRPr="000F145C" w14:paraId="2A5E45D7" w14:textId="77777777" w:rsidTr="00BC3169">
        <w:trPr>
          <w:trHeight w:val="193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F2DB19A" w14:textId="77777777" w:rsidR="002E0D41" w:rsidRPr="00120EED" w:rsidRDefault="004C5B3C" w:rsidP="002E0D41">
            <w:pPr>
              <w:jc w:val="center"/>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lastRenderedPageBreak/>
              <w:t>5.21.</w:t>
            </w:r>
          </w:p>
        </w:tc>
        <w:tc>
          <w:tcPr>
            <w:tcW w:w="2960" w:type="dxa"/>
            <w:tcBorders>
              <w:top w:val="nil"/>
              <w:left w:val="nil"/>
              <w:bottom w:val="single" w:sz="4" w:space="0" w:color="auto"/>
              <w:right w:val="single" w:sz="4" w:space="0" w:color="auto"/>
            </w:tcBorders>
            <w:shd w:val="clear" w:color="auto" w:fill="auto"/>
            <w:hideMark/>
          </w:tcPr>
          <w:p w14:paraId="57032D99" w14:textId="7777777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In the event of corporate conflicts, the participants seek ways to resolve them through negotiations to ensure effective protection of the interests of the organization and Stakeholders. The Chairman of the Board of Directors of the organization considers the corporate conflicts with the assistance of the Corporate Secretary. If the Chairman of the Board of Directors is involved in a corporate conflict, such cases are considered by the Nomination and Remuneration Committee.</w:t>
            </w:r>
          </w:p>
        </w:tc>
        <w:tc>
          <w:tcPr>
            <w:tcW w:w="4526" w:type="dxa"/>
            <w:tcBorders>
              <w:top w:val="nil"/>
              <w:left w:val="nil"/>
              <w:bottom w:val="single" w:sz="4" w:space="0" w:color="auto"/>
              <w:right w:val="single" w:sz="4" w:space="0" w:color="auto"/>
            </w:tcBorders>
            <w:shd w:val="clear" w:color="auto" w:fill="auto"/>
            <w:hideMark/>
          </w:tcPr>
          <w:p w14:paraId="2FF91974" w14:textId="77777777" w:rsidR="002E0D41" w:rsidRPr="00120EED" w:rsidRDefault="004C5B3C" w:rsidP="004A6141">
            <w:pPr>
              <w:jc w:val="both"/>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auto" w:fill="auto"/>
            <w:hideMark/>
          </w:tcPr>
          <w:p w14:paraId="02524CF0" w14:textId="7777777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Amendments were introduced to the Rules for Settlement of Corporate Conflicts regarding the competence of the Chairman of the Board of Directors and the role of the Nomination and Remuneration Committee (No. 09/16 of November 08, 2016).</w:t>
            </w:r>
          </w:p>
        </w:tc>
      </w:tr>
      <w:tr w:rsidR="004943B8" w:rsidRPr="000F145C" w14:paraId="01D5148F" w14:textId="77777777" w:rsidTr="00BC3169">
        <w:trPr>
          <w:trHeight w:val="300"/>
          <w:jc w:val="center"/>
        </w:trPr>
        <w:tc>
          <w:tcPr>
            <w:tcW w:w="16008" w:type="dxa"/>
            <w:gridSpan w:val="4"/>
            <w:tcBorders>
              <w:top w:val="single" w:sz="4" w:space="0" w:color="auto"/>
              <w:left w:val="single" w:sz="4" w:space="0" w:color="auto"/>
              <w:bottom w:val="single" w:sz="4" w:space="0" w:color="auto"/>
              <w:right w:val="single" w:sz="4" w:space="0" w:color="auto"/>
            </w:tcBorders>
            <w:shd w:val="clear" w:color="000000" w:fill="9BC2E6"/>
            <w:noWrap/>
            <w:hideMark/>
          </w:tcPr>
          <w:p w14:paraId="7DAA1ADA" w14:textId="77777777" w:rsidR="002E0D41" w:rsidRPr="008C5655" w:rsidRDefault="004C5B3C" w:rsidP="004A6141">
            <w:pPr>
              <w:jc w:val="both"/>
              <w:rPr>
                <w:rFonts w:ascii="Times New Roman" w:hAnsi="Times New Roman"/>
                <w:b/>
                <w:bCs/>
                <w:color w:val="000000"/>
                <w:sz w:val="20"/>
                <w:szCs w:val="20"/>
                <w:highlight w:val="red"/>
                <w:lang w:val="en-US" w:eastAsia="ru-RU"/>
              </w:rPr>
            </w:pPr>
            <w:r w:rsidRPr="00120EED">
              <w:rPr>
                <w:rFonts w:ascii="Times New Roman" w:hAnsi="Times New Roman"/>
                <w:b/>
                <w:bCs/>
                <w:color w:val="000000"/>
                <w:sz w:val="20"/>
                <w:szCs w:val="20"/>
                <w:lang w:val="en" w:eastAsia="ru-RU"/>
              </w:rPr>
              <w:t>Chapter 6. Risk management, internal control and audit</w:t>
            </w:r>
          </w:p>
        </w:tc>
      </w:tr>
      <w:tr w:rsidR="004943B8" w:rsidRPr="000F145C" w14:paraId="516948CC" w14:textId="77777777" w:rsidTr="00E61684">
        <w:trPr>
          <w:trHeight w:val="2684"/>
          <w:jc w:val="center"/>
        </w:trPr>
        <w:tc>
          <w:tcPr>
            <w:tcW w:w="868" w:type="dxa"/>
            <w:tcBorders>
              <w:top w:val="nil"/>
              <w:left w:val="single" w:sz="4" w:space="0" w:color="auto"/>
              <w:bottom w:val="single" w:sz="4" w:space="0" w:color="auto"/>
              <w:right w:val="single" w:sz="4" w:space="0" w:color="auto"/>
            </w:tcBorders>
            <w:shd w:val="clear" w:color="auto" w:fill="auto"/>
            <w:hideMark/>
          </w:tcPr>
          <w:p w14:paraId="6682730F" w14:textId="77777777" w:rsidR="002E0D41" w:rsidRPr="00120EED" w:rsidRDefault="004C5B3C" w:rsidP="002E0D41">
            <w:pPr>
              <w:jc w:val="center"/>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t>6.1.</w:t>
            </w:r>
          </w:p>
        </w:tc>
        <w:tc>
          <w:tcPr>
            <w:tcW w:w="2960" w:type="dxa"/>
            <w:tcBorders>
              <w:top w:val="nil"/>
              <w:left w:val="nil"/>
              <w:bottom w:val="single" w:sz="4" w:space="0" w:color="auto"/>
              <w:right w:val="single" w:sz="4" w:space="0" w:color="auto"/>
            </w:tcBorders>
            <w:shd w:val="clear" w:color="auto" w:fill="auto"/>
            <w:hideMark/>
          </w:tcPr>
          <w:p w14:paraId="358500BC"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Organizations should have an effectively functioning risk management and internal control system aimed at providing reasonable confidence in the achievement of their strategic and operational goals by organizations, and representing a set of organizational policies, procedures, standards of conduct and actions, methods and management mechanisms created by the Board of Directors and the Executive Body of organizations to ensure:</w:t>
            </w:r>
          </w:p>
          <w:p w14:paraId="4A7A078F" w14:textId="0DB6D416"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 optimal balance between the growth of the organization</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value, profitability and the risks associated with them;</w:t>
            </w:r>
          </w:p>
          <w:p w14:paraId="4680DBEE"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 efficiency of financial and economic activity and achievement of financial stability of the company;</w:t>
            </w:r>
          </w:p>
          <w:p w14:paraId="58821147" w14:textId="3B06E232"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 soundness of assets and efficient use of the company</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resources;</w:t>
            </w:r>
          </w:p>
          <w:p w14:paraId="10DDA624"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 completeness, reliability and truthfulness of financial and management reports;</w:t>
            </w:r>
          </w:p>
          <w:p w14:paraId="223B6249" w14:textId="77777777"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lastRenderedPageBreak/>
              <w:t>- compliance with the requirements of the legislation of the Republic of Kazakhstan and internal documents;</w:t>
            </w:r>
          </w:p>
          <w:p w14:paraId="5B364EA1" w14:textId="77777777" w:rsidR="002E0D41"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 proper internal control to prevent fraud and ensure effective support for the functioning of the main and auxiliary business processes and analysis of the results of activities.</w:t>
            </w:r>
          </w:p>
        </w:tc>
        <w:tc>
          <w:tcPr>
            <w:tcW w:w="4526" w:type="dxa"/>
            <w:tcBorders>
              <w:top w:val="nil"/>
              <w:left w:val="nil"/>
              <w:bottom w:val="single" w:sz="4" w:space="0" w:color="auto"/>
              <w:right w:val="single" w:sz="4" w:space="0" w:color="auto"/>
            </w:tcBorders>
            <w:shd w:val="clear" w:color="auto" w:fill="auto"/>
            <w:hideMark/>
          </w:tcPr>
          <w:p w14:paraId="4D735499" w14:textId="77777777" w:rsidR="002E0D41" w:rsidRPr="00120EED" w:rsidRDefault="004C5B3C" w:rsidP="00120EED">
            <w:pPr>
              <w:jc w:val="both"/>
              <w:rPr>
                <w:rFonts w:ascii="Times New Roman" w:hAnsi="Times New Roman"/>
                <w:color w:val="000000"/>
                <w:sz w:val="20"/>
                <w:szCs w:val="20"/>
                <w:lang w:eastAsia="ru-RU"/>
              </w:rPr>
            </w:pPr>
            <w:r w:rsidRPr="00120EED">
              <w:rPr>
                <w:rFonts w:ascii="Times New Roman" w:hAnsi="Times New Roman"/>
                <w:color w:val="000000"/>
                <w:sz w:val="20"/>
                <w:szCs w:val="20"/>
                <w:lang w:val="en" w:eastAsia="ru-RU"/>
              </w:rPr>
              <w:lastRenderedPageBreak/>
              <w:t xml:space="preserve">Comply </w:t>
            </w:r>
          </w:p>
        </w:tc>
        <w:tc>
          <w:tcPr>
            <w:tcW w:w="7654" w:type="dxa"/>
            <w:tcBorders>
              <w:top w:val="nil"/>
              <w:left w:val="nil"/>
              <w:bottom w:val="single" w:sz="4" w:space="0" w:color="auto"/>
              <w:right w:val="single" w:sz="4" w:space="0" w:color="auto"/>
            </w:tcBorders>
            <w:shd w:val="clear" w:color="auto" w:fill="auto"/>
            <w:hideMark/>
          </w:tcPr>
          <w:p w14:paraId="5C8150D1" w14:textId="034F1031" w:rsidR="000D68EC" w:rsidRPr="008C5655" w:rsidRDefault="004C5B3C" w:rsidP="004A6141">
            <w:pPr>
              <w:jc w:val="both"/>
              <w:rPr>
                <w:rFonts w:ascii="Times New Roman" w:hAnsi="Times New Roman"/>
                <w:color w:val="000000"/>
                <w:sz w:val="20"/>
                <w:szCs w:val="20"/>
                <w:lang w:val="en-US" w:eastAsia="ru-RU"/>
              </w:rPr>
            </w:pPr>
            <w:r w:rsidRPr="00120EED">
              <w:rPr>
                <w:rFonts w:ascii="Times New Roman" w:hAnsi="Times New Roman"/>
                <w:color w:val="000000"/>
                <w:sz w:val="20"/>
                <w:szCs w:val="20"/>
                <w:lang w:val="en" w:eastAsia="ru-RU"/>
              </w:rPr>
              <w:t>In JSC NMC Tau-Ken Samruk, the Board of Directors is responsible for the organization of the corporate risk management system (CRMS). The process of organizing an effective risk management and internal control system is formalized in accordance with the Regulations on the Internal Control System and the Risk Management Rules. In addition, to minimize the implementation of a risk and increase the responsibility of risk owners, the goals for the reporting year are linked to the risk from the Company</w:t>
            </w:r>
            <w:r w:rsidR="00BE1BB1">
              <w:rPr>
                <w:rFonts w:ascii="Times New Roman" w:hAnsi="Times New Roman"/>
                <w:color w:val="000000"/>
                <w:sz w:val="20"/>
                <w:szCs w:val="20"/>
                <w:lang w:val="en" w:eastAsia="ru-RU"/>
              </w:rPr>
              <w:t>’</w:t>
            </w:r>
            <w:r w:rsidRPr="00120EED">
              <w:rPr>
                <w:rFonts w:ascii="Times New Roman" w:hAnsi="Times New Roman"/>
                <w:color w:val="000000"/>
                <w:sz w:val="20"/>
                <w:szCs w:val="20"/>
                <w:lang w:val="en" w:eastAsia="ru-RU"/>
              </w:rPr>
              <w:t>s Risk Register.</w:t>
            </w:r>
          </w:p>
          <w:p w14:paraId="68063698" w14:textId="77777777" w:rsidR="002E0D41" w:rsidRPr="008C5655" w:rsidRDefault="002E0D41" w:rsidP="004A6141">
            <w:pPr>
              <w:jc w:val="both"/>
              <w:rPr>
                <w:rFonts w:ascii="Times New Roman" w:hAnsi="Times New Roman"/>
                <w:color w:val="000000"/>
                <w:sz w:val="20"/>
                <w:szCs w:val="20"/>
                <w:lang w:val="en-US" w:eastAsia="ru-RU"/>
              </w:rPr>
            </w:pPr>
          </w:p>
        </w:tc>
      </w:tr>
      <w:tr w:rsidR="004943B8" w:rsidRPr="000F145C" w14:paraId="7808333B" w14:textId="77777777" w:rsidTr="00BC3169">
        <w:trPr>
          <w:trHeight w:val="352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F1AA34F"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6.2.</w:t>
            </w:r>
          </w:p>
        </w:tc>
        <w:tc>
          <w:tcPr>
            <w:tcW w:w="2960" w:type="dxa"/>
            <w:tcBorders>
              <w:top w:val="nil"/>
              <w:left w:val="nil"/>
              <w:bottom w:val="single" w:sz="4" w:space="0" w:color="auto"/>
              <w:right w:val="single" w:sz="4" w:space="0" w:color="auto"/>
            </w:tcBorders>
            <w:shd w:val="clear" w:color="auto" w:fill="auto"/>
            <w:hideMark/>
          </w:tcPr>
          <w:p w14:paraId="4BF7E870"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Board of Directors of the Fund and Organizations should determine the principles and approaches to the organization of the risk management and internal control system, based on the objectives of this system and given best practices and methodology of the Fund in the field of risk management and internal control.</w:t>
            </w:r>
          </w:p>
        </w:tc>
        <w:tc>
          <w:tcPr>
            <w:tcW w:w="4526" w:type="dxa"/>
            <w:tcBorders>
              <w:top w:val="nil"/>
              <w:left w:val="nil"/>
              <w:bottom w:val="single" w:sz="4" w:space="0" w:color="auto"/>
              <w:right w:val="single" w:sz="4" w:space="0" w:color="auto"/>
            </w:tcBorders>
            <w:shd w:val="clear" w:color="auto" w:fill="auto"/>
            <w:hideMark/>
          </w:tcPr>
          <w:p w14:paraId="009CE942" w14:textId="77777777" w:rsidR="002E0D41" w:rsidRPr="00F977F8" w:rsidRDefault="004C5B3C" w:rsidP="004A6141">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1EAD30EA" w14:textId="53D6799A" w:rsidR="001027DD"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At the meetings of the Board of Directors and its Committees, attention is constantly paid to the consideration of risks that can affect the achievement of 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goals, options for finalizing/clarifying calculations, analyses, options for technological projects, refusing to implement the project, and other preventive measures are proposed.</w:t>
            </w:r>
          </w:p>
          <w:p w14:paraId="753A53BA" w14:textId="747B4A63" w:rsidR="001027DD"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Company has developed the Regulations on the Internal Control System, the Risk Management Rules that describe the principles and approaches to the organization of the risk management and internal control system. The documentation is based on the Fund</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methodology. Within the framework of risk management, the goals of the Company and its Subsidiaries</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 xml:space="preserve"> activities are determined in accordance with the Integrated Risk Management Model developed by the Committee of Sponsoring Organizations of the Treadway Commission (COSO ERM) in four main categories:</w:t>
            </w:r>
          </w:p>
          <w:p w14:paraId="59AB004A" w14:textId="77777777" w:rsidR="001027DD"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strategic goals (strategic);</w:t>
            </w:r>
          </w:p>
          <w:p w14:paraId="103706E7" w14:textId="77777777" w:rsidR="001027DD"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operational goals (operations)</w:t>
            </w:r>
          </w:p>
          <w:p w14:paraId="2A10949A" w14:textId="77777777" w:rsidR="001027DD"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objectives for the preparation of reporting (reporting);</w:t>
            </w:r>
          </w:p>
          <w:p w14:paraId="592192C3"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goals in the field of compliance with the law (compliance).</w:t>
            </w:r>
          </w:p>
        </w:tc>
      </w:tr>
      <w:tr w:rsidR="004943B8" w:rsidRPr="000F145C" w14:paraId="368AD210" w14:textId="77777777" w:rsidTr="00E61684">
        <w:trPr>
          <w:trHeight w:val="699"/>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6DA249F4" w14:textId="77777777" w:rsidR="00AE1DDA" w:rsidRPr="00F977F8" w:rsidRDefault="004C5B3C" w:rsidP="00AE1DDA">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6.3.</w:t>
            </w:r>
          </w:p>
        </w:tc>
        <w:tc>
          <w:tcPr>
            <w:tcW w:w="2960" w:type="dxa"/>
            <w:tcBorders>
              <w:top w:val="nil"/>
              <w:left w:val="nil"/>
              <w:bottom w:val="single" w:sz="4" w:space="0" w:color="auto"/>
              <w:right w:val="single" w:sz="4" w:space="0" w:color="auto"/>
            </w:tcBorders>
            <w:shd w:val="clear" w:color="auto" w:fill="auto"/>
            <w:hideMark/>
          </w:tcPr>
          <w:p w14:paraId="05FC08A9" w14:textId="4706F3EC" w:rsidR="00AE1DDA" w:rsidRPr="008C5655" w:rsidRDefault="004C5B3C" w:rsidP="00AE1DDA">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Executive Bodies of organizations should ensure the creation and maintenance of an effective risk management and internal control system. The risk management process should be integrated with the planning processes (strategy and Development Plans, annual budget) and evaluation of the organization</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performance (management reporting).</w:t>
            </w:r>
          </w:p>
        </w:tc>
        <w:tc>
          <w:tcPr>
            <w:tcW w:w="4526" w:type="dxa"/>
            <w:tcBorders>
              <w:top w:val="nil"/>
              <w:left w:val="nil"/>
              <w:bottom w:val="single" w:sz="4" w:space="0" w:color="auto"/>
              <w:right w:val="single" w:sz="4" w:space="0" w:color="auto"/>
            </w:tcBorders>
            <w:shd w:val="clear" w:color="auto" w:fill="auto"/>
            <w:hideMark/>
          </w:tcPr>
          <w:p w14:paraId="30E4E7FA" w14:textId="77777777" w:rsidR="00AE1DDA" w:rsidRPr="00F977F8" w:rsidRDefault="004C5B3C" w:rsidP="00AE1DDA">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Partially comply</w:t>
            </w:r>
          </w:p>
        </w:tc>
        <w:tc>
          <w:tcPr>
            <w:tcW w:w="7654" w:type="dxa"/>
            <w:tcBorders>
              <w:top w:val="nil"/>
              <w:left w:val="nil"/>
              <w:bottom w:val="single" w:sz="4" w:space="0" w:color="auto"/>
              <w:right w:val="single" w:sz="4" w:space="0" w:color="auto"/>
            </w:tcBorders>
            <w:shd w:val="clear" w:color="auto" w:fill="auto"/>
            <w:hideMark/>
          </w:tcPr>
          <w:p w14:paraId="58A43E95" w14:textId="77777777" w:rsidR="001027DD" w:rsidRPr="008C5655" w:rsidRDefault="004C5B3C" w:rsidP="00AE1DDA">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Company has formalized the key risk management documents, approved critical risk management plans, and conducts quarterly monitoring of action plans based on the results of the ICS and CRMS assessment. The Company established the Risk Committee under the leadership of the Chief Executive Officer of the Company. Risk management-related issues are considered within the framework of the meetings.</w:t>
            </w:r>
          </w:p>
          <w:p w14:paraId="3001AF06" w14:textId="5E935EC1" w:rsidR="001027DD" w:rsidRPr="008C5655" w:rsidRDefault="004C5B3C" w:rsidP="00AE1DDA">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Work is underway, on an ongoing basis, to provide expert opinions on 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investment projects, annual budgets, adjustments to the Company and its Subsidiaries</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 xml:space="preserve"> budget. The database on realized risks is maintained and analyzed. Job descriptions of employees and 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Risk Management Rules (Corporate Standard) contain responsibilities to form proposals on methods and ways of risk management, provide periodic reporting on the progress and results of the implementation of the risk minimization action plan in the ICRMS, maintain a database of losses and incidents.</w:t>
            </w:r>
          </w:p>
          <w:p w14:paraId="4BA44B4D" w14:textId="77777777" w:rsidR="001027DD" w:rsidRPr="008C5655" w:rsidRDefault="004C5B3C" w:rsidP="00AE1DDA">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 xml:space="preserve">The Regulations on the Risk Management and Internal Control are compiled given the 2017 COSO ERM model. In 2020, the Company continued the project of integrating risk management into the main processes of the Company.  </w:t>
            </w:r>
          </w:p>
          <w:p w14:paraId="78E9A5CE" w14:textId="77777777" w:rsidR="00AE1DDA" w:rsidRPr="008C5655" w:rsidRDefault="004C5B3C" w:rsidP="00AE1DDA">
            <w:pPr>
              <w:jc w:val="both"/>
              <w:rPr>
                <w:rFonts w:ascii="Times New Roman" w:hAnsi="Times New Roman"/>
                <w:color w:val="000000"/>
                <w:sz w:val="20"/>
                <w:szCs w:val="20"/>
                <w:lang w:val="en-US" w:eastAsia="ru-RU"/>
              </w:rPr>
            </w:pPr>
            <w:r w:rsidRPr="008C5655">
              <w:rPr>
                <w:rFonts w:ascii="Times New Roman" w:hAnsi="Times New Roman"/>
                <w:color w:val="000000"/>
                <w:sz w:val="20"/>
                <w:szCs w:val="20"/>
                <w:lang w:val="en-US" w:eastAsia="ru-RU"/>
              </w:rPr>
              <w:t xml:space="preserve">                                                                                                                                                                                                                                                                                                                                                                                                                         </w:t>
            </w:r>
          </w:p>
        </w:tc>
      </w:tr>
      <w:tr w:rsidR="004943B8" w:rsidRPr="000F145C" w14:paraId="0C4B60D9" w14:textId="77777777" w:rsidTr="00BC3169">
        <w:trPr>
          <w:trHeight w:val="216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6A97DF7" w14:textId="77777777" w:rsidR="00AE1DDA" w:rsidRPr="00F977F8" w:rsidRDefault="004C5B3C" w:rsidP="00AE1DDA">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lastRenderedPageBreak/>
              <w:t>6.4.</w:t>
            </w:r>
          </w:p>
        </w:tc>
        <w:tc>
          <w:tcPr>
            <w:tcW w:w="2960" w:type="dxa"/>
            <w:tcBorders>
              <w:top w:val="nil"/>
              <w:left w:val="nil"/>
              <w:bottom w:val="single" w:sz="4" w:space="0" w:color="auto"/>
              <w:right w:val="single" w:sz="4" w:space="0" w:color="auto"/>
            </w:tcBorders>
            <w:shd w:val="clear" w:color="auto" w:fill="auto"/>
            <w:hideMark/>
          </w:tcPr>
          <w:p w14:paraId="2F523184" w14:textId="77777777" w:rsidR="00AE1DDA" w:rsidRPr="008C5655" w:rsidRDefault="004C5B3C" w:rsidP="00AE1DDA">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risk management and internal control system of organizations should be based on a high culture of risk management conducted by the Executive Body, which provides for mandatory procedures for identifying, evaluating and monitoring all significant risks, as well as taking timely and adequate measures to reduce the level of risks that may negatively affect the achievement of strategic goals, the implementation of operational tasks and the reputation of the company.</w:t>
            </w:r>
          </w:p>
        </w:tc>
        <w:tc>
          <w:tcPr>
            <w:tcW w:w="4526" w:type="dxa"/>
            <w:tcBorders>
              <w:top w:val="nil"/>
              <w:left w:val="nil"/>
              <w:bottom w:val="single" w:sz="4" w:space="0" w:color="auto"/>
              <w:right w:val="single" w:sz="4" w:space="0" w:color="auto"/>
            </w:tcBorders>
            <w:shd w:val="clear" w:color="auto" w:fill="auto"/>
            <w:hideMark/>
          </w:tcPr>
          <w:p w14:paraId="7F42650C" w14:textId="77777777" w:rsidR="00AE1DDA" w:rsidRPr="00F977F8" w:rsidRDefault="004C5B3C" w:rsidP="00AE1DDA">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auto" w:fill="auto"/>
            <w:hideMark/>
          </w:tcPr>
          <w:p w14:paraId="312B843B" w14:textId="77777777" w:rsidR="001027DD" w:rsidRPr="008C5655" w:rsidRDefault="004C5B3C" w:rsidP="005D4015">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Company has developed the Regulations on the Internal Control System, the Regulations of the Internal Control and Risk Management Service, and the Risk Management Rules.</w:t>
            </w:r>
          </w:p>
          <w:p w14:paraId="6D7CA379" w14:textId="7E29E998" w:rsidR="001027DD" w:rsidRPr="008C5655" w:rsidRDefault="004C5B3C" w:rsidP="005D4015">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As part of the implementation of PWC</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recommendations based on the results of an independent assessment, in 2020, ICRMS conducted a survey among 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employees to assess its risk culture, and developed and approved the Action Plan based on the results of the survey.</w:t>
            </w:r>
          </w:p>
          <w:p w14:paraId="61984334" w14:textId="1CAB165C" w:rsidR="00AE1DDA" w:rsidRPr="008C5655" w:rsidRDefault="004C5B3C" w:rsidP="005D4015">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As part of the implementation of the Action Plan based on the results of the corporate governance diagnostics, as well as with the aim of developing 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risk culture, an informational video about the risk management system was released. The video is currently available on 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website for review by employees and other Stakeholders.</w:t>
            </w:r>
          </w:p>
          <w:p w14:paraId="2957119C" w14:textId="77777777" w:rsidR="00AE1DDA" w:rsidRPr="008C5655" w:rsidRDefault="00AE1DDA" w:rsidP="00AE1DDA">
            <w:pPr>
              <w:jc w:val="both"/>
              <w:rPr>
                <w:rFonts w:ascii="Times New Roman" w:hAnsi="Times New Roman"/>
                <w:color w:val="000000"/>
                <w:sz w:val="20"/>
                <w:szCs w:val="20"/>
                <w:lang w:val="en-US" w:eastAsia="ru-RU"/>
              </w:rPr>
            </w:pPr>
          </w:p>
        </w:tc>
      </w:tr>
      <w:tr w:rsidR="004943B8" w:rsidRPr="000F145C" w14:paraId="11ABBA9D" w14:textId="77777777" w:rsidTr="00BC3169">
        <w:trPr>
          <w:trHeight w:val="127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42CF09C6"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6.5.</w:t>
            </w:r>
          </w:p>
        </w:tc>
        <w:tc>
          <w:tcPr>
            <w:tcW w:w="2960" w:type="dxa"/>
            <w:tcBorders>
              <w:top w:val="nil"/>
              <w:left w:val="nil"/>
              <w:bottom w:val="single" w:sz="4" w:space="0" w:color="auto"/>
              <w:right w:val="single" w:sz="4" w:space="0" w:color="auto"/>
            </w:tcBorders>
            <w:shd w:val="clear" w:color="auto" w:fill="auto"/>
            <w:hideMark/>
          </w:tcPr>
          <w:p w14:paraId="1BB6B976"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 xml:space="preserve">Organizations should develop, approve, formalize and document control procedures in three key areas: operational activities, preparation of financial statements and compliance with the requirements of the legislation of the Republic of Kazakhstan and internal documents. </w:t>
            </w:r>
          </w:p>
        </w:tc>
        <w:tc>
          <w:tcPr>
            <w:tcW w:w="4526" w:type="dxa"/>
            <w:tcBorders>
              <w:top w:val="nil"/>
              <w:left w:val="nil"/>
              <w:bottom w:val="single" w:sz="4" w:space="0" w:color="auto"/>
              <w:right w:val="single" w:sz="4" w:space="0" w:color="auto"/>
            </w:tcBorders>
            <w:shd w:val="clear" w:color="auto" w:fill="auto"/>
            <w:hideMark/>
          </w:tcPr>
          <w:p w14:paraId="4BF5B71D" w14:textId="77777777" w:rsidR="002E0D41" w:rsidRPr="00F977F8" w:rsidRDefault="004C5B3C" w:rsidP="004A6141">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auto" w:fill="auto"/>
            <w:hideMark/>
          </w:tcPr>
          <w:p w14:paraId="2C7EA5CF" w14:textId="77777777" w:rsidR="002E0D41" w:rsidRPr="008C5655" w:rsidRDefault="004C5B3C" w:rsidP="001027DD">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Company has developed detailed procedures for all processes, including in the field of operational activities (accounting and tax accounting, procurement, compliance with the requirements of the legislation of the Republic of Kazakhstan and internal procedures).</w:t>
            </w:r>
          </w:p>
        </w:tc>
      </w:tr>
      <w:tr w:rsidR="004943B8" w:rsidRPr="000F145C" w14:paraId="74C02704" w14:textId="77777777" w:rsidTr="00BC3169">
        <w:trPr>
          <w:trHeight w:val="127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422C64C"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6.6.</w:t>
            </w:r>
          </w:p>
        </w:tc>
        <w:tc>
          <w:tcPr>
            <w:tcW w:w="2960" w:type="dxa"/>
            <w:tcBorders>
              <w:top w:val="nil"/>
              <w:left w:val="nil"/>
              <w:bottom w:val="single" w:sz="4" w:space="0" w:color="auto"/>
              <w:right w:val="single" w:sz="4" w:space="0" w:color="auto"/>
            </w:tcBorders>
            <w:shd w:val="clear" w:color="auto" w:fill="auto"/>
            <w:hideMark/>
          </w:tcPr>
          <w:p w14:paraId="451DF9FF"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Organizations should implement transparent principles and approaches in the field of risk management and internal control, the practice of training employees and officials about the risk management system, as well as the process of documenting and timely communicating the necessary information to executives.</w:t>
            </w:r>
          </w:p>
        </w:tc>
        <w:tc>
          <w:tcPr>
            <w:tcW w:w="4526" w:type="dxa"/>
            <w:tcBorders>
              <w:top w:val="nil"/>
              <w:left w:val="nil"/>
              <w:bottom w:val="single" w:sz="4" w:space="0" w:color="auto"/>
              <w:right w:val="single" w:sz="4" w:space="0" w:color="auto"/>
            </w:tcBorders>
            <w:shd w:val="clear" w:color="auto" w:fill="auto"/>
            <w:hideMark/>
          </w:tcPr>
          <w:p w14:paraId="2A0C81CE" w14:textId="77777777" w:rsidR="002E0D41" w:rsidRPr="00F977F8" w:rsidRDefault="004C5B3C" w:rsidP="004A6141">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auto" w:fill="auto"/>
            <w:hideMark/>
          </w:tcPr>
          <w:p w14:paraId="3CDC9154" w14:textId="77777777" w:rsidR="002E0D41" w:rsidRPr="008C5655" w:rsidRDefault="004C5B3C" w:rsidP="00F977F8">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In 2020, a training session was held for risk owners of the Corporate Center and subsidiaries.</w:t>
            </w:r>
          </w:p>
        </w:tc>
      </w:tr>
      <w:tr w:rsidR="004943B8" w:rsidRPr="000F145C" w14:paraId="1673FD63" w14:textId="77777777" w:rsidTr="00BC3169">
        <w:trPr>
          <w:trHeight w:val="189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AA5CD0D"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6.7.</w:t>
            </w:r>
          </w:p>
        </w:tc>
        <w:tc>
          <w:tcPr>
            <w:tcW w:w="2960" w:type="dxa"/>
            <w:tcBorders>
              <w:top w:val="nil"/>
              <w:left w:val="nil"/>
              <w:bottom w:val="single" w:sz="4" w:space="0" w:color="auto"/>
              <w:right w:val="single" w:sz="4" w:space="0" w:color="auto"/>
            </w:tcBorders>
            <w:shd w:val="clear" w:color="auto" w:fill="auto"/>
            <w:hideMark/>
          </w:tcPr>
          <w:p w14:paraId="15B8244C"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 xml:space="preserve">The Board of Directors of organizations should take appropriate measures to ensure that the current risk management and internal control system complies with the principles and approaches to its organization defined by the Board of Directors and functions effectively. Risk </w:t>
            </w:r>
            <w:r w:rsidRPr="00F977F8">
              <w:rPr>
                <w:rFonts w:ascii="Times New Roman" w:hAnsi="Times New Roman"/>
                <w:color w:val="000000"/>
                <w:sz w:val="20"/>
                <w:szCs w:val="20"/>
                <w:lang w:val="en" w:eastAsia="ru-RU"/>
              </w:rPr>
              <w:lastRenderedPageBreak/>
              <w:t xml:space="preserve">Reports should be submitted to the meetings of the Board of Directors at least once a quarter and discussed properly in full. </w:t>
            </w:r>
          </w:p>
        </w:tc>
        <w:tc>
          <w:tcPr>
            <w:tcW w:w="4526" w:type="dxa"/>
            <w:tcBorders>
              <w:top w:val="nil"/>
              <w:left w:val="nil"/>
              <w:bottom w:val="single" w:sz="4" w:space="0" w:color="auto"/>
              <w:right w:val="single" w:sz="4" w:space="0" w:color="auto"/>
            </w:tcBorders>
            <w:shd w:val="clear" w:color="auto" w:fill="auto"/>
            <w:hideMark/>
          </w:tcPr>
          <w:p w14:paraId="54553067" w14:textId="77777777" w:rsidR="002E0D41" w:rsidRPr="00F977F8" w:rsidRDefault="004C5B3C" w:rsidP="004A6141">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lastRenderedPageBreak/>
              <w:t>Comply</w:t>
            </w:r>
          </w:p>
        </w:tc>
        <w:tc>
          <w:tcPr>
            <w:tcW w:w="7654" w:type="dxa"/>
            <w:tcBorders>
              <w:top w:val="nil"/>
              <w:left w:val="nil"/>
              <w:bottom w:val="single" w:sz="4" w:space="0" w:color="auto"/>
              <w:right w:val="single" w:sz="4" w:space="0" w:color="auto"/>
            </w:tcBorders>
            <w:shd w:val="clear" w:color="auto" w:fill="auto"/>
            <w:hideMark/>
          </w:tcPr>
          <w:p w14:paraId="632ED37B" w14:textId="63030940"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Company has developed the Risk Management Rules, within the framework of these Rules, a Risk Report is submitted to the meeting of the Board of Directors on a quarterly basis. 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Board of Directors plays a key role in overseeing the corporate risk management system. 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Board of Directors takes measures to improve and regularly evaluates the performance of 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risk management and internal control system. All discussions on the identification, assessment and analysis of risks, including the most significant ones, are held within the framework of meetings of the Board of Directors and the Audit Committee, with the participation of all stakeholders.</w:t>
            </w:r>
          </w:p>
        </w:tc>
      </w:tr>
      <w:tr w:rsidR="004943B8" w:rsidRPr="000F145C" w14:paraId="4C1E49AE" w14:textId="77777777" w:rsidTr="00BC3169">
        <w:trPr>
          <w:trHeight w:val="841"/>
          <w:jc w:val="center"/>
        </w:trPr>
        <w:tc>
          <w:tcPr>
            <w:tcW w:w="868" w:type="dxa"/>
            <w:vMerge w:val="restart"/>
            <w:tcBorders>
              <w:top w:val="nil"/>
              <w:left w:val="single" w:sz="4" w:space="0" w:color="auto"/>
              <w:bottom w:val="single" w:sz="4" w:space="0" w:color="auto"/>
              <w:right w:val="single" w:sz="4" w:space="0" w:color="auto"/>
            </w:tcBorders>
            <w:shd w:val="clear" w:color="auto" w:fill="auto"/>
            <w:noWrap/>
            <w:hideMark/>
          </w:tcPr>
          <w:p w14:paraId="7ACC816C"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6.8.</w:t>
            </w:r>
          </w:p>
        </w:tc>
        <w:tc>
          <w:tcPr>
            <w:tcW w:w="2960" w:type="dxa"/>
            <w:tcBorders>
              <w:top w:val="nil"/>
              <w:left w:val="nil"/>
              <w:bottom w:val="single" w:sz="4" w:space="0" w:color="auto"/>
              <w:right w:val="single" w:sz="4" w:space="0" w:color="auto"/>
            </w:tcBorders>
            <w:shd w:val="clear" w:color="auto" w:fill="auto"/>
            <w:hideMark/>
          </w:tcPr>
          <w:p w14:paraId="128E10DC" w14:textId="77777777" w:rsidR="002E0D41" w:rsidRPr="008C5655" w:rsidRDefault="004C5B3C" w:rsidP="004A6141">
            <w:pPr>
              <w:spacing w:after="240"/>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 xml:space="preserve">The IAS should be established in organizations for a systematic independent assessment of the reliability and effectiveness of the risk management and internal control system and corporate governance practices. </w:t>
            </w:r>
          </w:p>
        </w:tc>
        <w:tc>
          <w:tcPr>
            <w:tcW w:w="4526" w:type="dxa"/>
            <w:vMerge w:val="restart"/>
            <w:tcBorders>
              <w:top w:val="nil"/>
              <w:left w:val="single" w:sz="4" w:space="0" w:color="auto"/>
              <w:bottom w:val="single" w:sz="4" w:space="0" w:color="auto"/>
              <w:right w:val="single" w:sz="4" w:space="0" w:color="auto"/>
            </w:tcBorders>
            <w:shd w:val="clear" w:color="auto" w:fill="auto"/>
            <w:hideMark/>
          </w:tcPr>
          <w:p w14:paraId="6F298EE0" w14:textId="77777777" w:rsidR="002E0D41" w:rsidRPr="00F977F8" w:rsidRDefault="004C5B3C" w:rsidP="004A6141">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285B281B" w14:textId="77777777" w:rsidR="002E0D41" w:rsidRPr="008C5655" w:rsidRDefault="004C5B3C" w:rsidP="004A6141">
            <w:pPr>
              <w:jc w:val="both"/>
              <w:rPr>
                <w:rFonts w:ascii="Times New Roman" w:hAnsi="Times New Roman"/>
                <w:sz w:val="20"/>
                <w:szCs w:val="20"/>
                <w:lang w:val="en-US" w:eastAsia="ru-RU"/>
              </w:rPr>
            </w:pPr>
            <w:r w:rsidRPr="00F977F8">
              <w:rPr>
                <w:rFonts w:ascii="Times New Roman" w:hAnsi="Times New Roman"/>
                <w:sz w:val="20"/>
                <w:szCs w:val="20"/>
                <w:lang w:val="en" w:eastAsia="ru-RU"/>
              </w:rPr>
              <w:t>The Company has established the separate structural subdivision – the Internal Audit Service (IAS) for a systematic independent assessment of the reliability and effectiveness of the risk management and internal control system and corporate governance practices.</w:t>
            </w:r>
          </w:p>
        </w:tc>
      </w:tr>
      <w:tr w:rsidR="004943B8" w:rsidRPr="000F145C" w14:paraId="3B7BF2FA" w14:textId="77777777" w:rsidTr="00BC3169">
        <w:trPr>
          <w:trHeight w:val="2399"/>
          <w:jc w:val="center"/>
        </w:trPr>
        <w:tc>
          <w:tcPr>
            <w:tcW w:w="868" w:type="dxa"/>
            <w:vMerge/>
            <w:tcBorders>
              <w:top w:val="nil"/>
              <w:left w:val="single" w:sz="4" w:space="0" w:color="auto"/>
              <w:bottom w:val="single" w:sz="4" w:space="0" w:color="auto"/>
              <w:right w:val="single" w:sz="4" w:space="0" w:color="auto"/>
            </w:tcBorders>
            <w:hideMark/>
          </w:tcPr>
          <w:p w14:paraId="40FD890E" w14:textId="77777777" w:rsidR="002E0D41" w:rsidRPr="008C5655" w:rsidRDefault="002E0D41" w:rsidP="002E0D41">
            <w:pPr>
              <w:rPr>
                <w:rFonts w:ascii="Times New Roman" w:hAnsi="Times New Roman"/>
                <w:color w:val="000000"/>
                <w:sz w:val="20"/>
                <w:szCs w:val="20"/>
                <w:highlight w:val="red"/>
                <w:lang w:val="en-US" w:eastAsia="ru-RU"/>
              </w:rPr>
            </w:pPr>
          </w:p>
        </w:tc>
        <w:tc>
          <w:tcPr>
            <w:tcW w:w="2960" w:type="dxa"/>
            <w:tcBorders>
              <w:top w:val="nil"/>
              <w:left w:val="nil"/>
              <w:bottom w:val="single" w:sz="4" w:space="0" w:color="auto"/>
              <w:right w:val="single" w:sz="4" w:space="0" w:color="auto"/>
            </w:tcBorders>
            <w:shd w:val="clear" w:color="auto" w:fill="auto"/>
            <w:hideMark/>
          </w:tcPr>
          <w:p w14:paraId="597FA6B1" w14:textId="7B62E6BC" w:rsidR="002E0D41" w:rsidRPr="008C5655" w:rsidRDefault="004C5B3C" w:rsidP="004A6141">
            <w:pPr>
              <w:jc w:val="both"/>
              <w:rPr>
                <w:rFonts w:ascii="Times New Roman" w:hAnsi="Times New Roman"/>
                <w:color w:val="000000"/>
                <w:sz w:val="20"/>
                <w:szCs w:val="20"/>
                <w:highlight w:val="red"/>
                <w:lang w:val="en-US" w:eastAsia="ru-RU"/>
              </w:rPr>
            </w:pPr>
            <w:r w:rsidRPr="00F977F8">
              <w:rPr>
                <w:rFonts w:ascii="Times New Roman" w:hAnsi="Times New Roman"/>
                <w:color w:val="000000"/>
                <w:sz w:val="20"/>
                <w:szCs w:val="20"/>
                <w:lang w:val="en" w:eastAsia="ru-RU"/>
              </w:rPr>
              <w:t xml:space="preserve">Internal audit in organizations should be carried out by creating a separate structural subdivision – the IAS (in organizations in the form of limited liability partnerships, the internal audit functions should be assigned to the audit commission/auditor, functionally accountable to the Supervisory Board; at the same time, the goals, functions and tasks of the audit commission/auditor, the procedure for its interaction with the bodies of the Organization should be established given the principles set out in this Code in relation to the Internal Audit Service). The goals, authorities and responsibilities of the IAS, qualification requirements (requirements for the professionalism of internal auditors) should be defined in the internal document of the company (the IAS Regulations). The IAS Regulations should be developed and approved given the requirements of the International </w:t>
            </w:r>
            <w:r w:rsidRPr="00F977F8">
              <w:rPr>
                <w:rFonts w:ascii="Times New Roman" w:hAnsi="Times New Roman"/>
                <w:color w:val="000000"/>
                <w:sz w:val="20"/>
                <w:szCs w:val="20"/>
                <w:lang w:val="en" w:eastAsia="ru-RU"/>
              </w:rPr>
              <w:lastRenderedPageBreak/>
              <w:t>Professional Standards of Internal Audit and the Fund</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 xml:space="preserve">s corporate standards in the field of internal audit. </w:t>
            </w:r>
          </w:p>
        </w:tc>
        <w:tc>
          <w:tcPr>
            <w:tcW w:w="4526" w:type="dxa"/>
            <w:vMerge/>
            <w:tcBorders>
              <w:top w:val="nil"/>
              <w:left w:val="single" w:sz="4" w:space="0" w:color="auto"/>
              <w:bottom w:val="single" w:sz="4" w:space="0" w:color="auto"/>
              <w:right w:val="single" w:sz="4" w:space="0" w:color="auto"/>
            </w:tcBorders>
            <w:hideMark/>
          </w:tcPr>
          <w:p w14:paraId="112AAE85" w14:textId="77777777" w:rsidR="002E0D41" w:rsidRPr="008C5655" w:rsidRDefault="002E0D41" w:rsidP="004A6141">
            <w:pPr>
              <w:jc w:val="both"/>
              <w:rPr>
                <w:rFonts w:ascii="Times New Roman" w:hAnsi="Times New Roman"/>
                <w:color w:val="000000"/>
                <w:sz w:val="20"/>
                <w:szCs w:val="20"/>
                <w:highlight w:val="red"/>
                <w:lang w:val="en-US" w:eastAsia="ru-RU"/>
              </w:rPr>
            </w:pPr>
          </w:p>
        </w:tc>
        <w:tc>
          <w:tcPr>
            <w:tcW w:w="7654" w:type="dxa"/>
            <w:tcBorders>
              <w:top w:val="nil"/>
              <w:left w:val="nil"/>
              <w:bottom w:val="single" w:sz="4" w:space="0" w:color="auto"/>
              <w:right w:val="single" w:sz="4" w:space="0" w:color="auto"/>
            </w:tcBorders>
            <w:shd w:val="clear" w:color="auto" w:fill="auto"/>
            <w:hideMark/>
          </w:tcPr>
          <w:p w14:paraId="2D75CC1B" w14:textId="15EBDCD6" w:rsidR="00C60208" w:rsidRPr="008C5655" w:rsidRDefault="004C5B3C" w:rsidP="00D07AC0">
            <w:pPr>
              <w:rPr>
                <w:rFonts w:ascii="Times New Roman" w:hAnsi="Times New Roman"/>
                <w:sz w:val="20"/>
                <w:szCs w:val="20"/>
                <w:lang w:val="en-US"/>
              </w:rPr>
            </w:pPr>
            <w:r w:rsidRPr="00F977F8">
              <w:rPr>
                <w:rFonts w:ascii="Times New Roman" w:hAnsi="Times New Roman"/>
                <w:sz w:val="20"/>
                <w:szCs w:val="20"/>
                <w:lang w:val="en"/>
              </w:rPr>
              <w:t>The IAS Regulations have been developed and approved given the requirements of the International Professional Standards of Internal Audit and the Fund</w:t>
            </w:r>
            <w:r w:rsidR="00BE1BB1">
              <w:rPr>
                <w:rFonts w:ascii="Times New Roman" w:hAnsi="Times New Roman"/>
                <w:sz w:val="20"/>
                <w:szCs w:val="20"/>
                <w:lang w:val="en"/>
              </w:rPr>
              <w:t>’</w:t>
            </w:r>
            <w:r w:rsidRPr="00F977F8">
              <w:rPr>
                <w:rFonts w:ascii="Times New Roman" w:hAnsi="Times New Roman"/>
                <w:sz w:val="20"/>
                <w:szCs w:val="20"/>
                <w:lang w:val="en"/>
              </w:rPr>
              <w:t>s corporate standards in the field of internal audit.</w:t>
            </w:r>
          </w:p>
          <w:p w14:paraId="1B23EC98" w14:textId="1CB6918F" w:rsidR="00C60208" w:rsidRPr="008C5655" w:rsidRDefault="004C5B3C" w:rsidP="00D07AC0">
            <w:pPr>
              <w:rPr>
                <w:rFonts w:ascii="Times New Roman" w:hAnsi="Times New Roman"/>
                <w:sz w:val="20"/>
                <w:szCs w:val="20"/>
                <w:lang w:val="en-US"/>
              </w:rPr>
            </w:pPr>
            <w:r w:rsidRPr="00F977F8">
              <w:rPr>
                <w:rFonts w:ascii="Times New Roman" w:hAnsi="Times New Roman"/>
                <w:sz w:val="20"/>
                <w:szCs w:val="20"/>
                <w:lang w:val="en"/>
              </w:rPr>
              <w:t>On September 27, 2019, the Company</w:t>
            </w:r>
            <w:r w:rsidR="00BE1BB1">
              <w:rPr>
                <w:rFonts w:ascii="Times New Roman" w:hAnsi="Times New Roman"/>
                <w:sz w:val="20"/>
                <w:szCs w:val="20"/>
                <w:lang w:val="en"/>
              </w:rPr>
              <w:t>’</w:t>
            </w:r>
            <w:r w:rsidRPr="00F977F8">
              <w:rPr>
                <w:rFonts w:ascii="Times New Roman" w:hAnsi="Times New Roman"/>
                <w:sz w:val="20"/>
                <w:szCs w:val="20"/>
                <w:lang w:val="en"/>
              </w:rPr>
              <w:t>s Board of Directors considered and approved the IAS Regulations (Minutes No.08/19). The IAS Regulations define:</w:t>
            </w:r>
          </w:p>
          <w:p w14:paraId="4C385351" w14:textId="77777777" w:rsidR="00C60208" w:rsidRPr="008C5655" w:rsidRDefault="004C5B3C" w:rsidP="00D07AC0">
            <w:pPr>
              <w:rPr>
                <w:rFonts w:ascii="Times New Roman" w:hAnsi="Times New Roman"/>
                <w:sz w:val="20"/>
                <w:szCs w:val="20"/>
                <w:lang w:val="en-US"/>
              </w:rPr>
            </w:pPr>
            <w:r w:rsidRPr="00F977F8">
              <w:rPr>
                <w:rFonts w:ascii="Times New Roman" w:hAnsi="Times New Roman"/>
                <w:sz w:val="20"/>
                <w:szCs w:val="20"/>
                <w:lang w:val="en"/>
              </w:rPr>
              <w:t>1) goals;</w:t>
            </w:r>
          </w:p>
          <w:p w14:paraId="27E12AEF" w14:textId="77777777" w:rsidR="00C60208" w:rsidRPr="008C5655" w:rsidRDefault="004C5B3C" w:rsidP="00D07AC0">
            <w:pPr>
              <w:rPr>
                <w:rFonts w:ascii="Times New Roman" w:hAnsi="Times New Roman"/>
                <w:sz w:val="20"/>
                <w:szCs w:val="20"/>
                <w:lang w:val="en-US"/>
              </w:rPr>
            </w:pPr>
            <w:r w:rsidRPr="00F977F8">
              <w:rPr>
                <w:rFonts w:ascii="Times New Roman" w:hAnsi="Times New Roman"/>
                <w:sz w:val="20"/>
                <w:szCs w:val="20"/>
                <w:lang w:val="en"/>
              </w:rPr>
              <w:t>2) authorities;</w:t>
            </w:r>
          </w:p>
          <w:p w14:paraId="0438EADE" w14:textId="77777777" w:rsidR="00C60208" w:rsidRPr="008C5655" w:rsidRDefault="004C5B3C" w:rsidP="00D07AC0">
            <w:pPr>
              <w:rPr>
                <w:rFonts w:ascii="Times New Roman" w:hAnsi="Times New Roman"/>
                <w:sz w:val="20"/>
                <w:szCs w:val="20"/>
                <w:lang w:val="en-US"/>
              </w:rPr>
            </w:pPr>
            <w:r w:rsidRPr="00F977F8">
              <w:rPr>
                <w:rFonts w:ascii="Times New Roman" w:hAnsi="Times New Roman"/>
                <w:sz w:val="20"/>
                <w:szCs w:val="20"/>
                <w:lang w:val="en"/>
              </w:rPr>
              <w:t>3) responsibility; and</w:t>
            </w:r>
          </w:p>
          <w:p w14:paraId="16970A89" w14:textId="77777777" w:rsidR="002E0D41" w:rsidRPr="008C5655" w:rsidRDefault="004C5B3C" w:rsidP="00D07AC0">
            <w:pPr>
              <w:rPr>
                <w:rFonts w:ascii="Times New Roman" w:hAnsi="Times New Roman"/>
                <w:sz w:val="20"/>
                <w:szCs w:val="20"/>
                <w:highlight w:val="red"/>
                <w:lang w:val="en-US"/>
              </w:rPr>
            </w:pPr>
            <w:r w:rsidRPr="00F977F8">
              <w:rPr>
                <w:rFonts w:ascii="Times New Roman" w:hAnsi="Times New Roman"/>
                <w:sz w:val="20"/>
                <w:szCs w:val="20"/>
                <w:lang w:val="en"/>
              </w:rPr>
              <w:t>4) qualification requirements.</w:t>
            </w:r>
          </w:p>
        </w:tc>
      </w:tr>
      <w:tr w:rsidR="004943B8" w:rsidRPr="000F145C" w14:paraId="492BD732" w14:textId="77777777" w:rsidTr="00BC3169">
        <w:trPr>
          <w:trHeight w:val="127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1D25260E"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6.9.</w:t>
            </w:r>
          </w:p>
        </w:tc>
        <w:tc>
          <w:tcPr>
            <w:tcW w:w="2960" w:type="dxa"/>
            <w:tcBorders>
              <w:top w:val="nil"/>
              <w:left w:val="nil"/>
              <w:bottom w:val="single" w:sz="4" w:space="0" w:color="auto"/>
              <w:right w:val="single" w:sz="4" w:space="0" w:color="auto"/>
            </w:tcBorders>
            <w:shd w:val="clear" w:color="auto" w:fill="auto"/>
            <w:hideMark/>
          </w:tcPr>
          <w:p w14:paraId="3531BAA2"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 xml:space="preserve">To ensure the independence and objectivity of the internal audit, the IAS should be organizationally subordinate and functionally accountable to the Board of Directors. The Board of Directors takes decisions on approving the plans and strategy of the IAS activities, the IAS budget, determines the quantitative composition, size and conditions of remuneration and bonuses for IAS employees. </w:t>
            </w:r>
          </w:p>
        </w:tc>
        <w:tc>
          <w:tcPr>
            <w:tcW w:w="4526" w:type="dxa"/>
            <w:tcBorders>
              <w:top w:val="nil"/>
              <w:left w:val="nil"/>
              <w:bottom w:val="single" w:sz="4" w:space="0" w:color="auto"/>
              <w:right w:val="single" w:sz="4" w:space="0" w:color="auto"/>
            </w:tcBorders>
            <w:shd w:val="clear" w:color="auto" w:fill="auto"/>
            <w:hideMark/>
          </w:tcPr>
          <w:p w14:paraId="4FD1A0A2" w14:textId="77777777" w:rsidR="002E0D41" w:rsidRPr="00F977F8" w:rsidRDefault="004C5B3C" w:rsidP="004A6141">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380C4124"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To ensure the independence and objectivity of the internal audit, the IAS is organizationally subordinate and functionally accountable to the Board of Directors.  The Board of Directors takes decisions on approving the plans and strategy of the IAS activities, determines the quantitative composition, size and conditions of remuneration and bonuses for IAS employees.</w:t>
            </w:r>
          </w:p>
        </w:tc>
      </w:tr>
      <w:tr w:rsidR="004943B8" w:rsidRPr="000F145C" w14:paraId="2EC62877" w14:textId="77777777" w:rsidTr="00BC3169">
        <w:trPr>
          <w:trHeight w:val="277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1EB8031"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6.10.</w:t>
            </w:r>
          </w:p>
        </w:tc>
        <w:tc>
          <w:tcPr>
            <w:tcW w:w="2960" w:type="dxa"/>
            <w:tcBorders>
              <w:top w:val="nil"/>
              <w:left w:val="nil"/>
              <w:bottom w:val="single" w:sz="4" w:space="0" w:color="auto"/>
              <w:right w:val="single" w:sz="4" w:space="0" w:color="auto"/>
            </w:tcBorders>
            <w:shd w:val="clear" w:color="auto" w:fill="auto"/>
            <w:hideMark/>
          </w:tcPr>
          <w:p w14:paraId="32A1A846" w14:textId="0D99BD12"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Head of the IAS in organizations should develop internal documents regulating the activities of the subdivision based on the Fund</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 xml:space="preserve">s corporate standards in the field of internal audit and ensure their consideration and approval by the Audit Committee and the Board of Directors. </w:t>
            </w:r>
          </w:p>
        </w:tc>
        <w:tc>
          <w:tcPr>
            <w:tcW w:w="4526" w:type="dxa"/>
            <w:tcBorders>
              <w:top w:val="nil"/>
              <w:left w:val="nil"/>
              <w:bottom w:val="single" w:sz="4" w:space="0" w:color="auto"/>
              <w:right w:val="single" w:sz="4" w:space="0" w:color="auto"/>
            </w:tcBorders>
            <w:shd w:val="clear" w:color="auto" w:fill="auto"/>
            <w:hideMark/>
          </w:tcPr>
          <w:p w14:paraId="7EC1626A" w14:textId="77777777" w:rsidR="002E0D41" w:rsidRPr="00F977F8" w:rsidRDefault="004C5B3C" w:rsidP="004A6141">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5BE9664E" w14:textId="77777777" w:rsidR="00C60208"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IAS has established the following policies and procedures: Guidelines for Internal Audit Organization, the Methodology for Performance Evaluation of the Corporate Risk Management System, the Methodology for Performance Evaluation of the Corporate Internal Control System, the Methodology for IT Audit, the Methodology for Performance Evaluation of the IAS and its Head.</w:t>
            </w:r>
          </w:p>
          <w:p w14:paraId="2406AA76"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All procedures are consistent with the IAS Regulations, are applied when performing audits, and include determining the form of reporting to the Audit Committee and the Board of Directors. Internal documents regulating the activities of the IAS ensure the fulfillment of the goals and tasks of internal audit in full and in accordance with the requirements of the Standards. The IAS Regulations are based on the application of the Code of Ethics, quality standards and standards for the activities of internal auditors established by the International Institute of Internal Auditors in the organization of IAS activities.</w:t>
            </w:r>
          </w:p>
        </w:tc>
      </w:tr>
      <w:tr w:rsidR="004943B8" w:rsidRPr="000F145C" w14:paraId="4AB712A0" w14:textId="77777777" w:rsidTr="00BC3169">
        <w:trPr>
          <w:trHeight w:val="139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030B2E88"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6.11.</w:t>
            </w:r>
          </w:p>
        </w:tc>
        <w:tc>
          <w:tcPr>
            <w:tcW w:w="2960" w:type="dxa"/>
            <w:tcBorders>
              <w:top w:val="nil"/>
              <w:left w:val="nil"/>
              <w:bottom w:val="single" w:sz="4" w:space="0" w:color="auto"/>
              <w:right w:val="single" w:sz="4" w:space="0" w:color="auto"/>
            </w:tcBorders>
            <w:shd w:val="clear" w:color="auto" w:fill="auto"/>
            <w:hideMark/>
          </w:tcPr>
          <w:p w14:paraId="5F04CDF4" w14:textId="55B22F9E"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If the Fund</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corporate standards in the field of internal audit do not regulate certain issues of the IAS of organizations, the relevant policies and procedures should be developed in accordance with the requirements of the Standards, as well as based on the Fund</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 xml:space="preserve">s </w:t>
            </w:r>
            <w:r w:rsidRPr="00F977F8">
              <w:rPr>
                <w:rFonts w:ascii="Times New Roman" w:hAnsi="Times New Roman"/>
                <w:color w:val="000000"/>
                <w:sz w:val="20"/>
                <w:szCs w:val="20"/>
                <w:lang w:val="en" w:eastAsia="ru-RU"/>
              </w:rPr>
              <w:lastRenderedPageBreak/>
              <w:t>recommendations on the organization of internal audit.</w:t>
            </w:r>
          </w:p>
        </w:tc>
        <w:tc>
          <w:tcPr>
            <w:tcW w:w="4526" w:type="dxa"/>
            <w:tcBorders>
              <w:top w:val="nil"/>
              <w:left w:val="nil"/>
              <w:bottom w:val="single" w:sz="4" w:space="0" w:color="auto"/>
              <w:right w:val="single" w:sz="4" w:space="0" w:color="auto"/>
            </w:tcBorders>
            <w:shd w:val="clear" w:color="auto" w:fill="auto"/>
            <w:hideMark/>
          </w:tcPr>
          <w:p w14:paraId="565DEC79" w14:textId="77777777" w:rsidR="002E0D41" w:rsidRPr="00F977F8" w:rsidRDefault="004C5B3C" w:rsidP="00902084">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lastRenderedPageBreak/>
              <w:t xml:space="preserve">Comply </w:t>
            </w:r>
          </w:p>
        </w:tc>
        <w:tc>
          <w:tcPr>
            <w:tcW w:w="7654" w:type="dxa"/>
            <w:tcBorders>
              <w:top w:val="nil"/>
              <w:left w:val="nil"/>
              <w:bottom w:val="single" w:sz="4" w:space="0" w:color="auto"/>
              <w:right w:val="single" w:sz="4" w:space="0" w:color="auto"/>
            </w:tcBorders>
            <w:shd w:val="clear" w:color="auto" w:fill="auto"/>
            <w:hideMark/>
          </w:tcPr>
          <w:p w14:paraId="6C45BED6" w14:textId="77777777" w:rsidR="002E0D41" w:rsidRPr="008C5655" w:rsidRDefault="004C5B3C" w:rsidP="00F977F8">
            <w:pPr>
              <w:jc w:val="both"/>
              <w:rPr>
                <w:rFonts w:ascii="Times New Roman" w:hAnsi="Times New Roman"/>
                <w:sz w:val="20"/>
                <w:szCs w:val="20"/>
                <w:lang w:val="en-US"/>
              </w:rPr>
            </w:pPr>
            <w:r w:rsidRPr="00F977F8">
              <w:rPr>
                <w:rFonts w:ascii="Times New Roman" w:hAnsi="Times New Roman"/>
                <w:sz w:val="20"/>
                <w:szCs w:val="20"/>
                <w:lang w:val="en"/>
              </w:rPr>
              <w:t>New Rules for Remuneration and Bonuses Payment for Employees of JSC NMC Tau-Ken Samruk have been developed and approved, which take into account the procedure for labor payment and remuneration of IAS employees. The Audit Committee under the Board of Directors by the decision approved the Individual Development Plans for all IAS employees for 2020.</w:t>
            </w:r>
          </w:p>
        </w:tc>
      </w:tr>
      <w:tr w:rsidR="004943B8" w:rsidRPr="000F145C" w14:paraId="7F1F1D77" w14:textId="77777777" w:rsidTr="00E61684">
        <w:trPr>
          <w:trHeight w:val="557"/>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6C5259C4"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6.12.</w:t>
            </w:r>
          </w:p>
        </w:tc>
        <w:tc>
          <w:tcPr>
            <w:tcW w:w="2960" w:type="dxa"/>
            <w:tcBorders>
              <w:top w:val="nil"/>
              <w:left w:val="nil"/>
              <w:bottom w:val="single" w:sz="4" w:space="0" w:color="auto"/>
              <w:right w:val="single" w:sz="4" w:space="0" w:color="auto"/>
            </w:tcBorders>
            <w:shd w:val="clear" w:color="auto" w:fill="auto"/>
            <w:hideMark/>
          </w:tcPr>
          <w:p w14:paraId="2E4AA5A5"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IAS operates on the basis of a risk-based annual audit plan approved by the Board of Directors. The results of audit reports and key findings are submitted quarterly for consideration of the Board of Directors. The Head of the IAS takes into account the risk management concept adopted in the organization, and applies his/her own judgment on risks formed after consultations with the Executive Body and the Audit Committee.</w:t>
            </w:r>
          </w:p>
        </w:tc>
        <w:tc>
          <w:tcPr>
            <w:tcW w:w="4526" w:type="dxa"/>
            <w:tcBorders>
              <w:top w:val="nil"/>
              <w:left w:val="nil"/>
              <w:bottom w:val="single" w:sz="4" w:space="0" w:color="auto"/>
              <w:right w:val="single" w:sz="4" w:space="0" w:color="auto"/>
            </w:tcBorders>
            <w:shd w:val="clear" w:color="auto" w:fill="auto"/>
            <w:hideMark/>
          </w:tcPr>
          <w:p w14:paraId="00C18516" w14:textId="77777777" w:rsidR="002E0D41" w:rsidRPr="00F977F8" w:rsidRDefault="004C5B3C" w:rsidP="004A6141">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 xml:space="preserve"> Comply </w:t>
            </w:r>
          </w:p>
        </w:tc>
        <w:tc>
          <w:tcPr>
            <w:tcW w:w="7654" w:type="dxa"/>
            <w:tcBorders>
              <w:top w:val="nil"/>
              <w:left w:val="nil"/>
              <w:bottom w:val="single" w:sz="4" w:space="0" w:color="auto"/>
              <w:right w:val="single" w:sz="4" w:space="0" w:color="auto"/>
            </w:tcBorders>
            <w:shd w:val="clear" w:color="auto" w:fill="auto"/>
            <w:hideMark/>
          </w:tcPr>
          <w:p w14:paraId="1B1B3DD0"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IAS operates on the basis of a risk-based annual audit plan approved by the Board of Directors. The results of audit reports and key findings are submitted for consideration of the Board of Directors at least once a year. The Head of the IAS takes into account the risk management concept adopted by the Company, and applies his/her own judgment on risks formed after consultations with the Executive Body and the Audit Committee of the Company.</w:t>
            </w:r>
          </w:p>
        </w:tc>
      </w:tr>
      <w:tr w:rsidR="004943B8" w:rsidRPr="000F145C" w14:paraId="7525888F" w14:textId="77777777" w:rsidTr="00BC3169">
        <w:trPr>
          <w:trHeight w:val="178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67BA5FD1" w14:textId="77777777" w:rsidR="002E0D41" w:rsidRPr="00F977F8" w:rsidRDefault="004C5B3C" w:rsidP="002E0D41">
            <w:pPr>
              <w:jc w:val="center"/>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6.13.</w:t>
            </w:r>
          </w:p>
        </w:tc>
        <w:tc>
          <w:tcPr>
            <w:tcW w:w="2960" w:type="dxa"/>
            <w:tcBorders>
              <w:top w:val="nil"/>
              <w:left w:val="nil"/>
              <w:bottom w:val="single" w:sz="4" w:space="0" w:color="auto"/>
              <w:right w:val="single" w:sz="4" w:space="0" w:color="auto"/>
            </w:tcBorders>
            <w:shd w:val="clear" w:color="000000" w:fill="FFFFFF"/>
            <w:hideMark/>
          </w:tcPr>
          <w:p w14:paraId="73FAC7A3" w14:textId="77777777"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 xml:space="preserve">In carrying out its activities, the IAS should evaluate the performance of the internal control system and the risk management system, assess corporate governance using generally accepted standards of activity in the field of internal audit and corporate standards and recommendations of the Fund in the field of corporate governance assessment, performance evaluation of the internal control and risk management system.                                                                 </w:t>
            </w:r>
          </w:p>
        </w:tc>
        <w:tc>
          <w:tcPr>
            <w:tcW w:w="4526" w:type="dxa"/>
            <w:tcBorders>
              <w:top w:val="nil"/>
              <w:left w:val="nil"/>
              <w:bottom w:val="single" w:sz="4" w:space="0" w:color="auto"/>
              <w:right w:val="single" w:sz="4" w:space="0" w:color="auto"/>
            </w:tcBorders>
            <w:shd w:val="clear" w:color="000000" w:fill="FFFFFF"/>
            <w:hideMark/>
          </w:tcPr>
          <w:p w14:paraId="76C9BBF0" w14:textId="77777777" w:rsidR="002E0D41" w:rsidRPr="00F977F8" w:rsidRDefault="004C5B3C" w:rsidP="004A6141">
            <w:pPr>
              <w:jc w:val="both"/>
              <w:rPr>
                <w:rFonts w:ascii="Times New Roman" w:hAnsi="Times New Roman"/>
                <w:color w:val="000000"/>
                <w:sz w:val="20"/>
                <w:szCs w:val="20"/>
                <w:lang w:eastAsia="ru-RU"/>
              </w:rPr>
            </w:pPr>
            <w:r w:rsidRPr="00F977F8">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000000" w:fill="FFFFFF"/>
            <w:hideMark/>
          </w:tcPr>
          <w:p w14:paraId="343BCC9E" w14:textId="4BF5F133" w:rsidR="002E0D41" w:rsidRPr="008C5655" w:rsidRDefault="004C5B3C" w:rsidP="004A6141">
            <w:pPr>
              <w:jc w:val="both"/>
              <w:rPr>
                <w:rFonts w:ascii="Times New Roman" w:hAnsi="Times New Roman"/>
                <w:color w:val="000000"/>
                <w:sz w:val="20"/>
                <w:szCs w:val="20"/>
                <w:lang w:val="en-US" w:eastAsia="ru-RU"/>
              </w:rPr>
            </w:pPr>
            <w:r w:rsidRPr="00F977F8">
              <w:rPr>
                <w:rFonts w:ascii="Times New Roman" w:hAnsi="Times New Roman"/>
                <w:color w:val="000000"/>
                <w:sz w:val="20"/>
                <w:szCs w:val="20"/>
                <w:lang w:val="en" w:eastAsia="ru-RU"/>
              </w:rPr>
              <w:t>The Company</w:t>
            </w:r>
            <w:r w:rsidR="00BE1BB1">
              <w:rPr>
                <w:rFonts w:ascii="Times New Roman" w:hAnsi="Times New Roman"/>
                <w:color w:val="000000"/>
                <w:sz w:val="20"/>
                <w:szCs w:val="20"/>
                <w:lang w:val="en" w:eastAsia="ru-RU"/>
              </w:rPr>
              <w:t>’</w:t>
            </w:r>
            <w:r w:rsidRPr="00F977F8">
              <w:rPr>
                <w:rFonts w:ascii="Times New Roman" w:hAnsi="Times New Roman"/>
                <w:color w:val="000000"/>
                <w:sz w:val="20"/>
                <w:szCs w:val="20"/>
                <w:lang w:val="en" w:eastAsia="ru-RU"/>
              </w:rPr>
              <w:t>s Internal Audit Service, within the framework of each audit assignment, conducts an assessment of risks and internal control of the processes being audited.</w:t>
            </w:r>
          </w:p>
        </w:tc>
      </w:tr>
      <w:tr w:rsidR="004943B8" w:rsidRPr="000F145C" w14:paraId="003900F5" w14:textId="77777777" w:rsidTr="00BC3169">
        <w:trPr>
          <w:trHeight w:val="112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3BF4DADF" w14:textId="77777777" w:rsidR="002E0D41" w:rsidRPr="00757926" w:rsidRDefault="004C5B3C" w:rsidP="002E0D41">
            <w:pPr>
              <w:jc w:val="center"/>
              <w:rPr>
                <w:rFonts w:ascii="Times New Roman" w:hAnsi="Times New Roman"/>
                <w:color w:val="000000"/>
                <w:sz w:val="20"/>
                <w:szCs w:val="20"/>
                <w:lang w:eastAsia="ru-RU"/>
              </w:rPr>
            </w:pPr>
            <w:r w:rsidRPr="00757926">
              <w:rPr>
                <w:rFonts w:ascii="Times New Roman" w:hAnsi="Times New Roman"/>
                <w:color w:val="000000"/>
                <w:sz w:val="20"/>
                <w:szCs w:val="20"/>
                <w:lang w:val="en" w:eastAsia="ru-RU"/>
              </w:rPr>
              <w:t>6.14.</w:t>
            </w:r>
          </w:p>
        </w:tc>
        <w:tc>
          <w:tcPr>
            <w:tcW w:w="2960" w:type="dxa"/>
            <w:tcBorders>
              <w:top w:val="nil"/>
              <w:left w:val="nil"/>
              <w:bottom w:val="single" w:sz="4" w:space="0" w:color="auto"/>
              <w:right w:val="single" w:sz="4" w:space="0" w:color="auto"/>
            </w:tcBorders>
            <w:shd w:val="clear" w:color="000000" w:fill="FFFFFF"/>
            <w:hideMark/>
          </w:tcPr>
          <w:p w14:paraId="2B7D2135" w14:textId="77777777" w:rsidR="002E0D41" w:rsidRDefault="004C5B3C" w:rsidP="004A6141">
            <w:pPr>
              <w:jc w:val="both"/>
              <w:rPr>
                <w:rFonts w:ascii="Times New Roman" w:hAnsi="Times New Roman"/>
                <w:color w:val="000000"/>
                <w:sz w:val="20"/>
                <w:szCs w:val="20"/>
                <w:lang w:val="en" w:eastAsia="ru-RU"/>
              </w:rPr>
            </w:pPr>
            <w:r w:rsidRPr="00757926">
              <w:rPr>
                <w:rFonts w:ascii="Times New Roman" w:hAnsi="Times New Roman"/>
                <w:color w:val="000000"/>
                <w:sz w:val="20"/>
                <w:szCs w:val="20"/>
                <w:lang w:val="en" w:eastAsia="ru-RU"/>
              </w:rPr>
              <w:t>The Head of the IAS should develop and maintain a quality assurance and improvement program covering all types of internal audit activities, and providing for mandatory internal and external evaluation of the IAS activities.</w:t>
            </w:r>
          </w:p>
          <w:p w14:paraId="3B7D7FD8" w14:textId="7FEFBEF1" w:rsidR="00024C89" w:rsidRPr="008C5655" w:rsidRDefault="00024C89" w:rsidP="004A6141">
            <w:pPr>
              <w:jc w:val="both"/>
              <w:rPr>
                <w:rFonts w:ascii="Times New Roman" w:hAnsi="Times New Roman"/>
                <w:color w:val="000000"/>
                <w:sz w:val="20"/>
                <w:szCs w:val="20"/>
                <w:lang w:val="en-US" w:eastAsia="ru-RU"/>
              </w:rPr>
            </w:pPr>
          </w:p>
        </w:tc>
        <w:tc>
          <w:tcPr>
            <w:tcW w:w="4526" w:type="dxa"/>
            <w:tcBorders>
              <w:top w:val="nil"/>
              <w:left w:val="nil"/>
              <w:bottom w:val="single" w:sz="4" w:space="0" w:color="auto"/>
              <w:right w:val="single" w:sz="4" w:space="0" w:color="auto"/>
            </w:tcBorders>
            <w:shd w:val="clear" w:color="000000" w:fill="FFFFFF"/>
            <w:hideMark/>
          </w:tcPr>
          <w:p w14:paraId="589E4B59" w14:textId="77777777" w:rsidR="002E0D41" w:rsidRPr="00473E70" w:rsidRDefault="004C5B3C" w:rsidP="00473E70">
            <w:pPr>
              <w:jc w:val="both"/>
              <w:rPr>
                <w:rFonts w:ascii="Times New Roman" w:hAnsi="Times New Roman"/>
                <w:color w:val="000000"/>
                <w:sz w:val="20"/>
                <w:szCs w:val="20"/>
                <w:lang w:val="en-US" w:eastAsia="ru-RU"/>
              </w:rPr>
            </w:pPr>
            <w:r w:rsidRPr="00757926">
              <w:rPr>
                <w:rFonts w:ascii="Times New Roman" w:hAnsi="Times New Roman"/>
                <w:color w:val="000000"/>
                <w:sz w:val="20"/>
                <w:szCs w:val="20"/>
                <w:lang w:val="en" w:eastAsia="ru-RU"/>
              </w:rPr>
              <w:t xml:space="preserve">Comply  </w:t>
            </w:r>
          </w:p>
        </w:tc>
        <w:tc>
          <w:tcPr>
            <w:tcW w:w="7654" w:type="dxa"/>
            <w:tcBorders>
              <w:top w:val="nil"/>
              <w:left w:val="nil"/>
              <w:bottom w:val="single" w:sz="4" w:space="0" w:color="auto"/>
              <w:right w:val="single" w:sz="4" w:space="0" w:color="auto"/>
            </w:tcBorders>
            <w:shd w:val="clear" w:color="000000" w:fill="FFFFFF"/>
            <w:hideMark/>
          </w:tcPr>
          <w:p w14:paraId="4BBD72EB" w14:textId="4772481B" w:rsidR="00C60208" w:rsidRPr="008C5655" w:rsidRDefault="004C5B3C" w:rsidP="00D07AC0">
            <w:pPr>
              <w:jc w:val="both"/>
              <w:rPr>
                <w:rFonts w:ascii="Times New Roman" w:hAnsi="Times New Roman"/>
                <w:sz w:val="20"/>
                <w:szCs w:val="20"/>
                <w:lang w:val="en-US"/>
              </w:rPr>
            </w:pPr>
            <w:r w:rsidRPr="00757926">
              <w:rPr>
                <w:rFonts w:ascii="Times New Roman" w:hAnsi="Times New Roman"/>
                <w:sz w:val="20"/>
                <w:szCs w:val="20"/>
                <w:lang w:val="en"/>
              </w:rPr>
              <w:t>The IAS Regulations establish the responsibility of the IAS Head for the development and implementation of the Internal Audit Assurance and Quality Improvement Program, covering all types of the Service</w:t>
            </w:r>
            <w:r w:rsidR="00BE1BB1">
              <w:rPr>
                <w:rFonts w:ascii="Times New Roman" w:hAnsi="Times New Roman"/>
                <w:sz w:val="20"/>
                <w:szCs w:val="20"/>
                <w:lang w:val="en"/>
              </w:rPr>
              <w:t>’</w:t>
            </w:r>
            <w:r w:rsidRPr="00757926">
              <w:rPr>
                <w:rFonts w:ascii="Times New Roman" w:hAnsi="Times New Roman"/>
                <w:sz w:val="20"/>
                <w:szCs w:val="20"/>
                <w:lang w:val="en"/>
              </w:rPr>
              <w:t>s activities and providing for internal and external evaluation of the IAS. The Company</w:t>
            </w:r>
            <w:r w:rsidR="00BE1BB1">
              <w:rPr>
                <w:rFonts w:ascii="Times New Roman" w:hAnsi="Times New Roman"/>
                <w:sz w:val="20"/>
                <w:szCs w:val="20"/>
                <w:lang w:val="en"/>
              </w:rPr>
              <w:t>’</w:t>
            </w:r>
            <w:r w:rsidRPr="00757926">
              <w:rPr>
                <w:rFonts w:ascii="Times New Roman" w:hAnsi="Times New Roman"/>
                <w:sz w:val="20"/>
                <w:szCs w:val="20"/>
                <w:lang w:val="en"/>
              </w:rPr>
              <w:t xml:space="preserve">s Board of Directors by the decision of July 25, 2019, Minutes No.06/19, approved the IAS Assurance and Quality Improvement Program for 2019-2021.  </w:t>
            </w:r>
          </w:p>
          <w:p w14:paraId="3DEE7631" w14:textId="77777777" w:rsidR="002E0D41" w:rsidRPr="008C5655" w:rsidRDefault="004C5B3C" w:rsidP="00F977F8">
            <w:pPr>
              <w:jc w:val="both"/>
              <w:rPr>
                <w:rFonts w:ascii="Times New Roman" w:hAnsi="Times New Roman"/>
                <w:sz w:val="20"/>
                <w:szCs w:val="20"/>
                <w:lang w:val="en-US"/>
              </w:rPr>
            </w:pPr>
            <w:r w:rsidRPr="008C5655">
              <w:rPr>
                <w:rFonts w:ascii="Times New Roman" w:hAnsi="Times New Roman"/>
                <w:sz w:val="20"/>
                <w:szCs w:val="20"/>
                <w:lang w:val="en-US"/>
              </w:rPr>
              <w:t xml:space="preserve"> </w:t>
            </w:r>
          </w:p>
        </w:tc>
      </w:tr>
      <w:tr w:rsidR="004943B8" w14:paraId="14A0D613" w14:textId="77777777" w:rsidTr="00BC3169">
        <w:trPr>
          <w:trHeight w:val="300"/>
          <w:jc w:val="center"/>
        </w:trPr>
        <w:tc>
          <w:tcPr>
            <w:tcW w:w="16008" w:type="dxa"/>
            <w:gridSpan w:val="4"/>
            <w:tcBorders>
              <w:top w:val="single" w:sz="4" w:space="0" w:color="auto"/>
              <w:left w:val="single" w:sz="4" w:space="0" w:color="auto"/>
              <w:bottom w:val="single" w:sz="4" w:space="0" w:color="auto"/>
              <w:right w:val="single" w:sz="4" w:space="0" w:color="auto"/>
            </w:tcBorders>
            <w:shd w:val="clear" w:color="000000" w:fill="9BC2E6"/>
            <w:noWrap/>
            <w:hideMark/>
          </w:tcPr>
          <w:p w14:paraId="25E6719A" w14:textId="77777777" w:rsidR="002E0D41" w:rsidRPr="00757926" w:rsidRDefault="004C5B3C" w:rsidP="004A6141">
            <w:pPr>
              <w:jc w:val="both"/>
              <w:rPr>
                <w:rFonts w:ascii="Times New Roman" w:hAnsi="Times New Roman"/>
                <w:b/>
                <w:bCs/>
                <w:color w:val="000000"/>
                <w:sz w:val="20"/>
                <w:szCs w:val="20"/>
                <w:lang w:eastAsia="ru-RU"/>
              </w:rPr>
            </w:pPr>
            <w:r w:rsidRPr="00757926">
              <w:rPr>
                <w:rFonts w:ascii="Times New Roman" w:hAnsi="Times New Roman"/>
                <w:b/>
                <w:bCs/>
                <w:color w:val="000000"/>
                <w:sz w:val="20"/>
                <w:szCs w:val="20"/>
                <w:lang w:val="en" w:eastAsia="ru-RU"/>
              </w:rPr>
              <w:t>Chapter 7. Transparency</w:t>
            </w:r>
          </w:p>
        </w:tc>
      </w:tr>
      <w:tr w:rsidR="004943B8" w:rsidRPr="000F145C" w14:paraId="7F599DAA" w14:textId="77777777" w:rsidTr="00BC3169">
        <w:trPr>
          <w:trHeight w:val="264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79415072" w14:textId="77777777" w:rsidR="002E0D41" w:rsidRPr="00757926" w:rsidRDefault="004C5B3C" w:rsidP="002E0D41">
            <w:pPr>
              <w:jc w:val="center"/>
              <w:rPr>
                <w:rFonts w:ascii="Times New Roman" w:hAnsi="Times New Roman"/>
                <w:color w:val="000000"/>
                <w:sz w:val="20"/>
                <w:szCs w:val="20"/>
                <w:lang w:eastAsia="ru-RU"/>
              </w:rPr>
            </w:pPr>
            <w:r w:rsidRPr="00757926">
              <w:rPr>
                <w:rFonts w:ascii="Times New Roman" w:hAnsi="Times New Roman"/>
                <w:color w:val="000000"/>
                <w:sz w:val="20"/>
                <w:szCs w:val="20"/>
                <w:lang w:val="en" w:eastAsia="ru-RU"/>
              </w:rPr>
              <w:lastRenderedPageBreak/>
              <w:t>7.1.</w:t>
            </w:r>
          </w:p>
        </w:tc>
        <w:tc>
          <w:tcPr>
            <w:tcW w:w="2960" w:type="dxa"/>
            <w:tcBorders>
              <w:top w:val="nil"/>
              <w:left w:val="nil"/>
              <w:bottom w:val="single" w:sz="4" w:space="0" w:color="auto"/>
              <w:right w:val="single" w:sz="4" w:space="0" w:color="auto"/>
            </w:tcBorders>
            <w:shd w:val="clear" w:color="auto" w:fill="auto"/>
            <w:hideMark/>
          </w:tcPr>
          <w:p w14:paraId="59B8126F" w14:textId="77777777" w:rsidR="002E0D41" w:rsidRPr="008C5655" w:rsidRDefault="004C5B3C" w:rsidP="004A6141">
            <w:pPr>
              <w:jc w:val="both"/>
              <w:rPr>
                <w:rFonts w:ascii="Times New Roman" w:hAnsi="Times New Roman"/>
                <w:color w:val="000000"/>
                <w:sz w:val="20"/>
                <w:szCs w:val="20"/>
                <w:lang w:val="en-US" w:eastAsia="ru-RU"/>
              </w:rPr>
            </w:pPr>
            <w:r w:rsidRPr="00757926">
              <w:rPr>
                <w:rFonts w:ascii="Times New Roman" w:hAnsi="Times New Roman"/>
                <w:color w:val="000000"/>
                <w:sz w:val="20"/>
                <w:szCs w:val="20"/>
                <w:lang w:val="en" w:eastAsia="ru-RU"/>
              </w:rPr>
              <w:t xml:space="preserve">Organizations promptly disclose information provided for by the legislation of the Republic of Kazakhstan and internal documents. Organizations should approve internal documents defining the principles and approaches to disclosure and protection of information, as well as a list of information disclosed to Stakeholders. Organizations determine the procedure on classifying information into access categories, conditions for storing and using information, including the circle of persons who have the right of free access to information that constitutes a commercial and official secret, and takes measures to protect its confidentiality. </w:t>
            </w:r>
          </w:p>
        </w:tc>
        <w:tc>
          <w:tcPr>
            <w:tcW w:w="4526" w:type="dxa"/>
            <w:tcBorders>
              <w:top w:val="nil"/>
              <w:left w:val="nil"/>
              <w:bottom w:val="single" w:sz="4" w:space="0" w:color="auto"/>
              <w:right w:val="single" w:sz="4" w:space="0" w:color="auto"/>
            </w:tcBorders>
            <w:shd w:val="clear" w:color="auto" w:fill="auto"/>
            <w:hideMark/>
          </w:tcPr>
          <w:p w14:paraId="05A81142" w14:textId="77777777" w:rsidR="002E0D41" w:rsidRPr="00757926" w:rsidRDefault="004C5B3C" w:rsidP="004A6141">
            <w:pPr>
              <w:jc w:val="both"/>
              <w:rPr>
                <w:rFonts w:ascii="Times New Roman" w:hAnsi="Times New Roman"/>
                <w:color w:val="000000"/>
                <w:sz w:val="20"/>
                <w:szCs w:val="20"/>
                <w:lang w:eastAsia="ru-RU"/>
              </w:rPr>
            </w:pPr>
            <w:r w:rsidRPr="00757926">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1BAAB7CB" w14:textId="2099DCF4" w:rsidR="002E0D41" w:rsidRPr="008C5655" w:rsidRDefault="004C5B3C" w:rsidP="004A6141">
            <w:pPr>
              <w:jc w:val="both"/>
              <w:rPr>
                <w:rFonts w:ascii="Times New Roman" w:hAnsi="Times New Roman"/>
                <w:color w:val="000000"/>
                <w:sz w:val="20"/>
                <w:szCs w:val="20"/>
                <w:lang w:val="en-US" w:eastAsia="ru-RU"/>
              </w:rPr>
            </w:pPr>
            <w:r w:rsidRPr="00757926">
              <w:rPr>
                <w:rFonts w:ascii="Times New Roman" w:hAnsi="Times New Roman"/>
                <w:color w:val="000000"/>
                <w:sz w:val="20"/>
                <w:szCs w:val="20"/>
                <w:lang w:val="en" w:eastAsia="ru-RU"/>
              </w:rPr>
              <w:t>Information disclosure about the Company</w:t>
            </w:r>
            <w:r w:rsidR="00BE1BB1">
              <w:rPr>
                <w:rFonts w:ascii="Times New Roman" w:hAnsi="Times New Roman"/>
                <w:color w:val="000000"/>
                <w:sz w:val="20"/>
                <w:szCs w:val="20"/>
                <w:lang w:val="en" w:eastAsia="ru-RU"/>
              </w:rPr>
              <w:t>’</w:t>
            </w:r>
            <w:r w:rsidRPr="00757926">
              <w:rPr>
                <w:rFonts w:ascii="Times New Roman" w:hAnsi="Times New Roman"/>
                <w:color w:val="000000"/>
                <w:sz w:val="20"/>
                <w:szCs w:val="20"/>
                <w:lang w:val="en" w:eastAsia="ru-RU"/>
              </w:rPr>
              <w:t>s activities is carried out in a timely manner in accordance with the legislation, the Information Disclosure Rules of JSC NMC Tau-Ken Samruk. On a semi-annual basis, a report on the transparency and effectiveness of information disclosure by the Company to Stakeholders is formed on the website, the financial statements depository and in the media, in accordance with the requirements of the legislation of the Republic of Kazakhstan, the Corporate Governance Code and Information Policy.</w:t>
            </w:r>
          </w:p>
        </w:tc>
      </w:tr>
      <w:tr w:rsidR="004943B8" w:rsidRPr="000F145C" w14:paraId="5EB55D36" w14:textId="77777777" w:rsidTr="00BC3169">
        <w:trPr>
          <w:trHeight w:val="223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2C02886E" w14:textId="77777777" w:rsidR="002E0D41" w:rsidRPr="00757926" w:rsidRDefault="004C5B3C" w:rsidP="002E0D41">
            <w:pPr>
              <w:jc w:val="center"/>
              <w:rPr>
                <w:rFonts w:ascii="Times New Roman" w:hAnsi="Times New Roman"/>
                <w:color w:val="000000"/>
                <w:sz w:val="20"/>
                <w:szCs w:val="20"/>
                <w:lang w:eastAsia="ru-RU"/>
              </w:rPr>
            </w:pPr>
            <w:r w:rsidRPr="00757926">
              <w:rPr>
                <w:rFonts w:ascii="Times New Roman" w:hAnsi="Times New Roman"/>
                <w:color w:val="000000"/>
                <w:sz w:val="20"/>
                <w:szCs w:val="20"/>
                <w:lang w:val="en" w:eastAsia="ru-RU"/>
              </w:rPr>
              <w:t>7.2.</w:t>
            </w:r>
          </w:p>
        </w:tc>
        <w:tc>
          <w:tcPr>
            <w:tcW w:w="2960" w:type="dxa"/>
            <w:tcBorders>
              <w:top w:val="nil"/>
              <w:left w:val="nil"/>
              <w:bottom w:val="single" w:sz="4" w:space="0" w:color="auto"/>
              <w:right w:val="single" w:sz="4" w:space="0" w:color="auto"/>
            </w:tcBorders>
            <w:shd w:val="clear" w:color="auto" w:fill="auto"/>
            <w:hideMark/>
          </w:tcPr>
          <w:p w14:paraId="7838BF98" w14:textId="2592A3A9" w:rsidR="002E0D41" w:rsidRPr="008C5655" w:rsidRDefault="004C5B3C" w:rsidP="004A6141">
            <w:pPr>
              <w:jc w:val="both"/>
              <w:rPr>
                <w:rFonts w:ascii="Times New Roman" w:hAnsi="Times New Roman"/>
                <w:color w:val="000000"/>
                <w:sz w:val="20"/>
                <w:szCs w:val="20"/>
                <w:lang w:val="en-US" w:eastAsia="ru-RU"/>
              </w:rPr>
            </w:pPr>
            <w:r w:rsidRPr="00757926">
              <w:rPr>
                <w:rFonts w:ascii="Times New Roman" w:hAnsi="Times New Roman"/>
                <w:color w:val="000000"/>
                <w:sz w:val="20"/>
                <w:szCs w:val="20"/>
                <w:lang w:val="en" w:eastAsia="ru-RU"/>
              </w:rPr>
              <w:t>In organizations whose shares are listed on the stock exchange, it is recommended to create a structural subdivision (or assign functions to the structural subdivision) for relations with shareholders and investors, whose competence will include the collection, analysis, preparation of information that will be posted on the organization</w:t>
            </w:r>
            <w:r w:rsidR="00BE1BB1">
              <w:rPr>
                <w:rFonts w:ascii="Times New Roman" w:hAnsi="Times New Roman"/>
                <w:color w:val="000000"/>
                <w:sz w:val="20"/>
                <w:szCs w:val="20"/>
                <w:lang w:val="en" w:eastAsia="ru-RU"/>
              </w:rPr>
              <w:t>’</w:t>
            </w:r>
            <w:r w:rsidRPr="00757926">
              <w:rPr>
                <w:rFonts w:ascii="Times New Roman" w:hAnsi="Times New Roman"/>
                <w:color w:val="000000"/>
                <w:sz w:val="20"/>
                <w:szCs w:val="20"/>
                <w:lang w:val="en" w:eastAsia="ru-RU"/>
              </w:rPr>
              <w:t>s Internet resource. It is recommended to appoint a person with practical experience in the financial sector, who understands the specifics of the industry in which the organization operates, as the Head of this subdivision.</w:t>
            </w:r>
          </w:p>
        </w:tc>
        <w:tc>
          <w:tcPr>
            <w:tcW w:w="4526" w:type="dxa"/>
            <w:tcBorders>
              <w:top w:val="nil"/>
              <w:left w:val="nil"/>
              <w:bottom w:val="single" w:sz="4" w:space="0" w:color="auto"/>
              <w:right w:val="single" w:sz="4" w:space="0" w:color="auto"/>
            </w:tcBorders>
            <w:shd w:val="clear" w:color="auto" w:fill="auto"/>
            <w:hideMark/>
          </w:tcPr>
          <w:p w14:paraId="341B300B" w14:textId="77777777" w:rsidR="002E0D41" w:rsidRPr="00757926" w:rsidRDefault="004C5B3C" w:rsidP="004A6141">
            <w:pPr>
              <w:jc w:val="both"/>
              <w:rPr>
                <w:rFonts w:ascii="Times New Roman" w:hAnsi="Times New Roman"/>
                <w:color w:val="000000"/>
                <w:sz w:val="20"/>
                <w:szCs w:val="20"/>
                <w:lang w:eastAsia="ru-RU"/>
              </w:rPr>
            </w:pPr>
            <w:r w:rsidRPr="00757926">
              <w:rPr>
                <w:rFonts w:ascii="Times New Roman" w:hAnsi="Times New Roman"/>
                <w:color w:val="000000"/>
                <w:sz w:val="20"/>
                <w:szCs w:val="20"/>
                <w:lang w:val="en" w:eastAsia="ru-RU"/>
              </w:rPr>
              <w:t>Not applicable</w:t>
            </w:r>
          </w:p>
        </w:tc>
        <w:tc>
          <w:tcPr>
            <w:tcW w:w="7654" w:type="dxa"/>
            <w:tcBorders>
              <w:top w:val="nil"/>
              <w:left w:val="nil"/>
              <w:bottom w:val="single" w:sz="4" w:space="0" w:color="auto"/>
              <w:right w:val="single" w:sz="4" w:space="0" w:color="auto"/>
            </w:tcBorders>
            <w:shd w:val="clear" w:color="auto" w:fill="auto"/>
            <w:hideMark/>
          </w:tcPr>
          <w:p w14:paraId="120ED95C" w14:textId="77777777" w:rsidR="002E0D41" w:rsidRPr="008C5655" w:rsidRDefault="004C5B3C" w:rsidP="004A6141">
            <w:pPr>
              <w:jc w:val="both"/>
              <w:rPr>
                <w:rFonts w:ascii="Times New Roman" w:hAnsi="Times New Roman"/>
                <w:color w:val="000000"/>
                <w:sz w:val="20"/>
                <w:szCs w:val="20"/>
                <w:lang w:val="en-US" w:eastAsia="ru-RU"/>
              </w:rPr>
            </w:pPr>
            <w:r w:rsidRPr="00757926">
              <w:rPr>
                <w:rFonts w:ascii="Times New Roman" w:hAnsi="Times New Roman"/>
                <w:color w:val="000000"/>
                <w:sz w:val="20"/>
                <w:szCs w:val="20"/>
                <w:lang w:val="en" w:eastAsia="ru-RU"/>
              </w:rPr>
              <w:t>All shares of the Company are owned by the Sole Shareholder.</w:t>
            </w:r>
          </w:p>
        </w:tc>
      </w:tr>
      <w:tr w:rsidR="004943B8" w:rsidRPr="000F145C" w14:paraId="2BCE3F08" w14:textId="77777777" w:rsidTr="00BC3169">
        <w:trPr>
          <w:trHeight w:val="2925"/>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6EC5C2B2" w14:textId="77777777" w:rsidR="002E0D41" w:rsidRPr="003D0D9B" w:rsidRDefault="004C5B3C" w:rsidP="002E0D41">
            <w:pPr>
              <w:jc w:val="center"/>
              <w:rPr>
                <w:rFonts w:ascii="Times New Roman" w:hAnsi="Times New Roman"/>
                <w:color w:val="000000"/>
                <w:sz w:val="20"/>
                <w:szCs w:val="20"/>
                <w:highlight w:val="red"/>
                <w:lang w:eastAsia="ru-RU"/>
              </w:rPr>
            </w:pPr>
            <w:r w:rsidRPr="003D0D9B">
              <w:rPr>
                <w:rFonts w:ascii="Times New Roman" w:hAnsi="Times New Roman"/>
                <w:color w:val="000000"/>
                <w:sz w:val="20"/>
                <w:szCs w:val="20"/>
                <w:highlight w:val="red"/>
                <w:lang w:val="en" w:eastAsia="ru-RU"/>
              </w:rPr>
              <w:lastRenderedPageBreak/>
              <w:t>7.3.</w:t>
            </w:r>
          </w:p>
        </w:tc>
        <w:tc>
          <w:tcPr>
            <w:tcW w:w="2960" w:type="dxa"/>
            <w:tcBorders>
              <w:top w:val="nil"/>
              <w:left w:val="nil"/>
              <w:bottom w:val="single" w:sz="4" w:space="0" w:color="auto"/>
              <w:right w:val="single" w:sz="4" w:space="0" w:color="auto"/>
            </w:tcBorders>
            <w:shd w:val="clear" w:color="auto" w:fill="auto"/>
            <w:hideMark/>
          </w:tcPr>
          <w:p w14:paraId="33CB1DF3" w14:textId="77777777" w:rsidR="002E0D41" w:rsidRPr="008C5655" w:rsidRDefault="004C5B3C" w:rsidP="004A6141">
            <w:pPr>
              <w:jc w:val="both"/>
              <w:rPr>
                <w:rFonts w:ascii="Times New Roman" w:hAnsi="Times New Roman"/>
                <w:color w:val="000000"/>
                <w:sz w:val="20"/>
                <w:szCs w:val="20"/>
                <w:lang w:val="en-US" w:eastAsia="ru-RU"/>
              </w:rPr>
            </w:pPr>
            <w:r w:rsidRPr="00757926">
              <w:rPr>
                <w:rFonts w:ascii="Times New Roman" w:hAnsi="Times New Roman"/>
                <w:color w:val="000000"/>
                <w:sz w:val="20"/>
                <w:szCs w:val="20"/>
                <w:lang w:val="en" w:eastAsia="ru-RU"/>
              </w:rPr>
              <w:t>Organizations should conduct an annual audit of financial statements by engaging an independent and qualified auditor who, as a third party, provides an objective opinion to Stakeholders about the reliability of the financial statements and their compliance with the requirements of IFRS. The standards regarding the annual audit are applied if the audit of the annual financial statements is provided for by the legislation of the Republic of Kazakhstan and/or internal documents of the organization.</w:t>
            </w:r>
          </w:p>
        </w:tc>
        <w:tc>
          <w:tcPr>
            <w:tcW w:w="4526" w:type="dxa"/>
            <w:tcBorders>
              <w:top w:val="nil"/>
              <w:left w:val="nil"/>
              <w:bottom w:val="single" w:sz="4" w:space="0" w:color="auto"/>
              <w:right w:val="single" w:sz="4" w:space="0" w:color="auto"/>
            </w:tcBorders>
            <w:shd w:val="clear" w:color="auto" w:fill="auto"/>
            <w:hideMark/>
          </w:tcPr>
          <w:p w14:paraId="1248D3B7" w14:textId="77777777" w:rsidR="002E0D41" w:rsidRPr="00757926" w:rsidRDefault="004C5B3C" w:rsidP="004A6141">
            <w:pPr>
              <w:jc w:val="both"/>
              <w:rPr>
                <w:rFonts w:ascii="Times New Roman" w:hAnsi="Times New Roman"/>
                <w:color w:val="000000"/>
                <w:sz w:val="20"/>
                <w:szCs w:val="20"/>
                <w:lang w:eastAsia="ru-RU"/>
              </w:rPr>
            </w:pPr>
            <w:r w:rsidRPr="00757926">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0EEEBE31" w14:textId="77777777" w:rsidR="00EA1BE3" w:rsidRPr="008C5655" w:rsidRDefault="004C5B3C" w:rsidP="004A6141">
            <w:pPr>
              <w:jc w:val="both"/>
              <w:rPr>
                <w:rFonts w:ascii="Times New Roman" w:hAnsi="Times New Roman"/>
                <w:color w:val="000000"/>
                <w:sz w:val="20"/>
                <w:szCs w:val="20"/>
                <w:lang w:val="en-US" w:eastAsia="ru-RU"/>
              </w:rPr>
            </w:pPr>
            <w:r w:rsidRPr="00757926">
              <w:rPr>
                <w:rFonts w:ascii="Times New Roman" w:hAnsi="Times New Roman"/>
                <w:color w:val="000000"/>
                <w:sz w:val="20"/>
                <w:szCs w:val="20"/>
                <w:lang w:val="en" w:eastAsia="ru-RU"/>
              </w:rPr>
              <w:t>The Company conducts an annual audit of the financial statements for compliance with the requirements of IFRS through the involvement of an independent and qualified auditor. The external auditor of the Company is Grant Thornton LLP, the international audit organization, which has the necessary experience and a good reputation. Grant Thornton LLP follows International Auditing Standards, the legislation of the Republic of Kazakhstan in the field of auditing, the Code of Ethics of Professional Accountants of the International Federation of Accountants.</w:t>
            </w:r>
          </w:p>
          <w:p w14:paraId="780325CE" w14:textId="77777777" w:rsidR="002E0D41" w:rsidRPr="008C5655" w:rsidRDefault="004C5B3C" w:rsidP="004A6141">
            <w:pPr>
              <w:jc w:val="both"/>
              <w:rPr>
                <w:rFonts w:ascii="Times New Roman" w:hAnsi="Times New Roman"/>
                <w:color w:val="000000"/>
                <w:sz w:val="20"/>
                <w:szCs w:val="20"/>
                <w:lang w:val="en-US" w:eastAsia="ru-RU"/>
              </w:rPr>
            </w:pPr>
            <w:r w:rsidRPr="00757926">
              <w:rPr>
                <w:rFonts w:ascii="Times New Roman" w:hAnsi="Times New Roman"/>
                <w:color w:val="000000"/>
                <w:sz w:val="20"/>
                <w:szCs w:val="20"/>
                <w:lang w:val="en" w:eastAsia="ru-RU"/>
              </w:rPr>
              <w:t>The selection of an external auditor is carried out in accordance with the approved Rules for the Selection of the Audit Organization for Samruk-Kazyna JSC and organizations, more than fifty percent of the voting shares (equity interests) of which are directly or indirectly owned by Samruk-Kazyna JSC on the right of property or trust management of December 27, 2016 (Minutes No.46/16).</w:t>
            </w:r>
          </w:p>
        </w:tc>
      </w:tr>
      <w:tr w:rsidR="004943B8" w:rsidRPr="000F145C" w14:paraId="2C421280" w14:textId="77777777" w:rsidTr="000E452D">
        <w:trPr>
          <w:trHeight w:val="1320"/>
          <w:jc w:val="center"/>
        </w:trPr>
        <w:tc>
          <w:tcPr>
            <w:tcW w:w="868" w:type="dxa"/>
            <w:tcBorders>
              <w:top w:val="nil"/>
              <w:left w:val="single" w:sz="4" w:space="0" w:color="auto"/>
              <w:bottom w:val="single" w:sz="4" w:space="0" w:color="auto"/>
              <w:right w:val="single" w:sz="4" w:space="0" w:color="auto"/>
            </w:tcBorders>
            <w:shd w:val="clear" w:color="auto" w:fill="auto"/>
            <w:noWrap/>
            <w:hideMark/>
          </w:tcPr>
          <w:p w14:paraId="2254DEAA" w14:textId="77777777" w:rsidR="002E0D41" w:rsidRPr="003D0D9B" w:rsidRDefault="004C5B3C" w:rsidP="002E0D41">
            <w:pPr>
              <w:jc w:val="center"/>
              <w:rPr>
                <w:rFonts w:ascii="Times New Roman" w:hAnsi="Times New Roman"/>
                <w:color w:val="000000"/>
                <w:sz w:val="20"/>
                <w:szCs w:val="20"/>
                <w:lang w:eastAsia="ru-RU"/>
              </w:rPr>
            </w:pPr>
            <w:r w:rsidRPr="003D0D9B">
              <w:rPr>
                <w:rFonts w:ascii="Times New Roman" w:hAnsi="Times New Roman"/>
                <w:color w:val="000000"/>
                <w:sz w:val="20"/>
                <w:szCs w:val="20"/>
                <w:lang w:val="en" w:eastAsia="ru-RU"/>
              </w:rPr>
              <w:t>7.4.</w:t>
            </w:r>
          </w:p>
        </w:tc>
        <w:tc>
          <w:tcPr>
            <w:tcW w:w="2960" w:type="dxa"/>
            <w:tcBorders>
              <w:top w:val="nil"/>
              <w:left w:val="nil"/>
              <w:bottom w:val="single" w:sz="4" w:space="0" w:color="auto"/>
              <w:right w:val="single" w:sz="4" w:space="0" w:color="auto"/>
            </w:tcBorders>
            <w:shd w:val="clear" w:color="auto" w:fill="auto"/>
            <w:hideMark/>
          </w:tcPr>
          <w:p w14:paraId="2CEEE18C" w14:textId="77777777" w:rsidR="002E0D41" w:rsidRPr="003D0D9B" w:rsidRDefault="004C5B3C" w:rsidP="004A6141">
            <w:pPr>
              <w:jc w:val="both"/>
              <w:rPr>
                <w:rFonts w:ascii="Times New Roman" w:hAnsi="Times New Roman"/>
                <w:color w:val="000000"/>
                <w:sz w:val="20"/>
                <w:szCs w:val="20"/>
                <w:lang w:eastAsia="ru-RU"/>
              </w:rPr>
            </w:pPr>
            <w:r w:rsidRPr="003D0D9B">
              <w:rPr>
                <w:rFonts w:ascii="Times New Roman" w:hAnsi="Times New Roman"/>
                <w:color w:val="000000"/>
                <w:sz w:val="20"/>
                <w:szCs w:val="20"/>
                <w:lang w:val="en" w:eastAsia="ru-RU"/>
              </w:rPr>
              <w:t xml:space="preserve">Organizations whose shares are traded on the stock exchange should prepare an annual report in accordance with the provisions of this Code and the best practices of information disclosure. The Board of Directors approves the Annual Report.  </w:t>
            </w:r>
          </w:p>
        </w:tc>
        <w:tc>
          <w:tcPr>
            <w:tcW w:w="4526" w:type="dxa"/>
            <w:tcBorders>
              <w:top w:val="nil"/>
              <w:left w:val="nil"/>
              <w:bottom w:val="single" w:sz="4" w:space="0" w:color="auto"/>
              <w:right w:val="single" w:sz="4" w:space="0" w:color="auto"/>
            </w:tcBorders>
            <w:shd w:val="clear" w:color="auto" w:fill="auto"/>
            <w:hideMark/>
          </w:tcPr>
          <w:p w14:paraId="634F7DC4" w14:textId="77777777" w:rsidR="002E0D41" w:rsidRPr="003D0D9B" w:rsidRDefault="004C5B3C" w:rsidP="004A6141">
            <w:pPr>
              <w:jc w:val="both"/>
              <w:rPr>
                <w:rFonts w:ascii="Times New Roman" w:hAnsi="Times New Roman"/>
                <w:color w:val="000000"/>
                <w:sz w:val="20"/>
                <w:szCs w:val="20"/>
                <w:lang w:eastAsia="ru-RU"/>
              </w:rPr>
            </w:pPr>
            <w:r w:rsidRPr="003D0D9B">
              <w:rPr>
                <w:rFonts w:ascii="Times New Roman" w:hAnsi="Times New Roman"/>
                <w:color w:val="000000"/>
                <w:sz w:val="20"/>
                <w:szCs w:val="20"/>
                <w:lang w:val="en" w:eastAsia="ru-RU"/>
              </w:rPr>
              <w:t>Comply</w:t>
            </w:r>
          </w:p>
        </w:tc>
        <w:tc>
          <w:tcPr>
            <w:tcW w:w="7654" w:type="dxa"/>
            <w:tcBorders>
              <w:top w:val="nil"/>
              <w:left w:val="nil"/>
              <w:bottom w:val="single" w:sz="4" w:space="0" w:color="auto"/>
              <w:right w:val="single" w:sz="4" w:space="0" w:color="auto"/>
            </w:tcBorders>
            <w:shd w:val="clear" w:color="auto" w:fill="auto"/>
            <w:hideMark/>
          </w:tcPr>
          <w:p w14:paraId="7B98B419" w14:textId="7E9D2BB0" w:rsidR="002E0D41" w:rsidRPr="008C5655" w:rsidRDefault="004C5B3C" w:rsidP="00757926">
            <w:pPr>
              <w:jc w:val="both"/>
              <w:rPr>
                <w:rFonts w:ascii="Times New Roman" w:hAnsi="Times New Roman"/>
                <w:color w:val="000000"/>
                <w:sz w:val="20"/>
                <w:szCs w:val="20"/>
                <w:lang w:val="en-US" w:eastAsia="ru-RU"/>
              </w:rPr>
            </w:pPr>
            <w:r w:rsidRPr="003D0D9B">
              <w:rPr>
                <w:rFonts w:ascii="Times New Roman" w:hAnsi="Times New Roman"/>
                <w:color w:val="000000"/>
                <w:sz w:val="20"/>
                <w:szCs w:val="20"/>
                <w:lang w:val="en" w:eastAsia="ru-RU"/>
              </w:rPr>
              <w:t>The Annual Report of JSC NMC Tau-Ken Samruk is formed in accordance with the Information Disclosure Regulations of JSC NMC Tau-Ken Samruk of October 28, 2020 (Minutes No.30-20), is published on the corporate website in three languages, its design is carried out. Every year, the Company</w:t>
            </w:r>
            <w:r w:rsidR="00BE1BB1">
              <w:rPr>
                <w:rFonts w:ascii="Times New Roman" w:hAnsi="Times New Roman"/>
                <w:color w:val="000000"/>
                <w:sz w:val="20"/>
                <w:szCs w:val="20"/>
                <w:lang w:val="en" w:eastAsia="ru-RU"/>
              </w:rPr>
              <w:t>’</w:t>
            </w:r>
            <w:r w:rsidRPr="003D0D9B">
              <w:rPr>
                <w:rFonts w:ascii="Times New Roman" w:hAnsi="Times New Roman"/>
                <w:color w:val="000000"/>
                <w:sz w:val="20"/>
                <w:szCs w:val="20"/>
                <w:lang w:val="en" w:eastAsia="ru-RU"/>
              </w:rPr>
              <w:t>s Annual Report participates in the Annual Report Competition held by the Expert RA Kazakhstan rating agency.</w:t>
            </w:r>
          </w:p>
        </w:tc>
      </w:tr>
      <w:tr w:rsidR="004943B8" w:rsidRPr="000F145C" w14:paraId="76D15BD7" w14:textId="77777777" w:rsidTr="000E452D">
        <w:trPr>
          <w:trHeight w:val="1755"/>
          <w:jc w:val="center"/>
        </w:trPr>
        <w:tc>
          <w:tcPr>
            <w:tcW w:w="868" w:type="dxa"/>
            <w:tcBorders>
              <w:top w:val="single" w:sz="4" w:space="0" w:color="auto"/>
              <w:left w:val="single" w:sz="4" w:space="0" w:color="auto"/>
              <w:bottom w:val="nil"/>
              <w:right w:val="single" w:sz="4" w:space="0" w:color="auto"/>
            </w:tcBorders>
            <w:shd w:val="clear" w:color="auto" w:fill="auto"/>
            <w:noWrap/>
            <w:hideMark/>
          </w:tcPr>
          <w:p w14:paraId="7DCC963B" w14:textId="77777777" w:rsidR="002E0D41" w:rsidRPr="003D0D9B" w:rsidRDefault="004C5B3C" w:rsidP="002E0D41">
            <w:pPr>
              <w:jc w:val="center"/>
              <w:rPr>
                <w:rFonts w:ascii="Times New Roman" w:hAnsi="Times New Roman"/>
                <w:color w:val="000000"/>
                <w:sz w:val="20"/>
                <w:szCs w:val="20"/>
                <w:lang w:eastAsia="ru-RU"/>
              </w:rPr>
            </w:pPr>
            <w:r w:rsidRPr="003D0D9B">
              <w:rPr>
                <w:rFonts w:ascii="Times New Roman" w:hAnsi="Times New Roman"/>
                <w:color w:val="000000"/>
                <w:sz w:val="20"/>
                <w:szCs w:val="20"/>
                <w:lang w:val="en" w:eastAsia="ru-RU"/>
              </w:rPr>
              <w:t>7.5.</w:t>
            </w:r>
          </w:p>
        </w:tc>
        <w:tc>
          <w:tcPr>
            <w:tcW w:w="2960" w:type="dxa"/>
            <w:tcBorders>
              <w:top w:val="single" w:sz="4" w:space="0" w:color="auto"/>
              <w:left w:val="nil"/>
              <w:bottom w:val="nil"/>
              <w:right w:val="single" w:sz="4" w:space="0" w:color="auto"/>
            </w:tcBorders>
            <w:shd w:val="clear" w:color="auto" w:fill="auto"/>
            <w:hideMark/>
          </w:tcPr>
          <w:p w14:paraId="2CAC5E8E" w14:textId="77777777" w:rsidR="002E0D41" w:rsidRPr="008C5655" w:rsidRDefault="004C5B3C" w:rsidP="004A6141">
            <w:pPr>
              <w:jc w:val="both"/>
              <w:rPr>
                <w:rFonts w:ascii="Times New Roman" w:hAnsi="Times New Roman"/>
                <w:color w:val="000000"/>
                <w:sz w:val="20"/>
                <w:szCs w:val="20"/>
                <w:lang w:val="en-US" w:eastAsia="ru-RU"/>
              </w:rPr>
            </w:pPr>
            <w:r w:rsidRPr="003D0D9B">
              <w:rPr>
                <w:rFonts w:ascii="Times New Roman" w:hAnsi="Times New Roman"/>
                <w:color w:val="000000"/>
                <w:sz w:val="20"/>
                <w:szCs w:val="20"/>
                <w:lang w:val="en" w:eastAsia="ru-RU"/>
              </w:rPr>
              <w:t xml:space="preserve">The Internet resource should be well structured, easy to navigate and contain information necessary for Stakeholders to understand the activities of organizations. </w:t>
            </w:r>
          </w:p>
        </w:tc>
        <w:tc>
          <w:tcPr>
            <w:tcW w:w="4526" w:type="dxa"/>
            <w:tcBorders>
              <w:top w:val="single" w:sz="4" w:space="0" w:color="auto"/>
              <w:left w:val="nil"/>
              <w:bottom w:val="nil"/>
              <w:right w:val="single" w:sz="4" w:space="0" w:color="auto"/>
            </w:tcBorders>
            <w:shd w:val="clear" w:color="auto" w:fill="auto"/>
            <w:hideMark/>
          </w:tcPr>
          <w:p w14:paraId="6BB430A5" w14:textId="77777777" w:rsidR="002E0D41" w:rsidRPr="003D0D9B" w:rsidRDefault="004C5B3C" w:rsidP="004A6141">
            <w:pPr>
              <w:jc w:val="both"/>
              <w:rPr>
                <w:rFonts w:ascii="Times New Roman" w:hAnsi="Times New Roman"/>
                <w:color w:val="000000"/>
                <w:sz w:val="20"/>
                <w:szCs w:val="20"/>
                <w:lang w:eastAsia="ru-RU"/>
              </w:rPr>
            </w:pPr>
            <w:r w:rsidRPr="003D0D9B">
              <w:rPr>
                <w:rFonts w:ascii="Times New Roman" w:hAnsi="Times New Roman"/>
                <w:color w:val="000000"/>
                <w:sz w:val="20"/>
                <w:szCs w:val="20"/>
                <w:lang w:val="en" w:eastAsia="ru-RU"/>
              </w:rPr>
              <w:t>comply</w:t>
            </w:r>
          </w:p>
        </w:tc>
        <w:tc>
          <w:tcPr>
            <w:tcW w:w="7654" w:type="dxa"/>
            <w:tcBorders>
              <w:top w:val="single" w:sz="4" w:space="0" w:color="auto"/>
              <w:left w:val="nil"/>
              <w:bottom w:val="nil"/>
              <w:right w:val="single" w:sz="4" w:space="0" w:color="auto"/>
            </w:tcBorders>
            <w:shd w:val="clear" w:color="auto" w:fill="auto"/>
            <w:hideMark/>
          </w:tcPr>
          <w:p w14:paraId="7ABB1995" w14:textId="6ACA3C4C" w:rsidR="002E0D41" w:rsidRPr="008C5655" w:rsidRDefault="004C5B3C" w:rsidP="004A6141">
            <w:pPr>
              <w:jc w:val="both"/>
              <w:rPr>
                <w:rFonts w:ascii="Times New Roman" w:hAnsi="Times New Roman"/>
                <w:color w:val="000000"/>
                <w:sz w:val="20"/>
                <w:szCs w:val="20"/>
                <w:lang w:val="en-US" w:eastAsia="ru-RU"/>
              </w:rPr>
            </w:pPr>
            <w:r w:rsidRPr="003D0D9B">
              <w:rPr>
                <w:rFonts w:ascii="Times New Roman" w:hAnsi="Times New Roman"/>
                <w:color w:val="000000"/>
                <w:sz w:val="20"/>
                <w:szCs w:val="20"/>
                <w:lang w:val="en" w:eastAsia="ru-RU"/>
              </w:rPr>
              <w:t>The Corporate Website is functioning: www.tks.kz, divided into thematic sections. The topics of the site sections comply with all the requirements of the Corporate Update Code and accepted standards. The materials are published in the state, Russian and English languages. The Company</w:t>
            </w:r>
            <w:r w:rsidR="00BE1BB1">
              <w:rPr>
                <w:rFonts w:ascii="Times New Roman" w:hAnsi="Times New Roman"/>
                <w:color w:val="000000"/>
                <w:sz w:val="20"/>
                <w:szCs w:val="20"/>
                <w:lang w:val="en" w:eastAsia="ru-RU"/>
              </w:rPr>
              <w:t>’</w:t>
            </w:r>
            <w:r w:rsidRPr="003D0D9B">
              <w:rPr>
                <w:rFonts w:ascii="Times New Roman" w:hAnsi="Times New Roman"/>
                <w:color w:val="000000"/>
                <w:sz w:val="20"/>
                <w:szCs w:val="20"/>
                <w:lang w:val="en" w:eastAsia="ru-RU"/>
              </w:rPr>
              <w:t>s Information Disclosure Regulations provide for responsibility for the completeness and relevance of the information posted on the website concerning the Company</w:t>
            </w:r>
            <w:r w:rsidR="00BE1BB1">
              <w:rPr>
                <w:rFonts w:ascii="Times New Roman" w:hAnsi="Times New Roman"/>
                <w:color w:val="000000"/>
                <w:sz w:val="20"/>
                <w:szCs w:val="20"/>
                <w:lang w:val="en" w:eastAsia="ru-RU"/>
              </w:rPr>
              <w:t>’</w:t>
            </w:r>
            <w:r w:rsidRPr="003D0D9B">
              <w:rPr>
                <w:rFonts w:ascii="Times New Roman" w:hAnsi="Times New Roman"/>
                <w:color w:val="000000"/>
                <w:sz w:val="20"/>
                <w:szCs w:val="20"/>
                <w:lang w:val="en" w:eastAsia="ru-RU"/>
              </w:rPr>
              <w:t>s activities. Information is updated on a regular basis, the assigned departments are monitored for actualizing and updating the content.</w:t>
            </w:r>
          </w:p>
        </w:tc>
      </w:tr>
      <w:tr w:rsidR="004943B8" w:rsidRPr="000F145C" w14:paraId="7566C0D9" w14:textId="77777777" w:rsidTr="000E452D">
        <w:trPr>
          <w:trHeight w:val="1755"/>
          <w:jc w:val="center"/>
        </w:trPr>
        <w:tc>
          <w:tcPr>
            <w:tcW w:w="868" w:type="dxa"/>
            <w:tcBorders>
              <w:top w:val="nil"/>
              <w:left w:val="single" w:sz="4" w:space="0" w:color="auto"/>
              <w:bottom w:val="single" w:sz="4" w:space="0" w:color="auto"/>
              <w:right w:val="single" w:sz="4" w:space="0" w:color="auto"/>
            </w:tcBorders>
            <w:shd w:val="clear" w:color="auto" w:fill="auto"/>
            <w:noWrap/>
          </w:tcPr>
          <w:p w14:paraId="58BD4AE7" w14:textId="77777777" w:rsidR="00E61684" w:rsidRPr="008C5655" w:rsidRDefault="00E61684" w:rsidP="002E0D41">
            <w:pPr>
              <w:jc w:val="center"/>
              <w:rPr>
                <w:rFonts w:ascii="Times New Roman" w:hAnsi="Times New Roman"/>
                <w:color w:val="000000"/>
                <w:sz w:val="20"/>
                <w:szCs w:val="20"/>
                <w:lang w:val="en-US" w:eastAsia="ru-RU"/>
              </w:rPr>
            </w:pPr>
          </w:p>
        </w:tc>
        <w:tc>
          <w:tcPr>
            <w:tcW w:w="2960" w:type="dxa"/>
            <w:tcBorders>
              <w:top w:val="nil"/>
              <w:left w:val="nil"/>
              <w:bottom w:val="single" w:sz="4" w:space="0" w:color="auto"/>
              <w:right w:val="single" w:sz="4" w:space="0" w:color="auto"/>
            </w:tcBorders>
            <w:shd w:val="clear" w:color="auto" w:fill="auto"/>
          </w:tcPr>
          <w:p w14:paraId="70EF6D3C" w14:textId="77777777" w:rsidR="00E61684" w:rsidRPr="008C5655" w:rsidRDefault="00E61684" w:rsidP="004A6141">
            <w:pPr>
              <w:jc w:val="both"/>
              <w:rPr>
                <w:rFonts w:ascii="Times New Roman" w:hAnsi="Times New Roman"/>
                <w:color w:val="000000"/>
                <w:sz w:val="20"/>
                <w:szCs w:val="20"/>
                <w:lang w:val="en-US" w:eastAsia="ru-RU"/>
              </w:rPr>
            </w:pPr>
          </w:p>
        </w:tc>
        <w:tc>
          <w:tcPr>
            <w:tcW w:w="4526" w:type="dxa"/>
            <w:tcBorders>
              <w:top w:val="nil"/>
              <w:left w:val="nil"/>
              <w:bottom w:val="single" w:sz="4" w:space="0" w:color="auto"/>
              <w:right w:val="single" w:sz="4" w:space="0" w:color="auto"/>
            </w:tcBorders>
            <w:shd w:val="clear" w:color="auto" w:fill="auto"/>
          </w:tcPr>
          <w:p w14:paraId="2C3E9786" w14:textId="77777777" w:rsidR="00E61684" w:rsidRPr="008C5655" w:rsidRDefault="00E61684" w:rsidP="004A6141">
            <w:pPr>
              <w:jc w:val="both"/>
              <w:rPr>
                <w:rFonts w:ascii="Times New Roman" w:hAnsi="Times New Roman"/>
                <w:color w:val="000000"/>
                <w:sz w:val="20"/>
                <w:szCs w:val="20"/>
                <w:lang w:val="en-US" w:eastAsia="ru-RU"/>
              </w:rPr>
            </w:pPr>
          </w:p>
        </w:tc>
        <w:tc>
          <w:tcPr>
            <w:tcW w:w="7654" w:type="dxa"/>
            <w:tcBorders>
              <w:top w:val="nil"/>
              <w:left w:val="nil"/>
              <w:bottom w:val="single" w:sz="4" w:space="0" w:color="auto"/>
              <w:right w:val="single" w:sz="4" w:space="0" w:color="auto"/>
            </w:tcBorders>
            <w:shd w:val="clear" w:color="auto" w:fill="auto"/>
          </w:tcPr>
          <w:p w14:paraId="7847CBEA" w14:textId="77777777" w:rsidR="00E61684" w:rsidRPr="008C5655" w:rsidRDefault="00E61684" w:rsidP="004A6141">
            <w:pPr>
              <w:jc w:val="both"/>
              <w:rPr>
                <w:rFonts w:ascii="Times New Roman" w:hAnsi="Times New Roman"/>
                <w:color w:val="000000"/>
                <w:sz w:val="20"/>
                <w:szCs w:val="20"/>
                <w:lang w:val="en-US" w:eastAsia="ru-RU"/>
              </w:rPr>
            </w:pPr>
          </w:p>
        </w:tc>
      </w:tr>
    </w:tbl>
    <w:p w14:paraId="4826B41A" w14:textId="77777777" w:rsidR="00510729" w:rsidRDefault="00510729" w:rsidP="0055341F">
      <w:pPr>
        <w:pStyle w:val="10"/>
        <w:rPr>
          <w:lang w:val="en"/>
        </w:rPr>
      </w:pPr>
      <w:bookmarkStart w:id="42" w:name="_Toc256000031"/>
    </w:p>
    <w:p w14:paraId="020133F4" w14:textId="5685053C" w:rsidR="006F14E6" w:rsidRPr="008C5655" w:rsidRDefault="004C5B3C" w:rsidP="0055341F">
      <w:pPr>
        <w:pStyle w:val="10"/>
        <w:rPr>
          <w:lang w:val="en-US"/>
        </w:rPr>
      </w:pPr>
      <w:r w:rsidRPr="00173B82">
        <w:rPr>
          <w:lang w:val="en"/>
        </w:rPr>
        <w:t>GRI Index</w:t>
      </w:r>
      <w:bookmarkEnd w:id="42"/>
    </w:p>
    <w:p w14:paraId="0332D982" w14:textId="77777777" w:rsidR="002A7DD1" w:rsidRPr="008C5655" w:rsidRDefault="004C5B3C" w:rsidP="002A7DD1">
      <w:pPr>
        <w:rPr>
          <w:lang w:val="en-US"/>
        </w:rPr>
      </w:pPr>
      <w:r w:rsidRPr="00173B82">
        <w:rPr>
          <w:lang w:val="en"/>
        </w:rPr>
        <w:t xml:space="preserve">The table shows the numbers of Standards and the year of their publication in parentheses, as well as the location of the disclosure of specific indicators in this Annual Report. </w:t>
      </w:r>
    </w:p>
    <w:tbl>
      <w:tblPr>
        <w:tblStyle w:val="-412"/>
        <w:tblW w:w="10490" w:type="dxa"/>
        <w:tblInd w:w="-714" w:type="dxa"/>
        <w:tblLayout w:type="fixed"/>
        <w:tblLook w:val="04A0" w:firstRow="1" w:lastRow="0" w:firstColumn="1" w:lastColumn="0" w:noHBand="0" w:noVBand="1"/>
      </w:tblPr>
      <w:tblGrid>
        <w:gridCol w:w="1843"/>
        <w:gridCol w:w="987"/>
        <w:gridCol w:w="113"/>
        <w:gridCol w:w="2894"/>
        <w:gridCol w:w="13"/>
        <w:gridCol w:w="813"/>
        <w:gridCol w:w="3827"/>
      </w:tblGrid>
      <w:tr w:rsidR="004943B8" w14:paraId="08D1459E" w14:textId="77777777" w:rsidTr="00494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0CEF6BE" w14:textId="77777777" w:rsidR="002A7DD1" w:rsidRPr="00173B82" w:rsidRDefault="004C5B3C" w:rsidP="002A7DD1">
            <w:pPr>
              <w:autoSpaceDE w:val="0"/>
              <w:autoSpaceDN w:val="0"/>
              <w:adjustRightInd w:val="0"/>
              <w:jc w:val="center"/>
              <w:rPr>
                <w:color w:val="000099"/>
                <w:lang w:val="en-US"/>
              </w:rPr>
            </w:pPr>
            <w:r w:rsidRPr="00173B82">
              <w:rPr>
                <w:color w:val="000099"/>
                <w:lang w:val="en"/>
              </w:rPr>
              <w:t>GRI Standards</w:t>
            </w:r>
          </w:p>
        </w:tc>
        <w:tc>
          <w:tcPr>
            <w:tcW w:w="987" w:type="dxa"/>
          </w:tcPr>
          <w:p w14:paraId="2EDCAF6F" w14:textId="77777777" w:rsidR="002A7DD1" w:rsidRPr="00173B82" w:rsidRDefault="004C5B3C" w:rsidP="002A7D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99"/>
              </w:rPr>
            </w:pPr>
            <w:r w:rsidRPr="00173B82">
              <w:rPr>
                <w:color w:val="000099"/>
                <w:lang w:val="en"/>
              </w:rPr>
              <w:t>Number</w:t>
            </w:r>
          </w:p>
        </w:tc>
        <w:tc>
          <w:tcPr>
            <w:tcW w:w="3007" w:type="dxa"/>
            <w:gridSpan w:val="2"/>
          </w:tcPr>
          <w:p w14:paraId="63431468" w14:textId="77777777" w:rsidR="002A7DD1" w:rsidRPr="00173B82" w:rsidRDefault="004C5B3C" w:rsidP="002A7D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99"/>
              </w:rPr>
            </w:pPr>
            <w:r w:rsidRPr="00173B82">
              <w:rPr>
                <w:color w:val="000099"/>
                <w:lang w:val="en"/>
              </w:rPr>
              <w:t>Content</w:t>
            </w:r>
          </w:p>
        </w:tc>
        <w:tc>
          <w:tcPr>
            <w:tcW w:w="826" w:type="dxa"/>
            <w:gridSpan w:val="2"/>
          </w:tcPr>
          <w:p w14:paraId="1F72C6E1" w14:textId="77777777" w:rsidR="002A7DD1" w:rsidRPr="00173B82" w:rsidRDefault="004C5B3C" w:rsidP="002A7D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99"/>
              </w:rPr>
            </w:pPr>
            <w:r w:rsidRPr="00173B82">
              <w:rPr>
                <w:color w:val="000099"/>
                <w:lang w:val="en"/>
              </w:rPr>
              <w:t>Page</w:t>
            </w:r>
          </w:p>
        </w:tc>
        <w:tc>
          <w:tcPr>
            <w:tcW w:w="3827" w:type="dxa"/>
          </w:tcPr>
          <w:p w14:paraId="11446B33" w14:textId="77777777" w:rsidR="002A7DD1" w:rsidRPr="00173B82" w:rsidRDefault="004C5B3C" w:rsidP="002A7D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99"/>
              </w:rPr>
            </w:pPr>
            <w:r w:rsidRPr="00173B82">
              <w:rPr>
                <w:color w:val="000099"/>
                <w:lang w:val="en"/>
              </w:rPr>
              <w:t>Section and Notes</w:t>
            </w:r>
          </w:p>
        </w:tc>
      </w:tr>
      <w:tr w:rsidR="004943B8" w14:paraId="46162257"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7"/>
          </w:tcPr>
          <w:p w14:paraId="5F6879D1" w14:textId="77777777" w:rsidR="002A7DD1" w:rsidRPr="00173B82" w:rsidRDefault="004C5B3C" w:rsidP="00FA735D">
            <w:pPr>
              <w:autoSpaceDE w:val="0"/>
              <w:autoSpaceDN w:val="0"/>
              <w:adjustRightInd w:val="0"/>
              <w:rPr>
                <w:color w:val="000099"/>
              </w:rPr>
            </w:pPr>
            <w:r w:rsidRPr="00173B82">
              <w:rPr>
                <w:color w:val="000099"/>
                <w:lang w:val="en"/>
              </w:rPr>
              <w:t>GRI 102: General Information (2016)</w:t>
            </w:r>
          </w:p>
        </w:tc>
      </w:tr>
      <w:tr w:rsidR="004943B8" w14:paraId="4D233EA1"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val="restart"/>
          </w:tcPr>
          <w:p w14:paraId="5A302E28" w14:textId="77777777" w:rsidR="002A7DD1" w:rsidRPr="00173B82" w:rsidRDefault="002A7DD1" w:rsidP="002A7DD1">
            <w:pPr>
              <w:autoSpaceDE w:val="0"/>
              <w:autoSpaceDN w:val="0"/>
              <w:adjustRightInd w:val="0"/>
              <w:rPr>
                <w:color w:val="000099"/>
                <w:lang w:val="en-US"/>
              </w:rPr>
            </w:pPr>
          </w:p>
        </w:tc>
        <w:tc>
          <w:tcPr>
            <w:tcW w:w="1100" w:type="dxa"/>
            <w:gridSpan w:val="2"/>
          </w:tcPr>
          <w:p w14:paraId="0567AA79"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102-1</w:t>
            </w:r>
          </w:p>
        </w:tc>
        <w:tc>
          <w:tcPr>
            <w:tcW w:w="2907" w:type="dxa"/>
            <w:gridSpan w:val="2"/>
          </w:tcPr>
          <w:p w14:paraId="750393AF" w14:textId="77777777" w:rsidR="002A7DD1" w:rsidRPr="00173B82"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Organization name</w:t>
            </w:r>
          </w:p>
        </w:tc>
        <w:tc>
          <w:tcPr>
            <w:tcW w:w="813" w:type="dxa"/>
            <w:vAlign w:val="center"/>
          </w:tcPr>
          <w:p w14:paraId="25459577"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vAlign w:val="center"/>
          </w:tcPr>
          <w:p w14:paraId="7983B77D" w14:textId="285EBC1D" w:rsidR="002A7DD1" w:rsidRPr="00173B82" w:rsidRDefault="00BE1BB1" w:rsidP="00CE3A6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Company</w:t>
            </w:r>
            <w:r>
              <w:rPr>
                <w:sz w:val="20"/>
                <w:szCs w:val="20"/>
                <w:lang w:val="en"/>
              </w:rPr>
              <w:t>”</w:t>
            </w:r>
            <w:r w:rsidR="004C5B3C" w:rsidRPr="00173B82">
              <w:rPr>
                <w:sz w:val="20"/>
                <w:szCs w:val="20"/>
                <w:lang w:val="en"/>
              </w:rPr>
              <w:t xml:space="preserve"> section</w:t>
            </w:r>
          </w:p>
        </w:tc>
      </w:tr>
      <w:tr w:rsidR="004943B8" w14:paraId="4EACC3FE"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5C268905" w14:textId="77777777" w:rsidR="002A7DD1" w:rsidRPr="00173B82" w:rsidRDefault="002A7DD1" w:rsidP="002A7DD1">
            <w:pPr>
              <w:autoSpaceDE w:val="0"/>
              <w:autoSpaceDN w:val="0"/>
              <w:adjustRightInd w:val="0"/>
              <w:rPr>
                <w:color w:val="000099"/>
                <w:sz w:val="20"/>
                <w:szCs w:val="20"/>
                <w:lang w:val="en-US"/>
              </w:rPr>
            </w:pPr>
          </w:p>
        </w:tc>
        <w:tc>
          <w:tcPr>
            <w:tcW w:w="1100" w:type="dxa"/>
            <w:gridSpan w:val="2"/>
          </w:tcPr>
          <w:p w14:paraId="4D63592F"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102-2</w:t>
            </w:r>
          </w:p>
        </w:tc>
        <w:tc>
          <w:tcPr>
            <w:tcW w:w="2907" w:type="dxa"/>
            <w:gridSpan w:val="2"/>
          </w:tcPr>
          <w:p w14:paraId="77614E24"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Types of activities, brands, products and services</w:t>
            </w:r>
          </w:p>
        </w:tc>
        <w:tc>
          <w:tcPr>
            <w:tcW w:w="813" w:type="dxa"/>
            <w:vAlign w:val="center"/>
          </w:tcPr>
          <w:p w14:paraId="6AFFB4C2"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6EC67614" w14:textId="6F351568" w:rsidR="002A7DD1" w:rsidRPr="00173B82" w:rsidRDefault="00BE1BB1" w:rsidP="00CE3A6E">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99"/>
                <w:sz w:val="20"/>
                <w:szCs w:val="20"/>
              </w:rPr>
            </w:pPr>
            <w:r>
              <w:rPr>
                <w:sz w:val="20"/>
                <w:szCs w:val="20"/>
                <w:lang w:val="en"/>
              </w:rPr>
              <w:t>“</w:t>
            </w:r>
            <w:r w:rsidR="004C5B3C" w:rsidRPr="00173B82">
              <w:rPr>
                <w:sz w:val="20"/>
                <w:szCs w:val="20"/>
                <w:lang w:val="en"/>
              </w:rPr>
              <w:t>About the Company</w:t>
            </w:r>
            <w:r>
              <w:rPr>
                <w:sz w:val="20"/>
                <w:szCs w:val="20"/>
                <w:lang w:val="en"/>
              </w:rPr>
              <w:t>”</w:t>
            </w:r>
            <w:r w:rsidR="004C5B3C" w:rsidRPr="00173B82">
              <w:rPr>
                <w:sz w:val="20"/>
                <w:szCs w:val="20"/>
                <w:lang w:val="en"/>
              </w:rPr>
              <w:t xml:space="preserve"> section</w:t>
            </w:r>
          </w:p>
        </w:tc>
      </w:tr>
      <w:tr w:rsidR="004943B8" w14:paraId="64B9768C"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54E7C24F"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5A164523"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102-3</w:t>
            </w:r>
          </w:p>
        </w:tc>
        <w:tc>
          <w:tcPr>
            <w:tcW w:w="2907" w:type="dxa"/>
            <w:gridSpan w:val="2"/>
          </w:tcPr>
          <w:p w14:paraId="236733E5" w14:textId="77777777" w:rsidR="002A7DD1" w:rsidRPr="00173B82"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Headquarters location</w:t>
            </w:r>
          </w:p>
        </w:tc>
        <w:tc>
          <w:tcPr>
            <w:tcW w:w="813" w:type="dxa"/>
            <w:vAlign w:val="center"/>
          </w:tcPr>
          <w:p w14:paraId="493EAC69"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04691848" w14:textId="1912EFAC" w:rsidR="00CE3A6E" w:rsidRPr="00173B82" w:rsidRDefault="00BE1BB1" w:rsidP="00CE3A6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Contact information</w:t>
            </w:r>
            <w:r>
              <w:rPr>
                <w:sz w:val="20"/>
                <w:szCs w:val="20"/>
                <w:lang w:val="en"/>
              </w:rPr>
              <w:t>”</w:t>
            </w:r>
            <w:r w:rsidR="004C5B3C" w:rsidRPr="00173B82">
              <w:rPr>
                <w:sz w:val="20"/>
                <w:szCs w:val="20"/>
                <w:lang w:val="en"/>
              </w:rPr>
              <w:t xml:space="preserve"> section</w:t>
            </w:r>
          </w:p>
          <w:p w14:paraId="4ED5375B"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43B8" w14:paraId="5B0CD4A8"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3A05C68E" w14:textId="77777777" w:rsidR="002A7DD1" w:rsidRPr="00173B82" w:rsidRDefault="002A7DD1" w:rsidP="002A7DD1">
            <w:pPr>
              <w:autoSpaceDE w:val="0"/>
              <w:autoSpaceDN w:val="0"/>
              <w:adjustRightInd w:val="0"/>
              <w:rPr>
                <w:color w:val="000099"/>
                <w:sz w:val="20"/>
                <w:szCs w:val="20"/>
                <w:lang w:val="en-US"/>
              </w:rPr>
            </w:pPr>
          </w:p>
        </w:tc>
        <w:tc>
          <w:tcPr>
            <w:tcW w:w="1100" w:type="dxa"/>
            <w:gridSpan w:val="2"/>
          </w:tcPr>
          <w:p w14:paraId="0A9F0C6E"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102-4</w:t>
            </w:r>
          </w:p>
        </w:tc>
        <w:tc>
          <w:tcPr>
            <w:tcW w:w="2907" w:type="dxa"/>
            <w:gridSpan w:val="2"/>
          </w:tcPr>
          <w:p w14:paraId="12AC9F72" w14:textId="77777777" w:rsidR="002A7DD1" w:rsidRPr="00173B82"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Geography of activity</w:t>
            </w:r>
          </w:p>
        </w:tc>
        <w:tc>
          <w:tcPr>
            <w:tcW w:w="813" w:type="dxa"/>
            <w:vAlign w:val="center"/>
          </w:tcPr>
          <w:p w14:paraId="036D96D5"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1E40289F" w14:textId="6D092C62" w:rsidR="00CE3A6E" w:rsidRPr="00173B82" w:rsidRDefault="00BE1BB1" w:rsidP="00CE3A6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Geography of activity</w:t>
            </w:r>
            <w:r>
              <w:rPr>
                <w:sz w:val="20"/>
                <w:szCs w:val="20"/>
                <w:lang w:val="en"/>
              </w:rPr>
              <w:t>”</w:t>
            </w:r>
            <w:r w:rsidR="004C5B3C" w:rsidRPr="00173B82">
              <w:rPr>
                <w:sz w:val="20"/>
                <w:szCs w:val="20"/>
                <w:lang w:val="en"/>
              </w:rPr>
              <w:t xml:space="preserve"> section</w:t>
            </w:r>
          </w:p>
          <w:p w14:paraId="1E631AEE" w14:textId="77777777" w:rsidR="002A7DD1" w:rsidRPr="00173B82" w:rsidRDefault="002A7DD1" w:rsidP="00CE3A6E">
            <w:pPr>
              <w:cnfStyle w:val="000000100000" w:firstRow="0" w:lastRow="0" w:firstColumn="0" w:lastColumn="0" w:oddVBand="0" w:evenVBand="0" w:oddHBand="1" w:evenHBand="0" w:firstRowFirstColumn="0" w:firstRowLastColumn="0" w:lastRowFirstColumn="0" w:lastRowLastColumn="0"/>
              <w:rPr>
                <w:sz w:val="20"/>
                <w:szCs w:val="20"/>
              </w:rPr>
            </w:pPr>
          </w:p>
        </w:tc>
      </w:tr>
      <w:tr w:rsidR="004943B8" w14:paraId="0AD1A06B"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164713B7" w14:textId="77777777" w:rsidR="002A7DD1" w:rsidRPr="00173B82" w:rsidRDefault="002A7DD1" w:rsidP="002A7DD1">
            <w:pPr>
              <w:autoSpaceDE w:val="0"/>
              <w:autoSpaceDN w:val="0"/>
              <w:adjustRightInd w:val="0"/>
              <w:rPr>
                <w:color w:val="000099"/>
                <w:sz w:val="20"/>
                <w:szCs w:val="20"/>
                <w:lang w:val="en-US"/>
              </w:rPr>
            </w:pPr>
          </w:p>
        </w:tc>
        <w:tc>
          <w:tcPr>
            <w:tcW w:w="1100" w:type="dxa"/>
            <w:gridSpan w:val="2"/>
          </w:tcPr>
          <w:p w14:paraId="3FCC0F6C"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102-5</w:t>
            </w:r>
          </w:p>
        </w:tc>
        <w:tc>
          <w:tcPr>
            <w:tcW w:w="2907" w:type="dxa"/>
            <w:gridSpan w:val="2"/>
          </w:tcPr>
          <w:p w14:paraId="12788811" w14:textId="77777777"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Ownership nature and organizational and legal form</w:t>
            </w:r>
          </w:p>
        </w:tc>
        <w:tc>
          <w:tcPr>
            <w:tcW w:w="813" w:type="dxa"/>
            <w:vAlign w:val="center"/>
          </w:tcPr>
          <w:p w14:paraId="3508A1E2"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27372D4D" w14:textId="00750AAA" w:rsidR="002A7DD1" w:rsidRPr="00173B82" w:rsidRDefault="00BE1BB1" w:rsidP="00CE3A6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Company</w:t>
            </w:r>
            <w:r>
              <w:rPr>
                <w:sz w:val="20"/>
                <w:szCs w:val="20"/>
                <w:lang w:val="en"/>
              </w:rPr>
              <w:t>”</w:t>
            </w:r>
            <w:r w:rsidR="004C5B3C" w:rsidRPr="00173B82">
              <w:rPr>
                <w:sz w:val="20"/>
                <w:szCs w:val="20"/>
                <w:lang w:val="en"/>
              </w:rPr>
              <w:t xml:space="preserve"> section</w:t>
            </w:r>
          </w:p>
        </w:tc>
      </w:tr>
      <w:tr w:rsidR="004943B8" w14:paraId="440EFE05"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703DA40"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59D897A0"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102-6</w:t>
            </w:r>
          </w:p>
        </w:tc>
        <w:tc>
          <w:tcPr>
            <w:tcW w:w="2907" w:type="dxa"/>
            <w:gridSpan w:val="2"/>
          </w:tcPr>
          <w:p w14:paraId="653DAED0"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Markets of the Company presence</w:t>
            </w:r>
          </w:p>
        </w:tc>
        <w:tc>
          <w:tcPr>
            <w:tcW w:w="813" w:type="dxa"/>
            <w:vAlign w:val="center"/>
          </w:tcPr>
          <w:p w14:paraId="0A684BAA"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5E2B7406" w14:textId="547738F4" w:rsidR="002A7DD1" w:rsidRPr="00173B82" w:rsidRDefault="00BE1BB1" w:rsidP="00CE3A6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Company</w:t>
            </w:r>
            <w:r>
              <w:rPr>
                <w:sz w:val="20"/>
                <w:szCs w:val="20"/>
                <w:lang w:val="en"/>
              </w:rPr>
              <w:t>”</w:t>
            </w:r>
            <w:r w:rsidR="004C5B3C" w:rsidRPr="00173B82">
              <w:rPr>
                <w:sz w:val="20"/>
                <w:szCs w:val="20"/>
                <w:lang w:val="en"/>
              </w:rPr>
              <w:t xml:space="preserve"> section</w:t>
            </w:r>
          </w:p>
        </w:tc>
      </w:tr>
      <w:tr w:rsidR="004943B8" w14:paraId="208E1C18"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0E33D89E"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7609CDDB"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102-7</w:t>
            </w:r>
          </w:p>
        </w:tc>
        <w:tc>
          <w:tcPr>
            <w:tcW w:w="2907" w:type="dxa"/>
            <w:gridSpan w:val="2"/>
          </w:tcPr>
          <w:p w14:paraId="712B4E0E" w14:textId="77777777" w:rsidR="002A7DD1" w:rsidRPr="00173B82"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Organization scale</w:t>
            </w:r>
          </w:p>
        </w:tc>
        <w:tc>
          <w:tcPr>
            <w:tcW w:w="813" w:type="dxa"/>
            <w:vAlign w:val="center"/>
          </w:tcPr>
          <w:p w14:paraId="255E66E6"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319E4A1E" w14:textId="54A106AD" w:rsidR="002A7DD1" w:rsidRPr="00173B82" w:rsidRDefault="00BE1BB1" w:rsidP="00CE3A6E">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000099"/>
                <w:sz w:val="20"/>
                <w:szCs w:val="20"/>
              </w:rPr>
            </w:pPr>
            <w:r>
              <w:rPr>
                <w:sz w:val="20"/>
                <w:szCs w:val="20"/>
                <w:lang w:val="en"/>
              </w:rPr>
              <w:t>“</w:t>
            </w:r>
            <w:r w:rsidR="004C5B3C" w:rsidRPr="00173B82">
              <w:rPr>
                <w:sz w:val="20"/>
                <w:szCs w:val="20"/>
                <w:lang w:val="en"/>
              </w:rPr>
              <w:t>About the Company</w:t>
            </w:r>
            <w:r>
              <w:rPr>
                <w:sz w:val="20"/>
                <w:szCs w:val="20"/>
                <w:lang w:val="en"/>
              </w:rPr>
              <w:t>”</w:t>
            </w:r>
            <w:r w:rsidR="004C5B3C" w:rsidRPr="00173B82">
              <w:rPr>
                <w:sz w:val="20"/>
                <w:szCs w:val="20"/>
                <w:lang w:val="en"/>
              </w:rPr>
              <w:t xml:space="preserve"> section</w:t>
            </w:r>
          </w:p>
        </w:tc>
      </w:tr>
      <w:tr w:rsidR="004943B8" w14:paraId="21300C5D"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06D88B3B"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3C6206FD"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102-8</w:t>
            </w:r>
          </w:p>
        </w:tc>
        <w:tc>
          <w:tcPr>
            <w:tcW w:w="2907" w:type="dxa"/>
            <w:gridSpan w:val="2"/>
          </w:tcPr>
          <w:p w14:paraId="17B2E65D" w14:textId="77777777" w:rsidR="002A7DD1" w:rsidRPr="00173B82"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Information about employees</w:t>
            </w:r>
          </w:p>
        </w:tc>
        <w:tc>
          <w:tcPr>
            <w:tcW w:w="813" w:type="dxa"/>
            <w:vAlign w:val="center"/>
          </w:tcPr>
          <w:p w14:paraId="453C3814"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32403D3F" w14:textId="2F69B137" w:rsidR="00CE3A6E" w:rsidRPr="00173B82" w:rsidRDefault="00BE1BB1" w:rsidP="00CE3A6E">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Staff Qualitative Composition Report</w:t>
            </w:r>
            <w:r>
              <w:rPr>
                <w:sz w:val="20"/>
                <w:szCs w:val="20"/>
                <w:lang w:val="en"/>
              </w:rPr>
              <w:t>”</w:t>
            </w:r>
            <w:r w:rsidR="004C5B3C" w:rsidRPr="00173B82">
              <w:rPr>
                <w:sz w:val="20"/>
                <w:szCs w:val="20"/>
                <w:lang w:val="en"/>
              </w:rPr>
              <w:t xml:space="preserve"> section</w:t>
            </w:r>
          </w:p>
          <w:p w14:paraId="657A5587"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r>
      <w:tr w:rsidR="004943B8" w14:paraId="7404D9A6"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4B5709FA"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65268C84"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102-9</w:t>
            </w:r>
          </w:p>
        </w:tc>
        <w:tc>
          <w:tcPr>
            <w:tcW w:w="2907" w:type="dxa"/>
            <w:gridSpan w:val="2"/>
          </w:tcPr>
          <w:p w14:paraId="12E995D9" w14:textId="77777777" w:rsidR="002A7DD1" w:rsidRPr="00173B82"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Supply chain</w:t>
            </w:r>
          </w:p>
        </w:tc>
        <w:tc>
          <w:tcPr>
            <w:tcW w:w="813" w:type="dxa"/>
            <w:vAlign w:val="center"/>
          </w:tcPr>
          <w:p w14:paraId="26265CE8"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28C6F72A" w14:textId="1F82CBBE" w:rsidR="002A7DD1" w:rsidRPr="00173B82" w:rsidRDefault="00BE1BB1" w:rsidP="00CE3A6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Business Model</w:t>
            </w:r>
            <w:r>
              <w:rPr>
                <w:sz w:val="20"/>
                <w:szCs w:val="20"/>
                <w:lang w:val="en"/>
              </w:rPr>
              <w:t>”</w:t>
            </w:r>
            <w:r w:rsidR="004C5B3C" w:rsidRPr="00173B82">
              <w:rPr>
                <w:sz w:val="20"/>
                <w:szCs w:val="20"/>
                <w:lang w:val="en"/>
              </w:rPr>
              <w:t xml:space="preserve"> section</w:t>
            </w:r>
          </w:p>
        </w:tc>
      </w:tr>
      <w:tr w:rsidR="004943B8" w:rsidRPr="000F145C" w14:paraId="79594654" w14:textId="77777777" w:rsidTr="004943B8">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843" w:type="dxa"/>
            <w:vMerge/>
          </w:tcPr>
          <w:p w14:paraId="791EBBDF" w14:textId="77777777" w:rsidR="002A7DD1" w:rsidRPr="00173B82" w:rsidRDefault="002A7DD1" w:rsidP="002A7DD1">
            <w:pPr>
              <w:autoSpaceDE w:val="0"/>
              <w:autoSpaceDN w:val="0"/>
              <w:adjustRightInd w:val="0"/>
              <w:rPr>
                <w:color w:val="000099"/>
                <w:sz w:val="20"/>
                <w:szCs w:val="20"/>
              </w:rPr>
            </w:pPr>
          </w:p>
        </w:tc>
        <w:tc>
          <w:tcPr>
            <w:tcW w:w="1100" w:type="dxa"/>
            <w:gridSpan w:val="2"/>
            <w:vAlign w:val="center"/>
          </w:tcPr>
          <w:p w14:paraId="2B1A62E8"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102-10</w:t>
            </w:r>
          </w:p>
        </w:tc>
        <w:tc>
          <w:tcPr>
            <w:tcW w:w="2907" w:type="dxa"/>
            <w:gridSpan w:val="2"/>
            <w:vAlign w:val="center"/>
          </w:tcPr>
          <w:p w14:paraId="2E5132BA"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Significant changes in scale, structure and ownership</w:t>
            </w:r>
          </w:p>
        </w:tc>
        <w:tc>
          <w:tcPr>
            <w:tcW w:w="813" w:type="dxa"/>
            <w:vAlign w:val="center"/>
          </w:tcPr>
          <w:p w14:paraId="7C13D83E"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205BB817" w14:textId="3AF49199" w:rsidR="00CE3A6E" w:rsidRPr="008C5655" w:rsidRDefault="00BE1BB1" w:rsidP="00CE3A6E">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Overview of operational activities</w:t>
            </w:r>
            <w:r>
              <w:rPr>
                <w:sz w:val="20"/>
                <w:szCs w:val="20"/>
                <w:lang w:val="en"/>
              </w:rPr>
              <w:t>”</w:t>
            </w:r>
            <w:r w:rsidR="004C5B3C" w:rsidRPr="00173B82">
              <w:rPr>
                <w:sz w:val="20"/>
                <w:szCs w:val="20"/>
                <w:lang w:val="en"/>
              </w:rPr>
              <w:t xml:space="preserve"> section</w:t>
            </w:r>
          </w:p>
          <w:p w14:paraId="79B1FDAE" w14:textId="77777777" w:rsidR="00CE3A6E" w:rsidRPr="008C5655" w:rsidRDefault="00CE3A6E" w:rsidP="00CE3A6E">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lang w:val="en-US"/>
              </w:rPr>
            </w:pPr>
          </w:p>
          <w:p w14:paraId="3C5DE64F" w14:textId="7C4AD641" w:rsidR="002A7DD1" w:rsidRPr="008C5655" w:rsidRDefault="004C5B3C" w:rsidP="009B755E">
            <w:pPr>
              <w:autoSpaceDE w:val="0"/>
              <w:autoSpaceDN w:val="0"/>
              <w:adjustRightInd w:val="0"/>
              <w:cnfStyle w:val="000000100000" w:firstRow="0" w:lastRow="0" w:firstColumn="0" w:lastColumn="0" w:oddVBand="0" w:evenVBand="0" w:oddHBand="1" w:evenHBand="0" w:firstRowFirstColumn="0" w:firstRowLastColumn="0" w:lastRowFirstColumn="0" w:lastRowLastColumn="0"/>
              <w:rPr>
                <w:i/>
                <w:iCs/>
                <w:sz w:val="20"/>
                <w:szCs w:val="20"/>
                <w:lang w:val="en-US"/>
              </w:rPr>
            </w:pPr>
            <w:r w:rsidRPr="00173B82">
              <w:rPr>
                <w:i/>
                <w:iCs/>
                <w:sz w:val="20"/>
                <w:szCs w:val="20"/>
                <w:lang w:val="en"/>
              </w:rPr>
              <w:t>The main activity of the Company is the construction and launch of production facilities, which affects the scale of the Company</w:t>
            </w:r>
            <w:r w:rsidR="00BE1BB1">
              <w:rPr>
                <w:i/>
                <w:iCs/>
                <w:sz w:val="20"/>
                <w:szCs w:val="20"/>
                <w:lang w:val="en"/>
              </w:rPr>
              <w:t>’</w:t>
            </w:r>
            <w:r w:rsidRPr="00173B82">
              <w:rPr>
                <w:i/>
                <w:iCs/>
                <w:sz w:val="20"/>
                <w:szCs w:val="20"/>
                <w:lang w:val="en"/>
              </w:rPr>
              <w:t>s work.</w:t>
            </w:r>
          </w:p>
        </w:tc>
      </w:tr>
      <w:tr w:rsidR="004943B8" w:rsidRPr="000F145C" w14:paraId="0F0852BB"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70EBF85A" w14:textId="77777777" w:rsidR="002A7DD1" w:rsidRPr="008C5655" w:rsidRDefault="002A7DD1" w:rsidP="002A7DD1">
            <w:pPr>
              <w:autoSpaceDE w:val="0"/>
              <w:autoSpaceDN w:val="0"/>
              <w:adjustRightInd w:val="0"/>
              <w:rPr>
                <w:color w:val="000099"/>
                <w:sz w:val="20"/>
                <w:szCs w:val="20"/>
                <w:lang w:val="en-US"/>
              </w:rPr>
            </w:pPr>
          </w:p>
        </w:tc>
        <w:tc>
          <w:tcPr>
            <w:tcW w:w="1100" w:type="dxa"/>
            <w:gridSpan w:val="2"/>
            <w:vAlign w:val="center"/>
          </w:tcPr>
          <w:p w14:paraId="27A38E02"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102-11</w:t>
            </w:r>
          </w:p>
        </w:tc>
        <w:tc>
          <w:tcPr>
            <w:tcW w:w="2907" w:type="dxa"/>
            <w:gridSpan w:val="2"/>
          </w:tcPr>
          <w:p w14:paraId="488B9933" w14:textId="77777777"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Application of the precautionary principle</w:t>
            </w:r>
          </w:p>
        </w:tc>
        <w:tc>
          <w:tcPr>
            <w:tcW w:w="813" w:type="dxa"/>
            <w:vAlign w:val="center"/>
          </w:tcPr>
          <w:p w14:paraId="2E811564"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291E6B55" w14:textId="2F00565B" w:rsidR="002A7DD1" w:rsidRPr="008C5655" w:rsidRDefault="00BE1BB1" w:rsidP="00CE3A6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Risk management and internal control</w:t>
            </w:r>
            <w:r>
              <w:rPr>
                <w:sz w:val="20"/>
                <w:szCs w:val="20"/>
                <w:lang w:val="en"/>
              </w:rPr>
              <w:t>”</w:t>
            </w:r>
            <w:r w:rsidR="004C5B3C" w:rsidRPr="00173B82">
              <w:rPr>
                <w:sz w:val="20"/>
                <w:szCs w:val="20"/>
                <w:lang w:val="en"/>
              </w:rPr>
              <w:t xml:space="preserve"> section</w:t>
            </w:r>
          </w:p>
        </w:tc>
      </w:tr>
      <w:tr w:rsidR="004943B8" w14:paraId="45097F15"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4D5A81E9" w14:textId="77777777" w:rsidR="002A7DD1" w:rsidRPr="008C5655" w:rsidRDefault="002A7DD1" w:rsidP="002A7DD1">
            <w:pPr>
              <w:autoSpaceDE w:val="0"/>
              <w:autoSpaceDN w:val="0"/>
              <w:adjustRightInd w:val="0"/>
              <w:rPr>
                <w:color w:val="000099"/>
                <w:sz w:val="20"/>
                <w:szCs w:val="20"/>
                <w:lang w:val="en-US"/>
              </w:rPr>
            </w:pPr>
          </w:p>
        </w:tc>
        <w:tc>
          <w:tcPr>
            <w:tcW w:w="1100" w:type="dxa"/>
            <w:gridSpan w:val="2"/>
            <w:vAlign w:val="center"/>
          </w:tcPr>
          <w:p w14:paraId="2436A768"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102-12</w:t>
            </w:r>
          </w:p>
        </w:tc>
        <w:tc>
          <w:tcPr>
            <w:tcW w:w="2907" w:type="dxa"/>
            <w:gridSpan w:val="2"/>
          </w:tcPr>
          <w:p w14:paraId="5FC0F980" w14:textId="77777777" w:rsidR="002A7DD1" w:rsidRPr="00173B82"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Support for external initiatives</w:t>
            </w:r>
          </w:p>
        </w:tc>
        <w:tc>
          <w:tcPr>
            <w:tcW w:w="813" w:type="dxa"/>
            <w:vAlign w:val="center"/>
          </w:tcPr>
          <w:p w14:paraId="09309099"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2728030B" w14:textId="0C233A93" w:rsidR="002A7DD1" w:rsidRPr="00173B82" w:rsidRDefault="00BE1BB1" w:rsidP="00CE3A6E">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Company</w:t>
            </w:r>
            <w:r>
              <w:rPr>
                <w:sz w:val="20"/>
                <w:szCs w:val="20"/>
                <w:lang w:val="en"/>
              </w:rPr>
              <w:t>”</w:t>
            </w:r>
            <w:r w:rsidR="004C5B3C" w:rsidRPr="00173B82">
              <w:rPr>
                <w:sz w:val="20"/>
                <w:szCs w:val="20"/>
                <w:lang w:val="en"/>
              </w:rPr>
              <w:t xml:space="preserve"> section</w:t>
            </w:r>
          </w:p>
        </w:tc>
      </w:tr>
      <w:tr w:rsidR="004943B8" w14:paraId="30D27200"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185D2A6A" w14:textId="77777777" w:rsidR="002A7DD1" w:rsidRPr="00173B82" w:rsidRDefault="002A7DD1" w:rsidP="002A7DD1">
            <w:pPr>
              <w:autoSpaceDE w:val="0"/>
              <w:autoSpaceDN w:val="0"/>
              <w:adjustRightInd w:val="0"/>
              <w:rPr>
                <w:color w:val="000099"/>
                <w:sz w:val="20"/>
                <w:szCs w:val="20"/>
              </w:rPr>
            </w:pPr>
          </w:p>
        </w:tc>
        <w:tc>
          <w:tcPr>
            <w:tcW w:w="1100" w:type="dxa"/>
            <w:gridSpan w:val="2"/>
            <w:vAlign w:val="center"/>
          </w:tcPr>
          <w:p w14:paraId="4930D98F"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102-13</w:t>
            </w:r>
          </w:p>
        </w:tc>
        <w:tc>
          <w:tcPr>
            <w:tcW w:w="2907" w:type="dxa"/>
            <w:gridSpan w:val="2"/>
          </w:tcPr>
          <w:p w14:paraId="72170D80" w14:textId="77777777" w:rsidR="002A7DD1" w:rsidRPr="00173B82"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Participation in associations</w:t>
            </w:r>
          </w:p>
        </w:tc>
        <w:tc>
          <w:tcPr>
            <w:tcW w:w="813" w:type="dxa"/>
            <w:vAlign w:val="center"/>
          </w:tcPr>
          <w:p w14:paraId="796DDD6F"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06D4E7EF" w14:textId="43532145" w:rsidR="002A7DD1" w:rsidRPr="00173B82" w:rsidRDefault="00BE1BB1" w:rsidP="00CE3A6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Company</w:t>
            </w:r>
            <w:r>
              <w:rPr>
                <w:sz w:val="20"/>
                <w:szCs w:val="20"/>
                <w:lang w:val="en"/>
              </w:rPr>
              <w:t>”</w:t>
            </w:r>
            <w:r w:rsidR="004C5B3C" w:rsidRPr="00173B82">
              <w:rPr>
                <w:sz w:val="20"/>
                <w:szCs w:val="20"/>
                <w:lang w:val="en"/>
              </w:rPr>
              <w:t xml:space="preserve"> section</w:t>
            </w:r>
          </w:p>
        </w:tc>
      </w:tr>
      <w:tr w:rsidR="004943B8" w:rsidRPr="000F145C" w14:paraId="68BA87CA" w14:textId="77777777" w:rsidTr="004943B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843" w:type="dxa"/>
            <w:vMerge/>
          </w:tcPr>
          <w:p w14:paraId="146C29FE" w14:textId="77777777" w:rsidR="002A7DD1" w:rsidRPr="00173B82" w:rsidRDefault="002A7DD1" w:rsidP="002A7DD1">
            <w:pPr>
              <w:autoSpaceDE w:val="0"/>
              <w:autoSpaceDN w:val="0"/>
              <w:adjustRightInd w:val="0"/>
              <w:rPr>
                <w:color w:val="000099"/>
                <w:sz w:val="20"/>
                <w:szCs w:val="20"/>
              </w:rPr>
            </w:pPr>
          </w:p>
        </w:tc>
        <w:tc>
          <w:tcPr>
            <w:tcW w:w="1100" w:type="dxa"/>
            <w:gridSpan w:val="2"/>
            <w:vAlign w:val="center"/>
          </w:tcPr>
          <w:p w14:paraId="1493AD66"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102-14</w:t>
            </w:r>
          </w:p>
        </w:tc>
        <w:tc>
          <w:tcPr>
            <w:tcW w:w="2907" w:type="dxa"/>
            <w:gridSpan w:val="2"/>
          </w:tcPr>
          <w:p w14:paraId="006FD768"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Address of the Chief Executive Officer concerting the sustainable development (SD)</w:t>
            </w:r>
          </w:p>
        </w:tc>
        <w:tc>
          <w:tcPr>
            <w:tcW w:w="813" w:type="dxa"/>
            <w:vAlign w:val="center"/>
          </w:tcPr>
          <w:p w14:paraId="5DA770D8"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7BA0F3EB" w14:textId="097E872A" w:rsidR="002A7DD1" w:rsidRPr="008C5655" w:rsidRDefault="00BE1BB1" w:rsidP="009B755E">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Address of the Chief Executive Officer concerting the sustainable development (SD)</w:t>
            </w:r>
            <w:r>
              <w:rPr>
                <w:sz w:val="20"/>
                <w:szCs w:val="20"/>
                <w:lang w:val="en"/>
              </w:rPr>
              <w:t>”</w:t>
            </w:r>
            <w:r w:rsidR="004C5B3C" w:rsidRPr="00173B82">
              <w:rPr>
                <w:sz w:val="20"/>
                <w:szCs w:val="20"/>
                <w:lang w:val="en"/>
              </w:rPr>
              <w:t xml:space="preserve"> section</w:t>
            </w:r>
          </w:p>
        </w:tc>
      </w:tr>
      <w:tr w:rsidR="004943B8" w:rsidRPr="000F145C" w14:paraId="0704AD6A"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56F82F51" w14:textId="77777777" w:rsidR="002A7DD1" w:rsidRPr="008C5655" w:rsidRDefault="002A7DD1" w:rsidP="002A7DD1">
            <w:pPr>
              <w:autoSpaceDE w:val="0"/>
              <w:autoSpaceDN w:val="0"/>
              <w:adjustRightInd w:val="0"/>
              <w:rPr>
                <w:color w:val="000099"/>
                <w:sz w:val="20"/>
                <w:szCs w:val="20"/>
                <w:lang w:val="en-US"/>
              </w:rPr>
            </w:pPr>
          </w:p>
        </w:tc>
        <w:tc>
          <w:tcPr>
            <w:tcW w:w="1100" w:type="dxa"/>
            <w:gridSpan w:val="2"/>
            <w:vAlign w:val="center"/>
          </w:tcPr>
          <w:p w14:paraId="0A3C1597"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102-16</w:t>
            </w:r>
          </w:p>
        </w:tc>
        <w:tc>
          <w:tcPr>
            <w:tcW w:w="2907" w:type="dxa"/>
            <w:gridSpan w:val="2"/>
          </w:tcPr>
          <w:p w14:paraId="3E14E931" w14:textId="53E38B2C"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Values, principles, standards and norms of the organization</w:t>
            </w:r>
            <w:r w:rsidR="00BE1BB1">
              <w:rPr>
                <w:color w:val="000099"/>
                <w:sz w:val="20"/>
                <w:szCs w:val="20"/>
                <w:lang w:val="en"/>
              </w:rPr>
              <w:t>’</w:t>
            </w:r>
            <w:r w:rsidRPr="00173B82">
              <w:rPr>
                <w:color w:val="000099"/>
                <w:sz w:val="20"/>
                <w:szCs w:val="20"/>
                <w:lang w:val="en"/>
              </w:rPr>
              <w:t>s behavior</w:t>
            </w:r>
          </w:p>
        </w:tc>
        <w:tc>
          <w:tcPr>
            <w:tcW w:w="813" w:type="dxa"/>
            <w:vAlign w:val="center"/>
          </w:tcPr>
          <w:p w14:paraId="4342E480"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7844EB52" w14:textId="1961B65B" w:rsidR="002A7DD1" w:rsidRPr="008C5655" w:rsidRDefault="00BE1BB1" w:rsidP="00CE3A6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Business Ethics in the Company</w:t>
            </w:r>
            <w:r>
              <w:rPr>
                <w:sz w:val="20"/>
                <w:szCs w:val="20"/>
                <w:lang w:val="en"/>
              </w:rPr>
              <w:t>”</w:t>
            </w:r>
            <w:r w:rsidR="004C5B3C" w:rsidRPr="00173B82">
              <w:rPr>
                <w:sz w:val="20"/>
                <w:szCs w:val="20"/>
                <w:lang w:val="en"/>
              </w:rPr>
              <w:t xml:space="preserve"> section</w:t>
            </w:r>
          </w:p>
        </w:tc>
      </w:tr>
      <w:tr w:rsidR="004943B8" w14:paraId="4720B7FA"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597D8277" w14:textId="77777777" w:rsidR="002A7DD1" w:rsidRPr="008C5655" w:rsidRDefault="002A7DD1" w:rsidP="002A7DD1">
            <w:pPr>
              <w:autoSpaceDE w:val="0"/>
              <w:autoSpaceDN w:val="0"/>
              <w:adjustRightInd w:val="0"/>
              <w:rPr>
                <w:color w:val="000099"/>
                <w:sz w:val="20"/>
                <w:szCs w:val="20"/>
                <w:lang w:val="en-US"/>
              </w:rPr>
            </w:pPr>
          </w:p>
        </w:tc>
        <w:tc>
          <w:tcPr>
            <w:tcW w:w="1100" w:type="dxa"/>
            <w:gridSpan w:val="2"/>
            <w:vAlign w:val="center"/>
          </w:tcPr>
          <w:p w14:paraId="3F02E998"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102-18</w:t>
            </w:r>
          </w:p>
        </w:tc>
        <w:tc>
          <w:tcPr>
            <w:tcW w:w="2907" w:type="dxa"/>
            <w:gridSpan w:val="2"/>
          </w:tcPr>
          <w:p w14:paraId="6DC8484E" w14:textId="77777777" w:rsidR="002A7DD1" w:rsidRPr="00173B82"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Organization management structure</w:t>
            </w:r>
          </w:p>
        </w:tc>
        <w:tc>
          <w:tcPr>
            <w:tcW w:w="813" w:type="dxa"/>
            <w:vAlign w:val="center"/>
          </w:tcPr>
          <w:p w14:paraId="378ABB3E"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603E0A5F" w14:textId="3E22AD35" w:rsidR="002A7DD1" w:rsidRPr="00173B82" w:rsidRDefault="00BE1BB1" w:rsidP="00CE3A6E">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Corporate governance structure</w:t>
            </w:r>
            <w:r>
              <w:rPr>
                <w:sz w:val="20"/>
                <w:szCs w:val="20"/>
                <w:lang w:val="en"/>
              </w:rPr>
              <w:t>”</w:t>
            </w:r>
            <w:r w:rsidR="004C5B3C" w:rsidRPr="00173B82">
              <w:rPr>
                <w:sz w:val="20"/>
                <w:szCs w:val="20"/>
                <w:lang w:val="en"/>
              </w:rPr>
              <w:t xml:space="preserve"> section</w:t>
            </w:r>
          </w:p>
        </w:tc>
      </w:tr>
      <w:tr w:rsidR="004943B8" w:rsidRPr="000F145C" w14:paraId="6B810273"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4D3EC703" w14:textId="77777777" w:rsidR="00CE3A6E" w:rsidRPr="00173B82" w:rsidRDefault="00CE3A6E" w:rsidP="002A7DD1">
            <w:pPr>
              <w:autoSpaceDE w:val="0"/>
              <w:autoSpaceDN w:val="0"/>
              <w:adjustRightInd w:val="0"/>
              <w:rPr>
                <w:color w:val="000099"/>
                <w:sz w:val="20"/>
                <w:szCs w:val="20"/>
              </w:rPr>
            </w:pPr>
          </w:p>
        </w:tc>
        <w:tc>
          <w:tcPr>
            <w:tcW w:w="1100" w:type="dxa"/>
            <w:gridSpan w:val="2"/>
            <w:vAlign w:val="center"/>
          </w:tcPr>
          <w:p w14:paraId="7C65AC15" w14:textId="77777777" w:rsidR="00CE3A6E"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102-23</w:t>
            </w:r>
          </w:p>
        </w:tc>
        <w:tc>
          <w:tcPr>
            <w:tcW w:w="2907" w:type="dxa"/>
            <w:gridSpan w:val="2"/>
          </w:tcPr>
          <w:p w14:paraId="63879458" w14:textId="77777777" w:rsidR="00CE3A6E" w:rsidRPr="00173B82" w:rsidRDefault="004C5B3C" w:rsidP="00CE3A6E">
            <w:pPr>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Supreme management bodies</w:t>
            </w:r>
          </w:p>
          <w:p w14:paraId="6352D167" w14:textId="77777777" w:rsidR="00CE3A6E" w:rsidRPr="00173B82" w:rsidRDefault="00CE3A6E"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p>
        </w:tc>
        <w:tc>
          <w:tcPr>
            <w:tcW w:w="813" w:type="dxa"/>
            <w:vAlign w:val="center"/>
          </w:tcPr>
          <w:p w14:paraId="7B3849A9" w14:textId="77777777" w:rsidR="00CE3A6E" w:rsidRPr="00173B82" w:rsidRDefault="00CE3A6E"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396ED227" w14:textId="035C4959" w:rsidR="00CE3A6E" w:rsidRPr="008C5655" w:rsidRDefault="00BE1BB1" w:rsidP="00CE3A6E">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Activities of the Board of Directors</w:t>
            </w:r>
            <w:r>
              <w:rPr>
                <w:sz w:val="20"/>
                <w:szCs w:val="20"/>
                <w:lang w:val="en"/>
              </w:rPr>
              <w:t>”</w:t>
            </w:r>
            <w:r w:rsidR="004C5B3C" w:rsidRPr="00173B82">
              <w:rPr>
                <w:sz w:val="20"/>
                <w:szCs w:val="20"/>
                <w:lang w:val="en"/>
              </w:rPr>
              <w:t xml:space="preserve"> section</w:t>
            </w:r>
          </w:p>
        </w:tc>
      </w:tr>
      <w:tr w:rsidR="004943B8" w:rsidRPr="000F145C" w14:paraId="038D8EF6"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4F47DF47" w14:textId="77777777" w:rsidR="00CE3A6E" w:rsidRPr="008C5655" w:rsidRDefault="00CE3A6E" w:rsidP="002A7DD1">
            <w:pPr>
              <w:autoSpaceDE w:val="0"/>
              <w:autoSpaceDN w:val="0"/>
              <w:adjustRightInd w:val="0"/>
              <w:rPr>
                <w:color w:val="000099"/>
                <w:sz w:val="20"/>
                <w:szCs w:val="20"/>
                <w:lang w:val="en-US"/>
              </w:rPr>
            </w:pPr>
          </w:p>
        </w:tc>
        <w:tc>
          <w:tcPr>
            <w:tcW w:w="1100" w:type="dxa"/>
            <w:gridSpan w:val="2"/>
            <w:vAlign w:val="center"/>
          </w:tcPr>
          <w:p w14:paraId="134D770B" w14:textId="77777777" w:rsidR="00CE3A6E"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102-24</w:t>
            </w:r>
          </w:p>
        </w:tc>
        <w:tc>
          <w:tcPr>
            <w:tcW w:w="2907" w:type="dxa"/>
            <w:gridSpan w:val="2"/>
          </w:tcPr>
          <w:p w14:paraId="1DDCA914" w14:textId="77777777" w:rsidR="00CE3A6E" w:rsidRPr="008C5655" w:rsidRDefault="004C5B3C" w:rsidP="00CE3A6E">
            <w:pPr>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Procedure for the nomination and selection of candidates for members of the Supreme Corporate Governance Body</w:t>
            </w:r>
          </w:p>
        </w:tc>
        <w:tc>
          <w:tcPr>
            <w:tcW w:w="813" w:type="dxa"/>
            <w:vAlign w:val="center"/>
          </w:tcPr>
          <w:p w14:paraId="354F3411" w14:textId="77777777" w:rsidR="00CE3A6E" w:rsidRPr="008C5655" w:rsidRDefault="00CE3A6E"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3A8D34D0" w14:textId="1B1B1FA8" w:rsidR="00701A19" w:rsidRPr="008C5655" w:rsidRDefault="00BE1BB1" w:rsidP="00701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Activities of the Board of Directors</w:t>
            </w:r>
            <w:r>
              <w:rPr>
                <w:sz w:val="20"/>
                <w:szCs w:val="20"/>
                <w:lang w:val="en"/>
              </w:rPr>
              <w:t>”</w:t>
            </w:r>
            <w:r w:rsidR="004C5B3C" w:rsidRPr="00173B82">
              <w:rPr>
                <w:sz w:val="20"/>
                <w:szCs w:val="20"/>
                <w:lang w:val="en"/>
              </w:rPr>
              <w:t xml:space="preserve"> section</w:t>
            </w:r>
          </w:p>
          <w:p w14:paraId="562FD1B9" w14:textId="77777777" w:rsidR="00CE3A6E" w:rsidRPr="008C5655" w:rsidRDefault="00CE3A6E" w:rsidP="00701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4943B8" w14:paraId="400BA828"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68B2244B" w14:textId="77777777" w:rsidR="002A7DD1" w:rsidRPr="008C5655" w:rsidRDefault="002A7DD1" w:rsidP="002A7DD1">
            <w:pPr>
              <w:autoSpaceDE w:val="0"/>
              <w:autoSpaceDN w:val="0"/>
              <w:adjustRightInd w:val="0"/>
              <w:rPr>
                <w:color w:val="000099"/>
                <w:sz w:val="20"/>
                <w:szCs w:val="20"/>
                <w:lang w:val="en-US"/>
              </w:rPr>
            </w:pPr>
          </w:p>
        </w:tc>
        <w:tc>
          <w:tcPr>
            <w:tcW w:w="1100" w:type="dxa"/>
            <w:gridSpan w:val="2"/>
            <w:vAlign w:val="center"/>
          </w:tcPr>
          <w:p w14:paraId="1527428A"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102-40</w:t>
            </w:r>
          </w:p>
        </w:tc>
        <w:tc>
          <w:tcPr>
            <w:tcW w:w="2907" w:type="dxa"/>
            <w:gridSpan w:val="2"/>
          </w:tcPr>
          <w:p w14:paraId="1E307430" w14:textId="77777777" w:rsidR="002A7DD1" w:rsidRPr="00173B82"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List of stakeholder groups</w:t>
            </w:r>
          </w:p>
        </w:tc>
        <w:tc>
          <w:tcPr>
            <w:tcW w:w="813" w:type="dxa"/>
            <w:vAlign w:val="center"/>
          </w:tcPr>
          <w:p w14:paraId="43E616ED"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6D0A527E" w14:textId="4B050990" w:rsidR="002A7DD1" w:rsidRPr="00173B82" w:rsidRDefault="00BE1BB1" w:rsidP="00701A1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Interaction with stakeholders</w:t>
            </w:r>
            <w:r>
              <w:rPr>
                <w:sz w:val="20"/>
                <w:szCs w:val="20"/>
                <w:lang w:val="en"/>
              </w:rPr>
              <w:t>”</w:t>
            </w:r>
            <w:r w:rsidR="004C5B3C" w:rsidRPr="00173B82">
              <w:rPr>
                <w:sz w:val="20"/>
                <w:szCs w:val="20"/>
                <w:lang w:val="en"/>
              </w:rPr>
              <w:t xml:space="preserve"> section</w:t>
            </w:r>
          </w:p>
        </w:tc>
      </w:tr>
      <w:tr w:rsidR="004943B8" w:rsidRPr="000F145C" w14:paraId="62B815AC"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1A3ECE17" w14:textId="77777777" w:rsidR="002A7DD1" w:rsidRPr="00173B82" w:rsidRDefault="002A7DD1" w:rsidP="002A7DD1">
            <w:pPr>
              <w:autoSpaceDE w:val="0"/>
              <w:autoSpaceDN w:val="0"/>
              <w:adjustRightInd w:val="0"/>
              <w:rPr>
                <w:color w:val="000099"/>
                <w:sz w:val="20"/>
                <w:szCs w:val="20"/>
              </w:rPr>
            </w:pPr>
          </w:p>
        </w:tc>
        <w:tc>
          <w:tcPr>
            <w:tcW w:w="1100" w:type="dxa"/>
            <w:gridSpan w:val="2"/>
            <w:vAlign w:val="center"/>
          </w:tcPr>
          <w:p w14:paraId="76750DBC"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102-41</w:t>
            </w:r>
          </w:p>
        </w:tc>
        <w:tc>
          <w:tcPr>
            <w:tcW w:w="2907" w:type="dxa"/>
            <w:gridSpan w:val="2"/>
          </w:tcPr>
          <w:p w14:paraId="039CED25"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Percentage of all employees covered by the collective agreement</w:t>
            </w:r>
          </w:p>
        </w:tc>
        <w:tc>
          <w:tcPr>
            <w:tcW w:w="813" w:type="dxa"/>
            <w:vAlign w:val="center"/>
          </w:tcPr>
          <w:p w14:paraId="3642640E"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w:t>
            </w:r>
          </w:p>
        </w:tc>
        <w:tc>
          <w:tcPr>
            <w:tcW w:w="3827" w:type="dxa"/>
          </w:tcPr>
          <w:p w14:paraId="2C054F18" w14:textId="77777777" w:rsidR="002A7DD1" w:rsidRPr="008C5655" w:rsidRDefault="004C5B3C" w:rsidP="00701A19">
            <w:pPr>
              <w:cnfStyle w:val="000000100000" w:firstRow="0" w:lastRow="0" w:firstColumn="0" w:lastColumn="0" w:oddVBand="0" w:evenVBand="0" w:oddHBand="1" w:evenHBand="0" w:firstRowFirstColumn="0" w:firstRowLastColumn="0" w:lastRowFirstColumn="0" w:lastRowLastColumn="0"/>
              <w:rPr>
                <w:i/>
                <w:iCs/>
                <w:sz w:val="20"/>
                <w:szCs w:val="20"/>
                <w:lang w:val="en-US"/>
              </w:rPr>
            </w:pPr>
            <w:r w:rsidRPr="00173B82">
              <w:rPr>
                <w:i/>
                <w:iCs/>
                <w:sz w:val="20"/>
                <w:szCs w:val="20"/>
                <w:lang w:val="en"/>
              </w:rPr>
              <w:t>The Company has no practice of concluding collective agreements</w:t>
            </w:r>
          </w:p>
        </w:tc>
      </w:tr>
      <w:tr w:rsidR="004943B8" w14:paraId="786EC276"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4B244C0A" w14:textId="77777777" w:rsidR="002A7DD1" w:rsidRPr="008C5655" w:rsidRDefault="002A7DD1" w:rsidP="002A7DD1">
            <w:pPr>
              <w:autoSpaceDE w:val="0"/>
              <w:autoSpaceDN w:val="0"/>
              <w:adjustRightInd w:val="0"/>
              <w:rPr>
                <w:color w:val="000099"/>
                <w:sz w:val="20"/>
                <w:szCs w:val="20"/>
                <w:lang w:val="en-US"/>
              </w:rPr>
            </w:pPr>
          </w:p>
        </w:tc>
        <w:tc>
          <w:tcPr>
            <w:tcW w:w="1100" w:type="dxa"/>
            <w:gridSpan w:val="2"/>
          </w:tcPr>
          <w:p w14:paraId="4A85EC55"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102-42</w:t>
            </w:r>
          </w:p>
        </w:tc>
        <w:tc>
          <w:tcPr>
            <w:tcW w:w="2907" w:type="dxa"/>
            <w:gridSpan w:val="2"/>
          </w:tcPr>
          <w:p w14:paraId="0EC84469" w14:textId="77777777"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Principles of identification and selection of stakeholders</w:t>
            </w:r>
          </w:p>
        </w:tc>
        <w:tc>
          <w:tcPr>
            <w:tcW w:w="813" w:type="dxa"/>
            <w:vAlign w:val="center"/>
          </w:tcPr>
          <w:p w14:paraId="33F52738"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vAlign w:val="center"/>
          </w:tcPr>
          <w:p w14:paraId="5EEE5639" w14:textId="58E5FC48" w:rsidR="002A7DD1" w:rsidRPr="00173B82" w:rsidRDefault="00BE1BB1" w:rsidP="00701A19">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Interaction with stakeholders</w:t>
            </w:r>
            <w:r>
              <w:rPr>
                <w:sz w:val="20"/>
                <w:szCs w:val="20"/>
                <w:lang w:val="en"/>
              </w:rPr>
              <w:t>”</w:t>
            </w:r>
            <w:r w:rsidR="004C5B3C" w:rsidRPr="00173B82">
              <w:rPr>
                <w:sz w:val="20"/>
                <w:szCs w:val="20"/>
                <w:lang w:val="en"/>
              </w:rPr>
              <w:t xml:space="preserve"> section</w:t>
            </w:r>
          </w:p>
        </w:tc>
      </w:tr>
      <w:tr w:rsidR="004943B8" w14:paraId="79427821" w14:textId="77777777" w:rsidTr="004943B8">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1843" w:type="dxa"/>
            <w:vMerge/>
          </w:tcPr>
          <w:p w14:paraId="4C272F70"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1653BE39"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102-43</w:t>
            </w:r>
          </w:p>
        </w:tc>
        <w:tc>
          <w:tcPr>
            <w:tcW w:w="2907" w:type="dxa"/>
            <w:gridSpan w:val="2"/>
          </w:tcPr>
          <w:p w14:paraId="25B53EB7" w14:textId="63F08455"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The organization</w:t>
            </w:r>
            <w:r w:rsidR="00BE1BB1">
              <w:rPr>
                <w:color w:val="000099"/>
                <w:sz w:val="20"/>
                <w:szCs w:val="20"/>
                <w:lang w:val="en"/>
              </w:rPr>
              <w:t>’</w:t>
            </w:r>
            <w:r w:rsidRPr="00173B82">
              <w:rPr>
                <w:color w:val="000099"/>
                <w:sz w:val="20"/>
                <w:szCs w:val="20"/>
                <w:lang w:val="en"/>
              </w:rPr>
              <w:t>s approach to interaction with stakeholders</w:t>
            </w:r>
          </w:p>
        </w:tc>
        <w:tc>
          <w:tcPr>
            <w:tcW w:w="813" w:type="dxa"/>
          </w:tcPr>
          <w:p w14:paraId="3533BA30"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1C7A96C3" w14:textId="7BB5A138" w:rsidR="00701A19" w:rsidRPr="00173B82" w:rsidRDefault="00BE1BB1" w:rsidP="00701A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Interaction with stakeholders</w:t>
            </w:r>
            <w:r>
              <w:rPr>
                <w:sz w:val="20"/>
                <w:szCs w:val="20"/>
                <w:lang w:val="en"/>
              </w:rPr>
              <w:t>”</w:t>
            </w:r>
            <w:r w:rsidR="004C5B3C" w:rsidRPr="00173B82">
              <w:rPr>
                <w:sz w:val="20"/>
                <w:szCs w:val="20"/>
                <w:lang w:val="en"/>
              </w:rPr>
              <w:t xml:space="preserve"> section</w:t>
            </w:r>
          </w:p>
          <w:p w14:paraId="25F669B8"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943B8" w14:paraId="0265CDA3"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0607845A"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696D15A2"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102-44</w:t>
            </w:r>
          </w:p>
        </w:tc>
        <w:tc>
          <w:tcPr>
            <w:tcW w:w="2907" w:type="dxa"/>
            <w:gridSpan w:val="2"/>
          </w:tcPr>
          <w:p w14:paraId="18E3D6C0" w14:textId="77777777"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 xml:space="preserve">Key topics and concerns raised by stakeholders </w:t>
            </w:r>
          </w:p>
        </w:tc>
        <w:tc>
          <w:tcPr>
            <w:tcW w:w="813" w:type="dxa"/>
          </w:tcPr>
          <w:p w14:paraId="77B230A1"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0A008920" w14:textId="5723A7EA" w:rsidR="00701A19" w:rsidRPr="00173B82" w:rsidRDefault="00BE1BB1" w:rsidP="00701A1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Interaction with stakeholders</w:t>
            </w:r>
            <w:r>
              <w:rPr>
                <w:sz w:val="20"/>
                <w:szCs w:val="20"/>
                <w:lang w:val="en"/>
              </w:rPr>
              <w:t>”</w:t>
            </w:r>
            <w:r w:rsidR="004C5B3C" w:rsidRPr="00173B82">
              <w:rPr>
                <w:sz w:val="20"/>
                <w:szCs w:val="20"/>
                <w:lang w:val="en"/>
              </w:rPr>
              <w:t xml:space="preserve"> section</w:t>
            </w:r>
          </w:p>
          <w:p w14:paraId="5199552F"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43B8" w14:paraId="398DCE0A"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168E865D"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74C54E57"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102-45</w:t>
            </w:r>
          </w:p>
        </w:tc>
        <w:tc>
          <w:tcPr>
            <w:tcW w:w="2907" w:type="dxa"/>
            <w:gridSpan w:val="2"/>
          </w:tcPr>
          <w:p w14:paraId="505B450F" w14:textId="46D8116F"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Legal entities whose financial statements were included in the organization</w:t>
            </w:r>
            <w:r w:rsidR="00BE1BB1">
              <w:rPr>
                <w:color w:val="000099"/>
                <w:sz w:val="20"/>
                <w:szCs w:val="20"/>
                <w:lang w:val="en"/>
              </w:rPr>
              <w:t>’</w:t>
            </w:r>
            <w:r w:rsidRPr="00173B82">
              <w:rPr>
                <w:color w:val="000099"/>
                <w:sz w:val="20"/>
                <w:szCs w:val="20"/>
                <w:lang w:val="en"/>
              </w:rPr>
              <w:t>s financial statements</w:t>
            </w:r>
          </w:p>
        </w:tc>
        <w:tc>
          <w:tcPr>
            <w:tcW w:w="813" w:type="dxa"/>
          </w:tcPr>
          <w:p w14:paraId="58752830"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2193AE2E" w14:textId="4CD02E9C" w:rsidR="002A7DD1" w:rsidRPr="00173B82" w:rsidRDefault="00BE1BB1" w:rsidP="00701A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Report</w:t>
            </w:r>
            <w:r>
              <w:rPr>
                <w:sz w:val="20"/>
                <w:szCs w:val="20"/>
                <w:lang w:val="en"/>
              </w:rPr>
              <w:t>”</w:t>
            </w:r>
            <w:r w:rsidR="004C5B3C" w:rsidRPr="00173B82">
              <w:rPr>
                <w:sz w:val="20"/>
                <w:szCs w:val="20"/>
                <w:lang w:val="en"/>
              </w:rPr>
              <w:t xml:space="preserve"> section</w:t>
            </w:r>
          </w:p>
        </w:tc>
      </w:tr>
      <w:tr w:rsidR="004943B8" w14:paraId="07138D80"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1026195F"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20A80CC8"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102-46</w:t>
            </w:r>
          </w:p>
        </w:tc>
        <w:tc>
          <w:tcPr>
            <w:tcW w:w="2907" w:type="dxa"/>
            <w:gridSpan w:val="2"/>
          </w:tcPr>
          <w:p w14:paraId="69FF2221" w14:textId="77777777"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Methodology for the Report Content Determining and the Topics Boundaries</w:t>
            </w:r>
          </w:p>
        </w:tc>
        <w:tc>
          <w:tcPr>
            <w:tcW w:w="813" w:type="dxa"/>
          </w:tcPr>
          <w:p w14:paraId="7BCD4525"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0CE291A2" w14:textId="033419A6" w:rsidR="00701A19" w:rsidRPr="00173B82" w:rsidRDefault="00BE1BB1" w:rsidP="00701A1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Report</w:t>
            </w:r>
            <w:r>
              <w:rPr>
                <w:sz w:val="20"/>
                <w:szCs w:val="20"/>
                <w:lang w:val="en"/>
              </w:rPr>
              <w:t>”</w:t>
            </w:r>
            <w:r w:rsidR="004C5B3C" w:rsidRPr="00173B82">
              <w:rPr>
                <w:sz w:val="20"/>
                <w:szCs w:val="20"/>
                <w:lang w:val="en"/>
              </w:rPr>
              <w:t xml:space="preserve"> section</w:t>
            </w:r>
          </w:p>
          <w:p w14:paraId="6AF9AA9F"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43B8" w14:paraId="5890DFAA"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1428252B"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6326A8E7"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102-47</w:t>
            </w:r>
          </w:p>
        </w:tc>
        <w:tc>
          <w:tcPr>
            <w:tcW w:w="2907" w:type="dxa"/>
            <w:gridSpan w:val="2"/>
          </w:tcPr>
          <w:p w14:paraId="5D2A8E4B" w14:textId="77777777" w:rsidR="002A7DD1" w:rsidRPr="00173B82"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List of significant topics</w:t>
            </w:r>
          </w:p>
        </w:tc>
        <w:tc>
          <w:tcPr>
            <w:tcW w:w="813" w:type="dxa"/>
          </w:tcPr>
          <w:p w14:paraId="44A1AE0F"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099F54FD" w14:textId="455DC97C" w:rsidR="00701A19" w:rsidRPr="00173B82" w:rsidRDefault="00BE1BB1" w:rsidP="00701A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Essential aspects and boundaries</w:t>
            </w:r>
            <w:r>
              <w:rPr>
                <w:sz w:val="20"/>
                <w:szCs w:val="20"/>
                <w:lang w:val="en"/>
              </w:rPr>
              <w:t>”</w:t>
            </w:r>
            <w:r w:rsidR="004C5B3C" w:rsidRPr="00173B82">
              <w:rPr>
                <w:sz w:val="20"/>
                <w:szCs w:val="20"/>
                <w:lang w:val="en"/>
              </w:rPr>
              <w:t xml:space="preserve"> section</w:t>
            </w:r>
          </w:p>
          <w:p w14:paraId="408C11BA"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943B8" w14:paraId="653119D4"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48E16775"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0A4AC029"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102-48</w:t>
            </w:r>
          </w:p>
        </w:tc>
        <w:tc>
          <w:tcPr>
            <w:tcW w:w="2907" w:type="dxa"/>
            <w:gridSpan w:val="2"/>
          </w:tcPr>
          <w:p w14:paraId="70BA9166" w14:textId="77777777"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Results of all reformulations of indicators published in previous reports</w:t>
            </w:r>
          </w:p>
        </w:tc>
        <w:tc>
          <w:tcPr>
            <w:tcW w:w="813" w:type="dxa"/>
          </w:tcPr>
          <w:p w14:paraId="4068F236"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1520DAB6" w14:textId="2B062A7B" w:rsidR="00701A19" w:rsidRPr="00173B82" w:rsidRDefault="00BE1BB1" w:rsidP="00701A1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Report</w:t>
            </w:r>
            <w:r>
              <w:rPr>
                <w:sz w:val="20"/>
                <w:szCs w:val="20"/>
                <w:lang w:val="en"/>
              </w:rPr>
              <w:t>”</w:t>
            </w:r>
            <w:r w:rsidR="004C5B3C" w:rsidRPr="00173B82">
              <w:rPr>
                <w:sz w:val="20"/>
                <w:szCs w:val="20"/>
                <w:lang w:val="en"/>
              </w:rPr>
              <w:t xml:space="preserve"> section</w:t>
            </w:r>
          </w:p>
          <w:p w14:paraId="28732A79"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43B8" w14:paraId="2DA7F80D"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7B8CADC"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774B2286"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102-49</w:t>
            </w:r>
          </w:p>
        </w:tc>
        <w:tc>
          <w:tcPr>
            <w:tcW w:w="2907" w:type="dxa"/>
            <w:gridSpan w:val="2"/>
          </w:tcPr>
          <w:p w14:paraId="18786F42"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Significant change in the Scope and Boundaries of topics as compared to previous reporting periods</w:t>
            </w:r>
          </w:p>
        </w:tc>
        <w:tc>
          <w:tcPr>
            <w:tcW w:w="813" w:type="dxa"/>
          </w:tcPr>
          <w:p w14:paraId="5F510520"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423E87C6" w14:textId="31DA37B9" w:rsidR="00701A19" w:rsidRPr="00173B82" w:rsidRDefault="00BE1BB1" w:rsidP="00701A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Essential aspects and boundaries</w:t>
            </w:r>
            <w:r>
              <w:rPr>
                <w:sz w:val="20"/>
                <w:szCs w:val="20"/>
                <w:lang w:val="en"/>
              </w:rPr>
              <w:t>”</w:t>
            </w:r>
            <w:r w:rsidR="004C5B3C" w:rsidRPr="00173B82">
              <w:rPr>
                <w:sz w:val="20"/>
                <w:szCs w:val="20"/>
                <w:lang w:val="en"/>
              </w:rPr>
              <w:t xml:space="preserve"> section</w:t>
            </w:r>
          </w:p>
          <w:p w14:paraId="73EB8706"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943B8" w14:paraId="5F7A0890"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1FE3E2C4"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047F3D18"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102-50</w:t>
            </w:r>
          </w:p>
        </w:tc>
        <w:tc>
          <w:tcPr>
            <w:tcW w:w="2907" w:type="dxa"/>
            <w:gridSpan w:val="2"/>
          </w:tcPr>
          <w:p w14:paraId="20576490" w14:textId="77777777" w:rsidR="002A7DD1" w:rsidRPr="00173B82"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Reporting period</w:t>
            </w:r>
          </w:p>
        </w:tc>
        <w:tc>
          <w:tcPr>
            <w:tcW w:w="813" w:type="dxa"/>
          </w:tcPr>
          <w:p w14:paraId="53B9AD8C"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1543A768" w14:textId="2976E28E" w:rsidR="002A7DD1" w:rsidRPr="00173B82" w:rsidRDefault="00BE1BB1" w:rsidP="00701A1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Report</w:t>
            </w:r>
            <w:r>
              <w:rPr>
                <w:sz w:val="20"/>
                <w:szCs w:val="20"/>
                <w:lang w:val="en"/>
              </w:rPr>
              <w:t>”</w:t>
            </w:r>
            <w:r w:rsidR="004C5B3C" w:rsidRPr="00173B82">
              <w:rPr>
                <w:sz w:val="20"/>
                <w:szCs w:val="20"/>
                <w:lang w:val="en"/>
              </w:rPr>
              <w:t xml:space="preserve"> section</w:t>
            </w:r>
          </w:p>
        </w:tc>
      </w:tr>
      <w:tr w:rsidR="004943B8" w14:paraId="5E72EC8D"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67A75699"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19B22711"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102-51</w:t>
            </w:r>
          </w:p>
        </w:tc>
        <w:tc>
          <w:tcPr>
            <w:tcW w:w="2907" w:type="dxa"/>
            <w:gridSpan w:val="2"/>
          </w:tcPr>
          <w:p w14:paraId="629177D6"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Date of publication of the previous report</w:t>
            </w:r>
          </w:p>
        </w:tc>
        <w:tc>
          <w:tcPr>
            <w:tcW w:w="813" w:type="dxa"/>
          </w:tcPr>
          <w:p w14:paraId="01AF4395"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3BC061C1" w14:textId="01A4BBBD" w:rsidR="002A7DD1" w:rsidRPr="00173B82" w:rsidRDefault="00BE1BB1" w:rsidP="00701A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Report</w:t>
            </w:r>
            <w:r>
              <w:rPr>
                <w:sz w:val="20"/>
                <w:szCs w:val="20"/>
                <w:lang w:val="en"/>
              </w:rPr>
              <w:t>”</w:t>
            </w:r>
            <w:r w:rsidR="004C5B3C" w:rsidRPr="00173B82">
              <w:rPr>
                <w:sz w:val="20"/>
                <w:szCs w:val="20"/>
                <w:lang w:val="en"/>
              </w:rPr>
              <w:t xml:space="preserve"> section</w:t>
            </w:r>
          </w:p>
        </w:tc>
      </w:tr>
      <w:tr w:rsidR="004943B8" w14:paraId="64EAB072"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79E9B9FB"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1690CD72"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102-52</w:t>
            </w:r>
          </w:p>
        </w:tc>
        <w:tc>
          <w:tcPr>
            <w:tcW w:w="2907" w:type="dxa"/>
            <w:gridSpan w:val="2"/>
          </w:tcPr>
          <w:p w14:paraId="4C263A3F" w14:textId="77777777" w:rsidR="002A7DD1" w:rsidRPr="00173B82"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Reporting cycle</w:t>
            </w:r>
          </w:p>
        </w:tc>
        <w:tc>
          <w:tcPr>
            <w:tcW w:w="813" w:type="dxa"/>
          </w:tcPr>
          <w:p w14:paraId="719566B0" w14:textId="77777777" w:rsidR="002A7DD1" w:rsidRPr="00173B82"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0B916C0C" w14:textId="4F8A4C83" w:rsidR="002A7DD1" w:rsidRPr="00173B82" w:rsidRDefault="00BE1BB1" w:rsidP="00701A1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Report</w:t>
            </w:r>
            <w:r>
              <w:rPr>
                <w:sz w:val="20"/>
                <w:szCs w:val="20"/>
                <w:lang w:val="en"/>
              </w:rPr>
              <w:t>”</w:t>
            </w:r>
            <w:r w:rsidR="004C5B3C" w:rsidRPr="00173B82">
              <w:rPr>
                <w:sz w:val="20"/>
                <w:szCs w:val="20"/>
                <w:lang w:val="en"/>
              </w:rPr>
              <w:t xml:space="preserve"> section</w:t>
            </w:r>
          </w:p>
        </w:tc>
      </w:tr>
      <w:tr w:rsidR="004943B8" w14:paraId="493928D1"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1A7FE613"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37AA2684"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102-53</w:t>
            </w:r>
          </w:p>
        </w:tc>
        <w:tc>
          <w:tcPr>
            <w:tcW w:w="2907" w:type="dxa"/>
            <w:gridSpan w:val="2"/>
          </w:tcPr>
          <w:p w14:paraId="159477F6"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Contact person for requests for the report</w:t>
            </w:r>
          </w:p>
        </w:tc>
        <w:tc>
          <w:tcPr>
            <w:tcW w:w="813" w:type="dxa"/>
          </w:tcPr>
          <w:p w14:paraId="7BCAE251"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31594858" w14:textId="45A0C1F2" w:rsidR="002A7DD1" w:rsidRPr="00173B82" w:rsidRDefault="00BE1BB1" w:rsidP="00701A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Contact information</w:t>
            </w:r>
            <w:r>
              <w:rPr>
                <w:sz w:val="20"/>
                <w:szCs w:val="20"/>
                <w:lang w:val="en"/>
              </w:rPr>
              <w:t>”</w:t>
            </w:r>
            <w:r w:rsidR="004C5B3C" w:rsidRPr="00173B82">
              <w:rPr>
                <w:sz w:val="20"/>
                <w:szCs w:val="20"/>
                <w:lang w:val="en"/>
              </w:rPr>
              <w:t xml:space="preserve"> section</w:t>
            </w:r>
          </w:p>
        </w:tc>
      </w:tr>
      <w:tr w:rsidR="004943B8" w14:paraId="6DB202EC"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30DFB364"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10F1D886"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102-54</w:t>
            </w:r>
          </w:p>
        </w:tc>
        <w:tc>
          <w:tcPr>
            <w:tcW w:w="2907" w:type="dxa"/>
            <w:gridSpan w:val="2"/>
          </w:tcPr>
          <w:p w14:paraId="290C5450" w14:textId="2952BC0B"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 xml:space="preserve">The option of preparing the report </w:t>
            </w:r>
            <w:r w:rsidR="00BE1BB1">
              <w:rPr>
                <w:color w:val="000099"/>
                <w:sz w:val="20"/>
                <w:szCs w:val="20"/>
                <w:lang w:val="en"/>
              </w:rPr>
              <w:t>“</w:t>
            </w:r>
            <w:r w:rsidRPr="00173B82">
              <w:rPr>
                <w:color w:val="000099"/>
                <w:sz w:val="20"/>
                <w:szCs w:val="20"/>
                <w:lang w:val="en"/>
              </w:rPr>
              <w:t>in accordance</w:t>
            </w:r>
            <w:r w:rsidR="00BE1BB1">
              <w:rPr>
                <w:color w:val="000099"/>
                <w:sz w:val="20"/>
                <w:szCs w:val="20"/>
                <w:lang w:val="en"/>
              </w:rPr>
              <w:t>”</w:t>
            </w:r>
            <w:r w:rsidRPr="00173B82">
              <w:rPr>
                <w:color w:val="000099"/>
                <w:sz w:val="20"/>
                <w:szCs w:val="20"/>
                <w:lang w:val="en"/>
              </w:rPr>
              <w:t xml:space="preserve"> with the GRI standards</w:t>
            </w:r>
          </w:p>
        </w:tc>
        <w:tc>
          <w:tcPr>
            <w:tcW w:w="813" w:type="dxa"/>
          </w:tcPr>
          <w:p w14:paraId="590B4D6A"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21A5B8DF" w14:textId="30101017" w:rsidR="002A7DD1" w:rsidRPr="00173B82" w:rsidRDefault="00BE1BB1" w:rsidP="00701A1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Report</w:t>
            </w:r>
            <w:r>
              <w:rPr>
                <w:sz w:val="20"/>
                <w:szCs w:val="20"/>
                <w:lang w:val="en"/>
              </w:rPr>
              <w:t>”</w:t>
            </w:r>
            <w:r w:rsidR="004C5B3C" w:rsidRPr="00173B82">
              <w:rPr>
                <w:sz w:val="20"/>
                <w:szCs w:val="20"/>
                <w:lang w:val="en"/>
              </w:rPr>
              <w:t xml:space="preserve"> section</w:t>
            </w:r>
          </w:p>
        </w:tc>
      </w:tr>
      <w:tr w:rsidR="004943B8" w14:paraId="74DF4417"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6127159D"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337507DF"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102-55</w:t>
            </w:r>
          </w:p>
        </w:tc>
        <w:tc>
          <w:tcPr>
            <w:tcW w:w="2907" w:type="dxa"/>
            <w:gridSpan w:val="2"/>
          </w:tcPr>
          <w:p w14:paraId="2BBBB5B4" w14:textId="77777777" w:rsidR="002A7DD1" w:rsidRPr="00173B82"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GRI Index Table</w:t>
            </w:r>
          </w:p>
        </w:tc>
        <w:tc>
          <w:tcPr>
            <w:tcW w:w="813" w:type="dxa"/>
          </w:tcPr>
          <w:p w14:paraId="5B367D00" w14:textId="77777777" w:rsidR="002A7DD1" w:rsidRPr="00173B82"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54665532" w14:textId="3739855F" w:rsidR="002A7DD1" w:rsidRPr="00173B82" w:rsidRDefault="00BE1BB1" w:rsidP="00701A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GRI Index</w:t>
            </w:r>
            <w:r>
              <w:rPr>
                <w:sz w:val="20"/>
                <w:szCs w:val="20"/>
                <w:lang w:val="en"/>
              </w:rPr>
              <w:t>”</w:t>
            </w:r>
            <w:r w:rsidR="004C5B3C" w:rsidRPr="00173B82">
              <w:rPr>
                <w:sz w:val="20"/>
                <w:szCs w:val="20"/>
                <w:lang w:val="en"/>
              </w:rPr>
              <w:t xml:space="preserve"> section</w:t>
            </w:r>
          </w:p>
        </w:tc>
      </w:tr>
      <w:tr w:rsidR="004943B8" w14:paraId="12B90ED1" w14:textId="77777777" w:rsidTr="004943B8">
        <w:trPr>
          <w:trHeight w:val="1216"/>
        </w:trPr>
        <w:tc>
          <w:tcPr>
            <w:cnfStyle w:val="001000000000" w:firstRow="0" w:lastRow="0" w:firstColumn="1" w:lastColumn="0" w:oddVBand="0" w:evenVBand="0" w:oddHBand="0" w:evenHBand="0" w:firstRowFirstColumn="0" w:firstRowLastColumn="0" w:lastRowFirstColumn="0" w:lastRowLastColumn="0"/>
            <w:tcW w:w="1843" w:type="dxa"/>
            <w:vMerge/>
          </w:tcPr>
          <w:p w14:paraId="344419E5" w14:textId="77777777" w:rsidR="002A7DD1" w:rsidRPr="00173B82" w:rsidRDefault="002A7DD1" w:rsidP="002A7DD1">
            <w:pPr>
              <w:autoSpaceDE w:val="0"/>
              <w:autoSpaceDN w:val="0"/>
              <w:adjustRightInd w:val="0"/>
              <w:rPr>
                <w:color w:val="000099"/>
                <w:sz w:val="20"/>
                <w:szCs w:val="20"/>
              </w:rPr>
            </w:pPr>
          </w:p>
        </w:tc>
        <w:tc>
          <w:tcPr>
            <w:tcW w:w="1100" w:type="dxa"/>
            <w:gridSpan w:val="2"/>
          </w:tcPr>
          <w:p w14:paraId="33A243A1"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102-56</w:t>
            </w:r>
          </w:p>
        </w:tc>
        <w:tc>
          <w:tcPr>
            <w:tcW w:w="2907" w:type="dxa"/>
            <w:gridSpan w:val="2"/>
          </w:tcPr>
          <w:p w14:paraId="73093E5E" w14:textId="2B23C23F"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The organization</w:t>
            </w:r>
            <w:r w:rsidR="00BE1BB1">
              <w:rPr>
                <w:color w:val="000099"/>
                <w:sz w:val="20"/>
                <w:szCs w:val="20"/>
                <w:lang w:val="en"/>
              </w:rPr>
              <w:t>’</w:t>
            </w:r>
            <w:r w:rsidRPr="00173B82">
              <w:rPr>
                <w:color w:val="000099"/>
                <w:sz w:val="20"/>
                <w:szCs w:val="20"/>
                <w:lang w:val="en"/>
              </w:rPr>
              <w:t>s practice with regard to providing external certification of financial statements</w:t>
            </w:r>
          </w:p>
        </w:tc>
        <w:tc>
          <w:tcPr>
            <w:tcW w:w="813" w:type="dxa"/>
          </w:tcPr>
          <w:p w14:paraId="44AA95E8"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5F45C590" w14:textId="1B3252B8" w:rsidR="002A7DD1" w:rsidRPr="00173B82" w:rsidRDefault="00BE1BB1" w:rsidP="00701A1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About the Report</w:t>
            </w:r>
            <w:r>
              <w:rPr>
                <w:sz w:val="20"/>
                <w:szCs w:val="20"/>
                <w:lang w:val="en"/>
              </w:rPr>
              <w:t>”</w:t>
            </w:r>
            <w:r w:rsidR="004C5B3C" w:rsidRPr="00173B82">
              <w:rPr>
                <w:sz w:val="20"/>
                <w:szCs w:val="20"/>
                <w:lang w:val="en"/>
              </w:rPr>
              <w:t xml:space="preserve"> section</w:t>
            </w:r>
          </w:p>
        </w:tc>
      </w:tr>
      <w:tr w:rsidR="004943B8" w14:paraId="460A20A5"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7"/>
          </w:tcPr>
          <w:p w14:paraId="607A11CF" w14:textId="77777777" w:rsidR="002A7DD1" w:rsidRPr="00173B82" w:rsidRDefault="004C5B3C" w:rsidP="002A7DD1">
            <w:pPr>
              <w:autoSpaceDE w:val="0"/>
              <w:autoSpaceDN w:val="0"/>
              <w:adjustRightInd w:val="0"/>
              <w:jc w:val="center"/>
              <w:rPr>
                <w:color w:val="000099"/>
              </w:rPr>
            </w:pPr>
            <w:r w:rsidRPr="00173B82">
              <w:rPr>
                <w:color w:val="000099"/>
                <w:lang w:val="en"/>
              </w:rPr>
              <w:t>Specific elements</w:t>
            </w:r>
          </w:p>
        </w:tc>
      </w:tr>
      <w:tr w:rsidR="004943B8" w14:paraId="61B522A8" w14:textId="77777777" w:rsidTr="004943B8">
        <w:tc>
          <w:tcPr>
            <w:cnfStyle w:val="001000000000" w:firstRow="0" w:lastRow="0" w:firstColumn="1" w:lastColumn="0" w:oddVBand="0" w:evenVBand="0" w:oddHBand="0" w:evenHBand="0" w:firstRowFirstColumn="0" w:firstRowLastColumn="0" w:lastRowFirstColumn="0" w:lastRowLastColumn="0"/>
            <w:tcW w:w="10490" w:type="dxa"/>
            <w:gridSpan w:val="7"/>
          </w:tcPr>
          <w:p w14:paraId="0D9329BE" w14:textId="77777777" w:rsidR="002A7DD1" w:rsidRPr="00173B82" w:rsidRDefault="004C5B3C" w:rsidP="002A7DD1">
            <w:pPr>
              <w:autoSpaceDE w:val="0"/>
              <w:autoSpaceDN w:val="0"/>
              <w:adjustRightInd w:val="0"/>
              <w:jc w:val="center"/>
              <w:rPr>
                <w:color w:val="000099"/>
              </w:rPr>
            </w:pPr>
            <w:r w:rsidRPr="00173B82">
              <w:rPr>
                <w:color w:val="000099"/>
                <w:lang w:val="en"/>
              </w:rPr>
              <w:t xml:space="preserve">GRI 200: Economic topics </w:t>
            </w:r>
          </w:p>
        </w:tc>
      </w:tr>
      <w:tr w:rsidR="004943B8" w14:paraId="6E678355"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7"/>
          </w:tcPr>
          <w:p w14:paraId="7CFF6F8E" w14:textId="77777777" w:rsidR="002A7DD1" w:rsidRPr="00173B82" w:rsidRDefault="004C5B3C" w:rsidP="002A7DD1">
            <w:pPr>
              <w:autoSpaceDE w:val="0"/>
              <w:autoSpaceDN w:val="0"/>
              <w:adjustRightInd w:val="0"/>
              <w:rPr>
                <w:color w:val="000099"/>
                <w:lang w:val="en-US"/>
              </w:rPr>
            </w:pPr>
            <w:r w:rsidRPr="00173B82">
              <w:rPr>
                <w:color w:val="000099"/>
                <w:lang w:val="en"/>
              </w:rPr>
              <w:t>Economic performance</w:t>
            </w:r>
          </w:p>
        </w:tc>
      </w:tr>
      <w:tr w:rsidR="004943B8" w:rsidRPr="000F145C" w14:paraId="18998C43"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val="restart"/>
          </w:tcPr>
          <w:p w14:paraId="142651B0" w14:textId="77777777" w:rsidR="002A7DD1" w:rsidRPr="008C5655" w:rsidRDefault="004C5B3C" w:rsidP="002A7DD1">
            <w:pPr>
              <w:autoSpaceDE w:val="0"/>
              <w:autoSpaceDN w:val="0"/>
              <w:adjustRightInd w:val="0"/>
              <w:rPr>
                <w:color w:val="000099"/>
                <w:sz w:val="20"/>
                <w:szCs w:val="20"/>
                <w:lang w:val="en-US"/>
              </w:rPr>
            </w:pPr>
            <w:r w:rsidRPr="00173B82">
              <w:rPr>
                <w:color w:val="000099"/>
                <w:sz w:val="20"/>
                <w:szCs w:val="20"/>
                <w:lang w:val="en"/>
              </w:rPr>
              <w:t>GRI 103: Information on Management Approaches (2016)</w:t>
            </w:r>
          </w:p>
          <w:p w14:paraId="1D187F84" w14:textId="77777777" w:rsidR="002A7DD1" w:rsidRPr="008C5655" w:rsidRDefault="002A7DD1" w:rsidP="002A7DD1">
            <w:pPr>
              <w:autoSpaceDE w:val="0"/>
              <w:autoSpaceDN w:val="0"/>
              <w:adjustRightInd w:val="0"/>
              <w:rPr>
                <w:color w:val="000099"/>
                <w:sz w:val="20"/>
                <w:szCs w:val="20"/>
                <w:lang w:val="en-US"/>
              </w:rPr>
            </w:pPr>
          </w:p>
        </w:tc>
        <w:tc>
          <w:tcPr>
            <w:tcW w:w="987" w:type="dxa"/>
          </w:tcPr>
          <w:p w14:paraId="4FE0B5BB"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103-1</w:t>
            </w:r>
          </w:p>
        </w:tc>
        <w:tc>
          <w:tcPr>
            <w:tcW w:w="3007" w:type="dxa"/>
            <w:gridSpan w:val="2"/>
          </w:tcPr>
          <w:p w14:paraId="7AA8AB69" w14:textId="77777777"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Explanation of the significance of topics and their boundaries</w:t>
            </w:r>
          </w:p>
        </w:tc>
        <w:tc>
          <w:tcPr>
            <w:tcW w:w="826" w:type="dxa"/>
            <w:gridSpan w:val="2"/>
            <w:vAlign w:val="center"/>
          </w:tcPr>
          <w:p w14:paraId="33C4CB3D"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1FB5B2D0" w14:textId="63DBD4E8" w:rsidR="002A7DD1" w:rsidRPr="008C5655" w:rsidRDefault="00BE1BB1" w:rsidP="008D274F">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Essential Aspects and Report Boundaries</w:t>
            </w:r>
            <w:r>
              <w:rPr>
                <w:sz w:val="20"/>
                <w:szCs w:val="20"/>
                <w:lang w:val="en"/>
              </w:rPr>
              <w:t>”</w:t>
            </w:r>
            <w:r w:rsidR="004C5B3C" w:rsidRPr="00173B82">
              <w:rPr>
                <w:sz w:val="20"/>
                <w:szCs w:val="20"/>
                <w:lang w:val="en"/>
              </w:rPr>
              <w:t xml:space="preserve"> section</w:t>
            </w:r>
          </w:p>
        </w:tc>
      </w:tr>
      <w:tr w:rsidR="004943B8" w:rsidRPr="000F145C" w14:paraId="171E3AC2"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55A6B0BE" w14:textId="77777777" w:rsidR="002A7DD1" w:rsidRPr="008C5655" w:rsidRDefault="002A7DD1" w:rsidP="002A7DD1">
            <w:pPr>
              <w:autoSpaceDE w:val="0"/>
              <w:autoSpaceDN w:val="0"/>
              <w:adjustRightInd w:val="0"/>
              <w:rPr>
                <w:color w:val="000099"/>
                <w:sz w:val="20"/>
                <w:szCs w:val="20"/>
                <w:lang w:val="en-US"/>
              </w:rPr>
            </w:pPr>
          </w:p>
        </w:tc>
        <w:tc>
          <w:tcPr>
            <w:tcW w:w="987" w:type="dxa"/>
          </w:tcPr>
          <w:p w14:paraId="76D75105"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103-2</w:t>
            </w:r>
          </w:p>
        </w:tc>
        <w:tc>
          <w:tcPr>
            <w:tcW w:w="3007" w:type="dxa"/>
            <w:gridSpan w:val="2"/>
          </w:tcPr>
          <w:p w14:paraId="3D4C3184"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Management approach to essential topics</w:t>
            </w:r>
          </w:p>
        </w:tc>
        <w:tc>
          <w:tcPr>
            <w:tcW w:w="826" w:type="dxa"/>
            <w:gridSpan w:val="2"/>
            <w:vAlign w:val="center"/>
          </w:tcPr>
          <w:p w14:paraId="2F1462CE"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3C1F481C" w14:textId="5C79C6CC" w:rsidR="002A7DD1" w:rsidRPr="008C5655" w:rsidRDefault="00BE1BB1" w:rsidP="008D274F">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Economic Aspects of Sustainable Development</w:t>
            </w:r>
            <w:r>
              <w:rPr>
                <w:sz w:val="20"/>
                <w:szCs w:val="20"/>
                <w:lang w:val="en"/>
              </w:rPr>
              <w:t>”</w:t>
            </w:r>
            <w:r w:rsidR="004C5B3C" w:rsidRPr="00173B82">
              <w:rPr>
                <w:sz w:val="20"/>
                <w:szCs w:val="20"/>
                <w:lang w:val="en"/>
              </w:rPr>
              <w:t xml:space="preserve"> section</w:t>
            </w:r>
          </w:p>
        </w:tc>
      </w:tr>
      <w:tr w:rsidR="004943B8" w:rsidRPr="000F145C" w14:paraId="1875D489"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7DC0DD1E" w14:textId="77777777" w:rsidR="002A7DD1" w:rsidRPr="008C5655" w:rsidRDefault="002A7DD1" w:rsidP="002A7DD1">
            <w:pPr>
              <w:autoSpaceDE w:val="0"/>
              <w:autoSpaceDN w:val="0"/>
              <w:adjustRightInd w:val="0"/>
              <w:rPr>
                <w:color w:val="000099"/>
                <w:sz w:val="20"/>
                <w:szCs w:val="20"/>
                <w:lang w:val="en-US"/>
              </w:rPr>
            </w:pPr>
          </w:p>
        </w:tc>
        <w:tc>
          <w:tcPr>
            <w:tcW w:w="987" w:type="dxa"/>
          </w:tcPr>
          <w:p w14:paraId="6AEFD463" w14:textId="77777777" w:rsidR="002A7DD1" w:rsidRPr="00173B82" w:rsidRDefault="004C5B3C"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103-3</w:t>
            </w:r>
          </w:p>
        </w:tc>
        <w:tc>
          <w:tcPr>
            <w:tcW w:w="3007" w:type="dxa"/>
            <w:gridSpan w:val="2"/>
          </w:tcPr>
          <w:p w14:paraId="0DB3C9FC" w14:textId="77777777" w:rsidR="002A7DD1" w:rsidRPr="008C5655" w:rsidRDefault="004C5B3C" w:rsidP="002A7DD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Evaluation of the management approach to significant topics</w:t>
            </w:r>
          </w:p>
        </w:tc>
        <w:tc>
          <w:tcPr>
            <w:tcW w:w="826" w:type="dxa"/>
            <w:gridSpan w:val="2"/>
            <w:vAlign w:val="center"/>
          </w:tcPr>
          <w:p w14:paraId="4558914D" w14:textId="77777777" w:rsidR="002A7DD1" w:rsidRPr="008C5655" w:rsidRDefault="002A7DD1" w:rsidP="002A7D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71CB1F1F" w14:textId="23C3914B" w:rsidR="002A7DD1" w:rsidRPr="008C5655" w:rsidRDefault="00BE1BB1" w:rsidP="008D274F">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Information on the performance evaluation of the Board of Directors</w:t>
            </w:r>
            <w:r>
              <w:rPr>
                <w:sz w:val="20"/>
                <w:szCs w:val="20"/>
                <w:lang w:val="en"/>
              </w:rPr>
              <w:t>”</w:t>
            </w:r>
            <w:r w:rsidR="004C5B3C" w:rsidRPr="00173B82">
              <w:rPr>
                <w:sz w:val="20"/>
                <w:szCs w:val="20"/>
                <w:lang w:val="en"/>
              </w:rPr>
              <w:t xml:space="preserve"> section</w:t>
            </w:r>
          </w:p>
        </w:tc>
      </w:tr>
      <w:tr w:rsidR="004943B8" w:rsidRPr="000F145C" w14:paraId="5AE105B0"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B675160" w14:textId="77777777" w:rsidR="002A7DD1" w:rsidRPr="00173B82" w:rsidRDefault="004C5B3C" w:rsidP="002A7DD1">
            <w:pPr>
              <w:autoSpaceDE w:val="0"/>
              <w:autoSpaceDN w:val="0"/>
              <w:adjustRightInd w:val="0"/>
              <w:rPr>
                <w:color w:val="000099"/>
                <w:sz w:val="20"/>
                <w:szCs w:val="20"/>
              </w:rPr>
            </w:pPr>
            <w:r w:rsidRPr="00173B82">
              <w:rPr>
                <w:color w:val="000099"/>
                <w:sz w:val="20"/>
                <w:szCs w:val="20"/>
                <w:lang w:val="en"/>
              </w:rPr>
              <w:t>GRI 201: Economic Performance (2016)</w:t>
            </w:r>
          </w:p>
        </w:tc>
        <w:tc>
          <w:tcPr>
            <w:tcW w:w="987" w:type="dxa"/>
          </w:tcPr>
          <w:p w14:paraId="45A9C643" w14:textId="77777777" w:rsidR="002A7DD1" w:rsidRPr="00173B82" w:rsidRDefault="004C5B3C"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201-1</w:t>
            </w:r>
          </w:p>
        </w:tc>
        <w:tc>
          <w:tcPr>
            <w:tcW w:w="3007" w:type="dxa"/>
            <w:gridSpan w:val="2"/>
          </w:tcPr>
          <w:p w14:paraId="1D27D1E2" w14:textId="77777777" w:rsidR="002A7DD1" w:rsidRPr="008C5655" w:rsidRDefault="004C5B3C" w:rsidP="002A7DD1">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Direct economic value created and distributed</w:t>
            </w:r>
          </w:p>
        </w:tc>
        <w:tc>
          <w:tcPr>
            <w:tcW w:w="826" w:type="dxa"/>
            <w:gridSpan w:val="2"/>
            <w:vAlign w:val="center"/>
          </w:tcPr>
          <w:p w14:paraId="1BAB80E7" w14:textId="77777777" w:rsidR="002A7DD1" w:rsidRPr="008C5655" w:rsidRDefault="002A7DD1" w:rsidP="002A7D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1D7CE16E" w14:textId="3FBC08E1" w:rsidR="002A7DD1" w:rsidRPr="008C5655" w:rsidRDefault="00BE1BB1" w:rsidP="008D274F">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Economic Aspects of Sustainable Development</w:t>
            </w:r>
            <w:r>
              <w:rPr>
                <w:sz w:val="20"/>
                <w:szCs w:val="20"/>
                <w:lang w:val="en"/>
              </w:rPr>
              <w:t>”</w:t>
            </w:r>
            <w:r w:rsidR="004C5B3C" w:rsidRPr="00173B82">
              <w:rPr>
                <w:sz w:val="20"/>
                <w:szCs w:val="20"/>
                <w:lang w:val="en"/>
              </w:rPr>
              <w:t xml:space="preserve"> section</w:t>
            </w:r>
          </w:p>
        </w:tc>
      </w:tr>
      <w:tr w:rsidR="004943B8" w14:paraId="013E45F8" w14:textId="77777777" w:rsidTr="004943B8">
        <w:tc>
          <w:tcPr>
            <w:cnfStyle w:val="001000000000" w:firstRow="0" w:lastRow="0" w:firstColumn="1" w:lastColumn="0" w:oddVBand="0" w:evenVBand="0" w:oddHBand="0" w:evenHBand="0" w:firstRowFirstColumn="0" w:firstRowLastColumn="0" w:lastRowFirstColumn="0" w:lastRowLastColumn="0"/>
            <w:tcW w:w="10490" w:type="dxa"/>
            <w:gridSpan w:val="7"/>
          </w:tcPr>
          <w:p w14:paraId="05A40AC8" w14:textId="77777777" w:rsidR="002A7DD1" w:rsidRPr="00173B82" w:rsidRDefault="004C5B3C" w:rsidP="002A7DD1">
            <w:pPr>
              <w:autoSpaceDE w:val="0"/>
              <w:autoSpaceDN w:val="0"/>
              <w:adjustRightInd w:val="0"/>
              <w:rPr>
                <w:color w:val="000099"/>
              </w:rPr>
            </w:pPr>
            <w:r w:rsidRPr="00173B82">
              <w:rPr>
                <w:color w:val="000099"/>
                <w:lang w:val="en"/>
              </w:rPr>
              <w:t>Market presence</w:t>
            </w:r>
          </w:p>
        </w:tc>
      </w:tr>
      <w:tr w:rsidR="004943B8" w:rsidRPr="000F145C" w14:paraId="319D2B09"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4D0EEE1F" w14:textId="77777777" w:rsidR="008D274F" w:rsidRPr="008C5655" w:rsidRDefault="004C5B3C" w:rsidP="008D274F">
            <w:pPr>
              <w:autoSpaceDE w:val="0"/>
              <w:autoSpaceDN w:val="0"/>
              <w:adjustRightInd w:val="0"/>
              <w:rPr>
                <w:color w:val="000099"/>
                <w:sz w:val="20"/>
                <w:szCs w:val="20"/>
                <w:lang w:val="en-US"/>
              </w:rPr>
            </w:pPr>
            <w:r w:rsidRPr="00173B82">
              <w:rPr>
                <w:color w:val="000099"/>
                <w:sz w:val="20"/>
                <w:szCs w:val="20"/>
                <w:lang w:val="en"/>
              </w:rPr>
              <w:t>GRI 103: Information on Management Approaches (2016)</w:t>
            </w:r>
          </w:p>
          <w:p w14:paraId="50D1E97D" w14:textId="77777777" w:rsidR="008D274F" w:rsidRPr="008C5655" w:rsidRDefault="008D274F" w:rsidP="008D274F">
            <w:pPr>
              <w:autoSpaceDE w:val="0"/>
              <w:autoSpaceDN w:val="0"/>
              <w:adjustRightInd w:val="0"/>
              <w:rPr>
                <w:color w:val="000099"/>
                <w:sz w:val="20"/>
                <w:szCs w:val="20"/>
                <w:lang w:val="en-US"/>
              </w:rPr>
            </w:pPr>
          </w:p>
        </w:tc>
        <w:tc>
          <w:tcPr>
            <w:tcW w:w="987" w:type="dxa"/>
            <w:vAlign w:val="center"/>
          </w:tcPr>
          <w:p w14:paraId="1FF737A1" w14:textId="77777777" w:rsidR="008D274F" w:rsidRPr="00173B82" w:rsidRDefault="004C5B3C" w:rsidP="008D274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103-1</w:t>
            </w:r>
          </w:p>
        </w:tc>
        <w:tc>
          <w:tcPr>
            <w:tcW w:w="3007" w:type="dxa"/>
            <w:gridSpan w:val="2"/>
            <w:vAlign w:val="center"/>
          </w:tcPr>
          <w:p w14:paraId="6A1DDF72" w14:textId="77777777" w:rsidR="008D274F" w:rsidRPr="008C5655" w:rsidRDefault="004C5B3C" w:rsidP="008D274F">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Explanation of the significance of topics and their boundaries</w:t>
            </w:r>
          </w:p>
        </w:tc>
        <w:tc>
          <w:tcPr>
            <w:tcW w:w="826" w:type="dxa"/>
            <w:gridSpan w:val="2"/>
            <w:vAlign w:val="center"/>
          </w:tcPr>
          <w:p w14:paraId="17120EF4" w14:textId="77777777" w:rsidR="008D274F" w:rsidRPr="008C5655" w:rsidRDefault="008D274F" w:rsidP="008D274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2AD467C1" w14:textId="3BB85221" w:rsidR="008D274F" w:rsidRPr="008C5655" w:rsidRDefault="00BE1BB1" w:rsidP="008D274F">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Essential Aspects and Report Boundaries</w:t>
            </w:r>
            <w:r>
              <w:rPr>
                <w:sz w:val="20"/>
                <w:szCs w:val="20"/>
                <w:lang w:val="en"/>
              </w:rPr>
              <w:t>”</w:t>
            </w:r>
            <w:r w:rsidR="004C5B3C" w:rsidRPr="00173B82">
              <w:rPr>
                <w:sz w:val="20"/>
                <w:szCs w:val="20"/>
                <w:lang w:val="en"/>
              </w:rPr>
              <w:t xml:space="preserve"> section</w:t>
            </w:r>
          </w:p>
        </w:tc>
      </w:tr>
      <w:tr w:rsidR="004943B8" w14:paraId="25E86447"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7588BC87" w14:textId="77777777" w:rsidR="008D274F" w:rsidRPr="008C5655" w:rsidRDefault="008D274F" w:rsidP="008D274F">
            <w:pPr>
              <w:autoSpaceDE w:val="0"/>
              <w:autoSpaceDN w:val="0"/>
              <w:adjustRightInd w:val="0"/>
              <w:rPr>
                <w:color w:val="000099"/>
                <w:sz w:val="20"/>
                <w:szCs w:val="20"/>
                <w:lang w:val="en-US"/>
              </w:rPr>
            </w:pPr>
          </w:p>
        </w:tc>
        <w:tc>
          <w:tcPr>
            <w:tcW w:w="987" w:type="dxa"/>
            <w:vAlign w:val="center"/>
          </w:tcPr>
          <w:p w14:paraId="19B57318" w14:textId="77777777" w:rsidR="008D274F" w:rsidRPr="00173B82" w:rsidRDefault="004C5B3C" w:rsidP="008D27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103-2</w:t>
            </w:r>
          </w:p>
        </w:tc>
        <w:tc>
          <w:tcPr>
            <w:tcW w:w="3007" w:type="dxa"/>
            <w:gridSpan w:val="2"/>
            <w:vAlign w:val="center"/>
          </w:tcPr>
          <w:p w14:paraId="610D107F" w14:textId="77777777" w:rsidR="008D274F" w:rsidRPr="008C5655" w:rsidRDefault="004C5B3C" w:rsidP="008D274F">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Management approach to essential topics</w:t>
            </w:r>
          </w:p>
        </w:tc>
        <w:tc>
          <w:tcPr>
            <w:tcW w:w="826" w:type="dxa"/>
            <w:gridSpan w:val="2"/>
            <w:vAlign w:val="center"/>
          </w:tcPr>
          <w:p w14:paraId="4D3EBB7E" w14:textId="77777777" w:rsidR="008D274F" w:rsidRPr="008C5655" w:rsidRDefault="008D274F" w:rsidP="008D27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7AABA511" w14:textId="2532063C" w:rsidR="008D274F" w:rsidRPr="00173B82" w:rsidRDefault="00BE1BB1" w:rsidP="008D274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Labor Relations Practice</w:t>
            </w:r>
            <w:r>
              <w:rPr>
                <w:sz w:val="20"/>
                <w:szCs w:val="20"/>
                <w:lang w:val="en"/>
              </w:rPr>
              <w:t>”</w:t>
            </w:r>
            <w:r w:rsidR="004C5B3C" w:rsidRPr="00173B82">
              <w:rPr>
                <w:sz w:val="20"/>
                <w:szCs w:val="20"/>
                <w:lang w:val="en"/>
              </w:rPr>
              <w:t xml:space="preserve"> section</w:t>
            </w:r>
          </w:p>
        </w:tc>
      </w:tr>
      <w:tr w:rsidR="004943B8" w:rsidRPr="000F145C" w14:paraId="24A3A2FA"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5F5BCF3C" w14:textId="77777777" w:rsidR="008D274F" w:rsidRPr="00173B82" w:rsidRDefault="008D274F" w:rsidP="008D274F">
            <w:pPr>
              <w:autoSpaceDE w:val="0"/>
              <w:autoSpaceDN w:val="0"/>
              <w:adjustRightInd w:val="0"/>
              <w:rPr>
                <w:color w:val="000099"/>
                <w:sz w:val="20"/>
                <w:szCs w:val="20"/>
              </w:rPr>
            </w:pPr>
          </w:p>
        </w:tc>
        <w:tc>
          <w:tcPr>
            <w:tcW w:w="987" w:type="dxa"/>
            <w:vAlign w:val="center"/>
          </w:tcPr>
          <w:p w14:paraId="602A09A9" w14:textId="77777777" w:rsidR="008D274F" w:rsidRPr="00173B82" w:rsidRDefault="004C5B3C" w:rsidP="008D274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103-3</w:t>
            </w:r>
          </w:p>
        </w:tc>
        <w:tc>
          <w:tcPr>
            <w:tcW w:w="3007" w:type="dxa"/>
            <w:gridSpan w:val="2"/>
            <w:vAlign w:val="center"/>
          </w:tcPr>
          <w:p w14:paraId="47C18291" w14:textId="77777777" w:rsidR="008D274F" w:rsidRPr="008C5655" w:rsidRDefault="004C5B3C" w:rsidP="008D274F">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Evaluation of the management approach to significant topics</w:t>
            </w:r>
          </w:p>
        </w:tc>
        <w:tc>
          <w:tcPr>
            <w:tcW w:w="826" w:type="dxa"/>
            <w:gridSpan w:val="2"/>
            <w:vAlign w:val="center"/>
          </w:tcPr>
          <w:p w14:paraId="65BADD46" w14:textId="77777777" w:rsidR="008D274F" w:rsidRPr="008C5655" w:rsidRDefault="008D274F" w:rsidP="008D274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4CC7B626" w14:textId="58525504" w:rsidR="008D274F" w:rsidRPr="008C5655" w:rsidRDefault="00BE1BB1" w:rsidP="008D274F">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Information on the performance evaluation of the Board of Directors</w:t>
            </w:r>
            <w:r>
              <w:rPr>
                <w:sz w:val="20"/>
                <w:szCs w:val="20"/>
                <w:lang w:val="en"/>
              </w:rPr>
              <w:t>”</w:t>
            </w:r>
            <w:r w:rsidR="004C5B3C" w:rsidRPr="00173B82">
              <w:rPr>
                <w:sz w:val="20"/>
                <w:szCs w:val="20"/>
                <w:lang w:val="en"/>
              </w:rPr>
              <w:t xml:space="preserve"> section</w:t>
            </w:r>
          </w:p>
        </w:tc>
      </w:tr>
      <w:tr w:rsidR="004943B8" w14:paraId="03C3E4CA" w14:textId="77777777" w:rsidTr="004943B8">
        <w:tc>
          <w:tcPr>
            <w:cnfStyle w:val="001000000000" w:firstRow="0" w:lastRow="0" w:firstColumn="1" w:lastColumn="0" w:oddVBand="0" w:evenVBand="0" w:oddHBand="0" w:evenHBand="0" w:firstRowFirstColumn="0" w:firstRowLastColumn="0" w:lastRowFirstColumn="0" w:lastRowLastColumn="0"/>
            <w:tcW w:w="1843" w:type="dxa"/>
          </w:tcPr>
          <w:p w14:paraId="34B01C20" w14:textId="77777777" w:rsidR="008D274F" w:rsidRPr="00173B82" w:rsidRDefault="004C5B3C" w:rsidP="008D274F">
            <w:pPr>
              <w:autoSpaceDE w:val="0"/>
              <w:autoSpaceDN w:val="0"/>
              <w:adjustRightInd w:val="0"/>
              <w:rPr>
                <w:color w:val="000099"/>
                <w:sz w:val="20"/>
                <w:szCs w:val="20"/>
              </w:rPr>
            </w:pPr>
            <w:r w:rsidRPr="00173B82">
              <w:rPr>
                <w:color w:val="000099"/>
                <w:sz w:val="20"/>
                <w:szCs w:val="20"/>
                <w:lang w:val="en"/>
              </w:rPr>
              <w:t>GRI 202: Market Presence (2016)</w:t>
            </w:r>
          </w:p>
        </w:tc>
        <w:tc>
          <w:tcPr>
            <w:tcW w:w="987" w:type="dxa"/>
            <w:vAlign w:val="center"/>
          </w:tcPr>
          <w:p w14:paraId="6333C027" w14:textId="77777777" w:rsidR="008D274F" w:rsidRPr="00173B82" w:rsidRDefault="004C5B3C" w:rsidP="008D27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202-1</w:t>
            </w:r>
          </w:p>
        </w:tc>
        <w:tc>
          <w:tcPr>
            <w:tcW w:w="3007" w:type="dxa"/>
            <w:gridSpan w:val="2"/>
            <w:vAlign w:val="center"/>
          </w:tcPr>
          <w:p w14:paraId="535F91C7" w14:textId="42A51B19" w:rsidR="008D274F" w:rsidRPr="008C5655" w:rsidRDefault="004C5B3C" w:rsidP="008D274F">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The ratio of the standard entry-level salary of employees of different sexes to the established minimum wage in significant regions of the organization</w:t>
            </w:r>
            <w:r w:rsidR="00BE1BB1">
              <w:rPr>
                <w:color w:val="000099"/>
                <w:sz w:val="20"/>
                <w:szCs w:val="20"/>
                <w:lang w:val="en"/>
              </w:rPr>
              <w:t>’</w:t>
            </w:r>
            <w:r w:rsidRPr="00173B82">
              <w:rPr>
                <w:color w:val="000099"/>
                <w:sz w:val="20"/>
                <w:szCs w:val="20"/>
                <w:lang w:val="en"/>
              </w:rPr>
              <w:t>s activity</w:t>
            </w:r>
          </w:p>
        </w:tc>
        <w:tc>
          <w:tcPr>
            <w:tcW w:w="826" w:type="dxa"/>
            <w:gridSpan w:val="2"/>
            <w:vAlign w:val="center"/>
          </w:tcPr>
          <w:p w14:paraId="14685191" w14:textId="77777777" w:rsidR="008D274F" w:rsidRPr="008C5655" w:rsidRDefault="008D274F" w:rsidP="008D27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010DEC17" w14:textId="3836C701" w:rsidR="001107D3" w:rsidRPr="00173B82" w:rsidRDefault="00BE1BB1" w:rsidP="001107D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Labor Relations Practice</w:t>
            </w:r>
            <w:r>
              <w:rPr>
                <w:sz w:val="20"/>
                <w:szCs w:val="20"/>
                <w:lang w:val="en"/>
              </w:rPr>
              <w:t>”</w:t>
            </w:r>
            <w:r w:rsidR="004C5B3C" w:rsidRPr="00173B82">
              <w:rPr>
                <w:sz w:val="20"/>
                <w:szCs w:val="20"/>
                <w:lang w:val="en"/>
              </w:rPr>
              <w:t xml:space="preserve"> section</w:t>
            </w:r>
          </w:p>
          <w:p w14:paraId="0E26DB9E" w14:textId="77777777" w:rsidR="008D274F" w:rsidRPr="00173B82" w:rsidRDefault="008D274F" w:rsidP="008D27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43B8" w14:paraId="0BE84815"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7"/>
          </w:tcPr>
          <w:p w14:paraId="0D2CD4B1" w14:textId="77777777" w:rsidR="008D274F" w:rsidRPr="00173B82" w:rsidRDefault="004C5B3C" w:rsidP="008D274F">
            <w:pPr>
              <w:autoSpaceDE w:val="0"/>
              <w:autoSpaceDN w:val="0"/>
              <w:adjustRightInd w:val="0"/>
              <w:rPr>
                <w:color w:val="000099"/>
              </w:rPr>
            </w:pPr>
            <w:r w:rsidRPr="00173B82">
              <w:rPr>
                <w:color w:val="000099"/>
                <w:lang w:val="en"/>
              </w:rPr>
              <w:t>Anti-corruption measures</w:t>
            </w:r>
          </w:p>
        </w:tc>
      </w:tr>
      <w:tr w:rsidR="004943B8" w:rsidRPr="000F145C" w14:paraId="55C97457"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val="restart"/>
          </w:tcPr>
          <w:p w14:paraId="69220B2E" w14:textId="77777777" w:rsidR="001107D3" w:rsidRPr="008C5655" w:rsidRDefault="004C5B3C" w:rsidP="001107D3">
            <w:pPr>
              <w:autoSpaceDE w:val="0"/>
              <w:autoSpaceDN w:val="0"/>
              <w:adjustRightInd w:val="0"/>
              <w:rPr>
                <w:color w:val="000099"/>
                <w:sz w:val="20"/>
                <w:szCs w:val="20"/>
                <w:lang w:val="en-US"/>
              </w:rPr>
            </w:pPr>
            <w:r w:rsidRPr="00173B82">
              <w:rPr>
                <w:color w:val="000099"/>
                <w:sz w:val="20"/>
                <w:szCs w:val="20"/>
                <w:lang w:val="en"/>
              </w:rPr>
              <w:lastRenderedPageBreak/>
              <w:t>GRI 103: Information on Management Approaches (2016)</w:t>
            </w:r>
          </w:p>
          <w:p w14:paraId="5A13D916" w14:textId="77777777" w:rsidR="001107D3" w:rsidRPr="008C5655" w:rsidRDefault="001107D3" w:rsidP="001107D3">
            <w:pPr>
              <w:autoSpaceDE w:val="0"/>
              <w:autoSpaceDN w:val="0"/>
              <w:adjustRightInd w:val="0"/>
              <w:rPr>
                <w:color w:val="000099"/>
                <w:sz w:val="20"/>
                <w:szCs w:val="20"/>
                <w:lang w:val="en-US"/>
              </w:rPr>
            </w:pPr>
          </w:p>
        </w:tc>
        <w:tc>
          <w:tcPr>
            <w:tcW w:w="987" w:type="dxa"/>
          </w:tcPr>
          <w:p w14:paraId="467BFC68"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103-1</w:t>
            </w:r>
          </w:p>
        </w:tc>
        <w:tc>
          <w:tcPr>
            <w:tcW w:w="3007" w:type="dxa"/>
            <w:gridSpan w:val="2"/>
          </w:tcPr>
          <w:p w14:paraId="1D8EEC56"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Explanation of the significance of topics and their boundaries</w:t>
            </w:r>
          </w:p>
        </w:tc>
        <w:tc>
          <w:tcPr>
            <w:tcW w:w="826" w:type="dxa"/>
            <w:gridSpan w:val="2"/>
            <w:vAlign w:val="center"/>
          </w:tcPr>
          <w:p w14:paraId="0F0D6ED2"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11611E06" w14:textId="4E3372D5" w:rsidR="001107D3" w:rsidRPr="008C5655" w:rsidRDefault="00BE1BB1"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r>
              <w:rPr>
                <w:sz w:val="20"/>
                <w:szCs w:val="20"/>
                <w:lang w:val="en"/>
              </w:rPr>
              <w:t>“</w:t>
            </w:r>
            <w:r w:rsidR="004C5B3C" w:rsidRPr="00173B82">
              <w:rPr>
                <w:sz w:val="20"/>
                <w:szCs w:val="20"/>
                <w:lang w:val="en"/>
              </w:rPr>
              <w:t>Essential Aspects and Report Boundaries</w:t>
            </w:r>
            <w:r>
              <w:rPr>
                <w:sz w:val="20"/>
                <w:szCs w:val="20"/>
                <w:lang w:val="en"/>
              </w:rPr>
              <w:t>”</w:t>
            </w:r>
            <w:r w:rsidR="004C5B3C" w:rsidRPr="00173B82">
              <w:rPr>
                <w:sz w:val="20"/>
                <w:szCs w:val="20"/>
                <w:lang w:val="en"/>
              </w:rPr>
              <w:t xml:space="preserve"> section</w:t>
            </w:r>
          </w:p>
        </w:tc>
      </w:tr>
      <w:tr w:rsidR="004943B8" w:rsidRPr="000F145C" w14:paraId="4B8A1238"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C81153C" w14:textId="77777777" w:rsidR="001107D3" w:rsidRPr="008C5655" w:rsidRDefault="001107D3" w:rsidP="001107D3">
            <w:pPr>
              <w:autoSpaceDE w:val="0"/>
              <w:autoSpaceDN w:val="0"/>
              <w:adjustRightInd w:val="0"/>
              <w:rPr>
                <w:color w:val="000099"/>
                <w:sz w:val="20"/>
                <w:szCs w:val="20"/>
                <w:lang w:val="en-US"/>
              </w:rPr>
            </w:pPr>
          </w:p>
        </w:tc>
        <w:tc>
          <w:tcPr>
            <w:tcW w:w="987" w:type="dxa"/>
          </w:tcPr>
          <w:p w14:paraId="6F185A4A" w14:textId="77777777" w:rsidR="001107D3"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103-2</w:t>
            </w:r>
          </w:p>
        </w:tc>
        <w:tc>
          <w:tcPr>
            <w:tcW w:w="3007" w:type="dxa"/>
            <w:gridSpan w:val="2"/>
          </w:tcPr>
          <w:p w14:paraId="144CAB44" w14:textId="77777777" w:rsidR="001107D3" w:rsidRPr="008C5655" w:rsidRDefault="004C5B3C" w:rsidP="001107D3">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Management approach to essential topics</w:t>
            </w:r>
          </w:p>
        </w:tc>
        <w:tc>
          <w:tcPr>
            <w:tcW w:w="826" w:type="dxa"/>
            <w:gridSpan w:val="2"/>
            <w:vAlign w:val="center"/>
          </w:tcPr>
          <w:p w14:paraId="5C531636" w14:textId="77777777" w:rsidR="001107D3" w:rsidRPr="008C5655" w:rsidRDefault="001107D3"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7A87EC88" w14:textId="7BA7323C" w:rsidR="001107D3" w:rsidRPr="008C5655" w:rsidRDefault="00BE1BB1" w:rsidP="001107D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Business Ethics in the Company</w:t>
            </w:r>
            <w:r>
              <w:rPr>
                <w:sz w:val="20"/>
                <w:szCs w:val="20"/>
                <w:lang w:val="en"/>
              </w:rPr>
              <w:t>”</w:t>
            </w:r>
            <w:r w:rsidR="004C5B3C" w:rsidRPr="00173B82">
              <w:rPr>
                <w:sz w:val="20"/>
                <w:szCs w:val="20"/>
                <w:lang w:val="en"/>
              </w:rPr>
              <w:t xml:space="preserve"> section</w:t>
            </w:r>
          </w:p>
        </w:tc>
      </w:tr>
      <w:tr w:rsidR="004943B8" w:rsidRPr="000F145C" w14:paraId="2A7ED7E9"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0AE9CF14" w14:textId="77777777" w:rsidR="001107D3" w:rsidRPr="008C5655" w:rsidRDefault="001107D3" w:rsidP="001107D3">
            <w:pPr>
              <w:autoSpaceDE w:val="0"/>
              <w:autoSpaceDN w:val="0"/>
              <w:adjustRightInd w:val="0"/>
              <w:rPr>
                <w:color w:val="000099"/>
                <w:sz w:val="20"/>
                <w:szCs w:val="20"/>
                <w:lang w:val="en-US"/>
              </w:rPr>
            </w:pPr>
          </w:p>
        </w:tc>
        <w:tc>
          <w:tcPr>
            <w:tcW w:w="987" w:type="dxa"/>
          </w:tcPr>
          <w:p w14:paraId="46B9F8D9"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103-3</w:t>
            </w:r>
          </w:p>
        </w:tc>
        <w:tc>
          <w:tcPr>
            <w:tcW w:w="3007" w:type="dxa"/>
            <w:gridSpan w:val="2"/>
          </w:tcPr>
          <w:p w14:paraId="678C7AB7"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Evaluation of the management approach to significant topics</w:t>
            </w:r>
          </w:p>
        </w:tc>
        <w:tc>
          <w:tcPr>
            <w:tcW w:w="826" w:type="dxa"/>
            <w:gridSpan w:val="2"/>
            <w:vAlign w:val="center"/>
          </w:tcPr>
          <w:p w14:paraId="134CAF2D"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7FE90C03" w14:textId="5F78DEE4" w:rsidR="001107D3" w:rsidRPr="008C5655" w:rsidRDefault="00BE1BB1"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Information on the performance evaluation of the Board of Directors</w:t>
            </w:r>
            <w:r>
              <w:rPr>
                <w:sz w:val="20"/>
                <w:szCs w:val="20"/>
                <w:lang w:val="en"/>
              </w:rPr>
              <w:t>”</w:t>
            </w:r>
            <w:r w:rsidR="004C5B3C" w:rsidRPr="00173B82">
              <w:rPr>
                <w:sz w:val="20"/>
                <w:szCs w:val="20"/>
                <w:lang w:val="en"/>
              </w:rPr>
              <w:t xml:space="preserve"> section</w:t>
            </w:r>
          </w:p>
        </w:tc>
      </w:tr>
      <w:tr w:rsidR="004943B8" w:rsidRPr="000F145C" w14:paraId="40991BFD"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5F2DD332" w14:textId="77777777" w:rsidR="001107D3" w:rsidRPr="00173B82" w:rsidRDefault="004C5B3C" w:rsidP="001107D3">
            <w:pPr>
              <w:autoSpaceDE w:val="0"/>
              <w:autoSpaceDN w:val="0"/>
              <w:adjustRightInd w:val="0"/>
              <w:rPr>
                <w:color w:val="000099"/>
                <w:sz w:val="20"/>
                <w:szCs w:val="20"/>
              </w:rPr>
            </w:pPr>
            <w:r w:rsidRPr="00173B82">
              <w:rPr>
                <w:color w:val="000099"/>
                <w:sz w:val="20"/>
                <w:szCs w:val="20"/>
                <w:lang w:val="en"/>
              </w:rPr>
              <w:t>GRI 205: Anti-Corruption (2016)</w:t>
            </w:r>
          </w:p>
        </w:tc>
        <w:tc>
          <w:tcPr>
            <w:tcW w:w="987" w:type="dxa"/>
          </w:tcPr>
          <w:p w14:paraId="7C0BFEED" w14:textId="77777777" w:rsidR="001107D3"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205-1</w:t>
            </w:r>
          </w:p>
        </w:tc>
        <w:tc>
          <w:tcPr>
            <w:tcW w:w="3007" w:type="dxa"/>
            <w:gridSpan w:val="2"/>
          </w:tcPr>
          <w:p w14:paraId="733FBB29" w14:textId="77777777" w:rsidR="001107D3" w:rsidRPr="008C5655" w:rsidRDefault="004C5B3C" w:rsidP="001107D3">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Informing about and training in anti-corruption policies and methods</w:t>
            </w:r>
          </w:p>
        </w:tc>
        <w:tc>
          <w:tcPr>
            <w:tcW w:w="826" w:type="dxa"/>
            <w:gridSpan w:val="2"/>
            <w:vAlign w:val="center"/>
          </w:tcPr>
          <w:p w14:paraId="6EFC17D7" w14:textId="77777777" w:rsidR="001107D3" w:rsidRPr="008C5655" w:rsidRDefault="001107D3"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582B8E5D" w14:textId="73229318" w:rsidR="001107D3" w:rsidRPr="008C5655" w:rsidRDefault="00BE1BB1" w:rsidP="001107D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Business Ethics in the Company</w:t>
            </w:r>
            <w:r>
              <w:rPr>
                <w:sz w:val="20"/>
                <w:szCs w:val="20"/>
                <w:lang w:val="en"/>
              </w:rPr>
              <w:t>”</w:t>
            </w:r>
            <w:r w:rsidR="004C5B3C" w:rsidRPr="00173B82">
              <w:rPr>
                <w:sz w:val="20"/>
                <w:szCs w:val="20"/>
                <w:lang w:val="en"/>
              </w:rPr>
              <w:t xml:space="preserve"> section</w:t>
            </w:r>
          </w:p>
          <w:p w14:paraId="1A0157FC" w14:textId="77777777" w:rsidR="001107D3" w:rsidRPr="008C5655" w:rsidRDefault="001107D3"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4943B8" w:rsidRPr="000F145C" w14:paraId="5E7FA8F2"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4CD390A7" w14:textId="77777777" w:rsidR="001107D3" w:rsidRPr="008C5655" w:rsidRDefault="001107D3" w:rsidP="001107D3">
            <w:pPr>
              <w:autoSpaceDE w:val="0"/>
              <w:autoSpaceDN w:val="0"/>
              <w:adjustRightInd w:val="0"/>
              <w:rPr>
                <w:color w:val="000099"/>
                <w:sz w:val="20"/>
                <w:szCs w:val="20"/>
                <w:lang w:val="en-US"/>
              </w:rPr>
            </w:pPr>
          </w:p>
        </w:tc>
        <w:tc>
          <w:tcPr>
            <w:tcW w:w="987" w:type="dxa"/>
          </w:tcPr>
          <w:p w14:paraId="6B61250A"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205-3</w:t>
            </w:r>
          </w:p>
        </w:tc>
        <w:tc>
          <w:tcPr>
            <w:tcW w:w="3007" w:type="dxa"/>
            <w:gridSpan w:val="2"/>
          </w:tcPr>
          <w:p w14:paraId="08D6F0B0"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Confirmed cases of corruption and actions taken</w:t>
            </w:r>
          </w:p>
        </w:tc>
        <w:tc>
          <w:tcPr>
            <w:tcW w:w="826" w:type="dxa"/>
            <w:gridSpan w:val="2"/>
            <w:vAlign w:val="center"/>
          </w:tcPr>
          <w:p w14:paraId="38DC53C0"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7785AEFC" w14:textId="56F615AA" w:rsidR="001107D3" w:rsidRPr="008C5655" w:rsidRDefault="00BE1BB1" w:rsidP="001107D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Business Ethics in the Company</w:t>
            </w:r>
            <w:r>
              <w:rPr>
                <w:sz w:val="20"/>
                <w:szCs w:val="20"/>
                <w:lang w:val="en"/>
              </w:rPr>
              <w:t>”</w:t>
            </w:r>
            <w:r w:rsidR="004C5B3C" w:rsidRPr="00173B82">
              <w:rPr>
                <w:sz w:val="20"/>
                <w:szCs w:val="20"/>
                <w:lang w:val="en"/>
              </w:rPr>
              <w:t xml:space="preserve"> section</w:t>
            </w:r>
          </w:p>
          <w:p w14:paraId="5E96E943"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4943B8" w14:paraId="142F99A3"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7"/>
          </w:tcPr>
          <w:p w14:paraId="6281448C" w14:textId="77777777" w:rsidR="001107D3" w:rsidRPr="00173B82" w:rsidRDefault="004C5B3C" w:rsidP="001107D3">
            <w:pPr>
              <w:autoSpaceDE w:val="0"/>
              <w:autoSpaceDN w:val="0"/>
              <w:adjustRightInd w:val="0"/>
              <w:jc w:val="center"/>
              <w:rPr>
                <w:color w:val="000099"/>
              </w:rPr>
            </w:pPr>
            <w:r w:rsidRPr="00173B82">
              <w:rPr>
                <w:color w:val="000099"/>
                <w:lang w:val="en"/>
              </w:rPr>
              <w:t xml:space="preserve">GRI 300: Environmental topics </w:t>
            </w:r>
          </w:p>
        </w:tc>
      </w:tr>
      <w:tr w:rsidR="004943B8" w:rsidRPr="000F145C" w14:paraId="66C195C7"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val="restart"/>
          </w:tcPr>
          <w:p w14:paraId="0125AF7A" w14:textId="77777777" w:rsidR="001107D3" w:rsidRPr="008C5655" w:rsidRDefault="004C5B3C" w:rsidP="001107D3">
            <w:pPr>
              <w:autoSpaceDE w:val="0"/>
              <w:autoSpaceDN w:val="0"/>
              <w:adjustRightInd w:val="0"/>
              <w:rPr>
                <w:color w:val="000099"/>
                <w:sz w:val="20"/>
                <w:szCs w:val="20"/>
                <w:lang w:val="en-US"/>
              </w:rPr>
            </w:pPr>
            <w:r w:rsidRPr="00173B82">
              <w:rPr>
                <w:color w:val="000099"/>
                <w:sz w:val="20"/>
                <w:szCs w:val="20"/>
                <w:lang w:val="en"/>
              </w:rPr>
              <w:t>GRI 103: Information on Management Approaches (2016)</w:t>
            </w:r>
          </w:p>
          <w:p w14:paraId="1DC983B6" w14:textId="77777777" w:rsidR="001107D3" w:rsidRPr="008C5655" w:rsidRDefault="001107D3" w:rsidP="001107D3">
            <w:pPr>
              <w:autoSpaceDE w:val="0"/>
              <w:autoSpaceDN w:val="0"/>
              <w:adjustRightInd w:val="0"/>
              <w:rPr>
                <w:color w:val="000099"/>
                <w:sz w:val="20"/>
                <w:szCs w:val="20"/>
                <w:lang w:val="en-US"/>
              </w:rPr>
            </w:pPr>
          </w:p>
        </w:tc>
        <w:tc>
          <w:tcPr>
            <w:tcW w:w="987" w:type="dxa"/>
          </w:tcPr>
          <w:p w14:paraId="56CE8CEC"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103-1</w:t>
            </w:r>
          </w:p>
        </w:tc>
        <w:tc>
          <w:tcPr>
            <w:tcW w:w="3007" w:type="dxa"/>
            <w:gridSpan w:val="2"/>
          </w:tcPr>
          <w:p w14:paraId="4D011ABB"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Explanation of the significance of topics and their boundaries</w:t>
            </w:r>
          </w:p>
        </w:tc>
        <w:tc>
          <w:tcPr>
            <w:tcW w:w="826" w:type="dxa"/>
            <w:gridSpan w:val="2"/>
            <w:vAlign w:val="center"/>
          </w:tcPr>
          <w:p w14:paraId="3E6B43C3"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341362C9" w14:textId="50F867BB" w:rsidR="001107D3" w:rsidRPr="008C5655" w:rsidRDefault="00BE1BB1"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Essential Aspects and Report Boundaries</w:t>
            </w:r>
            <w:r>
              <w:rPr>
                <w:sz w:val="20"/>
                <w:szCs w:val="20"/>
                <w:lang w:val="en"/>
              </w:rPr>
              <w:t>”</w:t>
            </w:r>
            <w:r w:rsidR="004C5B3C" w:rsidRPr="00173B82">
              <w:rPr>
                <w:sz w:val="20"/>
                <w:szCs w:val="20"/>
                <w:lang w:val="en"/>
              </w:rPr>
              <w:t xml:space="preserve"> section</w:t>
            </w:r>
          </w:p>
        </w:tc>
      </w:tr>
      <w:tr w:rsidR="004943B8" w14:paraId="5888257E"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B9BEE8D" w14:textId="77777777" w:rsidR="001107D3" w:rsidRPr="008C5655" w:rsidRDefault="001107D3" w:rsidP="001107D3">
            <w:pPr>
              <w:autoSpaceDE w:val="0"/>
              <w:autoSpaceDN w:val="0"/>
              <w:adjustRightInd w:val="0"/>
              <w:rPr>
                <w:color w:val="000099"/>
                <w:sz w:val="20"/>
                <w:szCs w:val="20"/>
                <w:lang w:val="en-US"/>
              </w:rPr>
            </w:pPr>
          </w:p>
        </w:tc>
        <w:tc>
          <w:tcPr>
            <w:tcW w:w="987" w:type="dxa"/>
          </w:tcPr>
          <w:p w14:paraId="181B6959" w14:textId="77777777" w:rsidR="001107D3"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103-2</w:t>
            </w:r>
          </w:p>
        </w:tc>
        <w:tc>
          <w:tcPr>
            <w:tcW w:w="3007" w:type="dxa"/>
            <w:gridSpan w:val="2"/>
          </w:tcPr>
          <w:p w14:paraId="6EA531CD" w14:textId="77777777" w:rsidR="001107D3" w:rsidRPr="008C5655" w:rsidRDefault="004C5B3C" w:rsidP="001107D3">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Management approach to essential topics</w:t>
            </w:r>
          </w:p>
        </w:tc>
        <w:tc>
          <w:tcPr>
            <w:tcW w:w="826" w:type="dxa"/>
            <w:gridSpan w:val="2"/>
            <w:vAlign w:val="center"/>
          </w:tcPr>
          <w:p w14:paraId="527487B2" w14:textId="77777777" w:rsidR="001107D3" w:rsidRPr="008C5655" w:rsidRDefault="001107D3"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5B86AC2D" w14:textId="783FEC60" w:rsidR="001107D3" w:rsidRPr="00173B82" w:rsidRDefault="00BE1BB1" w:rsidP="001107D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Environmental responsibility</w:t>
            </w:r>
            <w:r>
              <w:rPr>
                <w:sz w:val="20"/>
                <w:szCs w:val="20"/>
                <w:lang w:val="en"/>
              </w:rPr>
              <w:t>”</w:t>
            </w:r>
            <w:r w:rsidR="004C5B3C" w:rsidRPr="00173B82">
              <w:rPr>
                <w:sz w:val="20"/>
                <w:szCs w:val="20"/>
                <w:lang w:val="en"/>
              </w:rPr>
              <w:t xml:space="preserve"> section</w:t>
            </w:r>
          </w:p>
        </w:tc>
      </w:tr>
      <w:tr w:rsidR="004943B8" w:rsidRPr="000F145C" w14:paraId="2E2D649D"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7A13493B" w14:textId="77777777" w:rsidR="001107D3" w:rsidRPr="00173B82" w:rsidRDefault="001107D3" w:rsidP="001107D3">
            <w:pPr>
              <w:autoSpaceDE w:val="0"/>
              <w:autoSpaceDN w:val="0"/>
              <w:adjustRightInd w:val="0"/>
              <w:rPr>
                <w:color w:val="000099"/>
                <w:sz w:val="20"/>
                <w:szCs w:val="20"/>
              </w:rPr>
            </w:pPr>
          </w:p>
        </w:tc>
        <w:tc>
          <w:tcPr>
            <w:tcW w:w="987" w:type="dxa"/>
          </w:tcPr>
          <w:p w14:paraId="50ED634E"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103-3</w:t>
            </w:r>
          </w:p>
        </w:tc>
        <w:tc>
          <w:tcPr>
            <w:tcW w:w="3007" w:type="dxa"/>
            <w:gridSpan w:val="2"/>
          </w:tcPr>
          <w:p w14:paraId="3E077F61"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Evaluation of the management approach to significant topics</w:t>
            </w:r>
          </w:p>
        </w:tc>
        <w:tc>
          <w:tcPr>
            <w:tcW w:w="826" w:type="dxa"/>
            <w:gridSpan w:val="2"/>
            <w:vAlign w:val="center"/>
          </w:tcPr>
          <w:p w14:paraId="40AE7020"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7F1044D4" w14:textId="1C7A6F7C" w:rsidR="001107D3" w:rsidRPr="008C5655" w:rsidRDefault="00BE1BB1"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Information on the performance evaluation of the Board of Directors</w:t>
            </w:r>
            <w:r>
              <w:rPr>
                <w:sz w:val="20"/>
                <w:szCs w:val="20"/>
                <w:lang w:val="en"/>
              </w:rPr>
              <w:t>”</w:t>
            </w:r>
            <w:r w:rsidR="004C5B3C" w:rsidRPr="00173B82">
              <w:rPr>
                <w:sz w:val="20"/>
                <w:szCs w:val="20"/>
                <w:lang w:val="en"/>
              </w:rPr>
              <w:t xml:space="preserve"> section</w:t>
            </w:r>
          </w:p>
        </w:tc>
      </w:tr>
      <w:tr w:rsidR="004943B8" w14:paraId="3D2B51E9" w14:textId="77777777" w:rsidTr="004943B8">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0490" w:type="dxa"/>
            <w:gridSpan w:val="7"/>
          </w:tcPr>
          <w:p w14:paraId="1E79AE95" w14:textId="77777777" w:rsidR="001107D3" w:rsidRPr="00173B82" w:rsidRDefault="004C5B3C" w:rsidP="001107D3">
            <w:pPr>
              <w:autoSpaceDE w:val="0"/>
              <w:autoSpaceDN w:val="0"/>
              <w:adjustRightInd w:val="0"/>
              <w:rPr>
                <w:color w:val="000099"/>
                <w:sz w:val="20"/>
                <w:szCs w:val="20"/>
              </w:rPr>
            </w:pPr>
            <w:r w:rsidRPr="00173B82">
              <w:rPr>
                <w:color w:val="000099"/>
                <w:lang w:val="en"/>
              </w:rPr>
              <w:t>Energy</w:t>
            </w:r>
          </w:p>
        </w:tc>
      </w:tr>
      <w:tr w:rsidR="004943B8" w14:paraId="5C718E1D" w14:textId="77777777" w:rsidTr="004943B8">
        <w:trPr>
          <w:trHeight w:val="690"/>
        </w:trPr>
        <w:tc>
          <w:tcPr>
            <w:cnfStyle w:val="001000000000" w:firstRow="0" w:lastRow="0" w:firstColumn="1" w:lastColumn="0" w:oddVBand="0" w:evenVBand="0" w:oddHBand="0" w:evenHBand="0" w:firstRowFirstColumn="0" w:firstRowLastColumn="0" w:lastRowFirstColumn="0" w:lastRowLastColumn="0"/>
            <w:tcW w:w="1843" w:type="dxa"/>
          </w:tcPr>
          <w:p w14:paraId="41F231EF" w14:textId="77777777" w:rsidR="001107D3" w:rsidRPr="00173B82" w:rsidRDefault="004C5B3C" w:rsidP="001107D3">
            <w:pPr>
              <w:rPr>
                <w:color w:val="000099"/>
                <w:sz w:val="20"/>
                <w:szCs w:val="20"/>
                <w:lang w:val="kk-KZ"/>
              </w:rPr>
            </w:pPr>
            <w:r w:rsidRPr="00173B82">
              <w:rPr>
                <w:color w:val="000099"/>
                <w:sz w:val="20"/>
                <w:szCs w:val="20"/>
                <w:lang w:val="en"/>
              </w:rPr>
              <w:t>GRI 302: Energy (2016)</w:t>
            </w:r>
          </w:p>
          <w:p w14:paraId="037272F2" w14:textId="77777777" w:rsidR="001107D3" w:rsidRPr="00173B82" w:rsidRDefault="001107D3" w:rsidP="001107D3">
            <w:pPr>
              <w:autoSpaceDE w:val="0"/>
              <w:autoSpaceDN w:val="0"/>
              <w:adjustRightInd w:val="0"/>
              <w:rPr>
                <w:color w:val="000099"/>
                <w:sz w:val="20"/>
                <w:szCs w:val="20"/>
                <w:lang w:val="en-US"/>
              </w:rPr>
            </w:pPr>
          </w:p>
        </w:tc>
        <w:tc>
          <w:tcPr>
            <w:tcW w:w="987" w:type="dxa"/>
            <w:vAlign w:val="center"/>
          </w:tcPr>
          <w:p w14:paraId="58B06E93"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302-1</w:t>
            </w:r>
          </w:p>
        </w:tc>
        <w:tc>
          <w:tcPr>
            <w:tcW w:w="3007" w:type="dxa"/>
            <w:gridSpan w:val="2"/>
            <w:vAlign w:val="center"/>
          </w:tcPr>
          <w:p w14:paraId="038EF43E" w14:textId="77777777" w:rsidR="001107D3" w:rsidRPr="00173B82"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Energy consumption within the organization</w:t>
            </w:r>
          </w:p>
          <w:p w14:paraId="1E3CA526" w14:textId="77777777" w:rsidR="001107D3" w:rsidRPr="00173B82" w:rsidRDefault="001107D3"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p>
        </w:tc>
        <w:tc>
          <w:tcPr>
            <w:tcW w:w="826" w:type="dxa"/>
            <w:gridSpan w:val="2"/>
            <w:vAlign w:val="center"/>
          </w:tcPr>
          <w:p w14:paraId="1798663E" w14:textId="77777777" w:rsidR="001107D3" w:rsidRPr="00173B82"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4C971E48" w14:textId="7ADF98DD" w:rsidR="001107D3" w:rsidRPr="00173B82" w:rsidRDefault="00BE1BB1" w:rsidP="001107D3">
            <w:pPr>
              <w:cnfStyle w:val="000000000000" w:firstRow="0" w:lastRow="0" w:firstColumn="0" w:lastColumn="0" w:oddVBand="0" w:evenVBand="0" w:oddHBand="0" w:evenHBand="0" w:firstRowFirstColumn="0" w:firstRowLastColumn="0" w:lastRowFirstColumn="0" w:lastRowLastColumn="0"/>
            </w:pPr>
            <w:r>
              <w:rPr>
                <w:sz w:val="20"/>
                <w:szCs w:val="20"/>
                <w:lang w:val="en"/>
              </w:rPr>
              <w:t>“</w:t>
            </w:r>
            <w:r w:rsidR="004C5B3C" w:rsidRPr="00173B82">
              <w:rPr>
                <w:sz w:val="20"/>
                <w:szCs w:val="20"/>
                <w:lang w:val="en"/>
              </w:rPr>
              <w:t>Energy consumption</w:t>
            </w:r>
            <w:r>
              <w:rPr>
                <w:sz w:val="20"/>
                <w:szCs w:val="20"/>
                <w:lang w:val="en"/>
              </w:rPr>
              <w:t>”</w:t>
            </w:r>
            <w:r w:rsidR="004C5B3C" w:rsidRPr="00173B82">
              <w:rPr>
                <w:sz w:val="20"/>
                <w:szCs w:val="20"/>
                <w:lang w:val="en"/>
              </w:rPr>
              <w:t xml:space="preserve"> section</w:t>
            </w:r>
          </w:p>
        </w:tc>
      </w:tr>
      <w:tr w:rsidR="004943B8" w14:paraId="5F3CE913" w14:textId="77777777" w:rsidTr="004943B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490" w:type="dxa"/>
            <w:gridSpan w:val="7"/>
          </w:tcPr>
          <w:p w14:paraId="0B65E633" w14:textId="77777777" w:rsidR="001107D3" w:rsidRPr="00173B82" w:rsidRDefault="004C5B3C" w:rsidP="001107D3">
            <w:pPr>
              <w:autoSpaceDE w:val="0"/>
              <w:autoSpaceDN w:val="0"/>
              <w:adjustRightInd w:val="0"/>
              <w:rPr>
                <w:color w:val="000099"/>
                <w:sz w:val="20"/>
                <w:szCs w:val="20"/>
              </w:rPr>
            </w:pPr>
            <w:r w:rsidRPr="00173B82">
              <w:rPr>
                <w:color w:val="000099"/>
                <w:lang w:val="en"/>
              </w:rPr>
              <w:t>Water</w:t>
            </w:r>
          </w:p>
        </w:tc>
      </w:tr>
      <w:tr w:rsidR="004943B8" w14:paraId="23EC0C7D" w14:textId="77777777" w:rsidTr="004943B8">
        <w:trPr>
          <w:trHeight w:val="712"/>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3EC660BC" w14:textId="77777777" w:rsidR="001107D3" w:rsidRPr="00173B82" w:rsidRDefault="004C5B3C" w:rsidP="001107D3">
            <w:pPr>
              <w:rPr>
                <w:color w:val="000099"/>
                <w:sz w:val="20"/>
                <w:szCs w:val="20"/>
                <w:lang w:val="kk-KZ"/>
              </w:rPr>
            </w:pPr>
            <w:r w:rsidRPr="00173B82">
              <w:rPr>
                <w:color w:val="000099"/>
                <w:sz w:val="20"/>
                <w:szCs w:val="20"/>
                <w:lang w:val="en"/>
              </w:rPr>
              <w:t>GRI 303: Water (2018)</w:t>
            </w:r>
          </w:p>
          <w:p w14:paraId="5B79D62D" w14:textId="77777777" w:rsidR="001107D3" w:rsidRPr="00173B82" w:rsidRDefault="001107D3" w:rsidP="001107D3">
            <w:pPr>
              <w:autoSpaceDE w:val="0"/>
              <w:autoSpaceDN w:val="0"/>
              <w:adjustRightInd w:val="0"/>
              <w:rPr>
                <w:color w:val="000099"/>
                <w:sz w:val="20"/>
                <w:szCs w:val="20"/>
                <w:lang w:val="en-US"/>
              </w:rPr>
            </w:pPr>
          </w:p>
        </w:tc>
        <w:tc>
          <w:tcPr>
            <w:tcW w:w="987" w:type="dxa"/>
            <w:vAlign w:val="center"/>
          </w:tcPr>
          <w:p w14:paraId="6C1A59EE"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303-1</w:t>
            </w:r>
          </w:p>
        </w:tc>
        <w:tc>
          <w:tcPr>
            <w:tcW w:w="3007" w:type="dxa"/>
            <w:gridSpan w:val="2"/>
            <w:vAlign w:val="center"/>
          </w:tcPr>
          <w:p w14:paraId="49F8FAA5" w14:textId="77777777" w:rsidR="001107D3" w:rsidRPr="00173B82"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Interaction with water sources</w:t>
            </w:r>
          </w:p>
        </w:tc>
        <w:tc>
          <w:tcPr>
            <w:tcW w:w="826" w:type="dxa"/>
            <w:gridSpan w:val="2"/>
            <w:vAlign w:val="center"/>
          </w:tcPr>
          <w:p w14:paraId="6FB45718" w14:textId="77777777" w:rsidR="001107D3" w:rsidRPr="00173B82"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747E14AC" w14:textId="76EDBBC6" w:rsidR="001107D3" w:rsidRPr="00173B82" w:rsidRDefault="00BE1BB1" w:rsidP="001107D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Water resources usage</w:t>
            </w:r>
            <w:r>
              <w:rPr>
                <w:sz w:val="20"/>
                <w:szCs w:val="20"/>
                <w:lang w:val="en"/>
              </w:rPr>
              <w:t>”</w:t>
            </w:r>
            <w:r w:rsidR="004C5B3C" w:rsidRPr="00173B82">
              <w:rPr>
                <w:sz w:val="20"/>
                <w:szCs w:val="20"/>
                <w:lang w:val="en"/>
              </w:rPr>
              <w:t xml:space="preserve"> section</w:t>
            </w:r>
          </w:p>
        </w:tc>
      </w:tr>
      <w:tr w:rsidR="004943B8" w14:paraId="16575A0D" w14:textId="77777777" w:rsidTr="004943B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843" w:type="dxa"/>
            <w:vMerge/>
          </w:tcPr>
          <w:p w14:paraId="31A7D095" w14:textId="77777777" w:rsidR="001107D3" w:rsidRPr="00173B82" w:rsidRDefault="001107D3" w:rsidP="001107D3">
            <w:pPr>
              <w:autoSpaceDE w:val="0"/>
              <w:autoSpaceDN w:val="0"/>
              <w:adjustRightInd w:val="0"/>
              <w:rPr>
                <w:color w:val="000099"/>
                <w:sz w:val="20"/>
                <w:szCs w:val="20"/>
                <w:lang w:val="en-US"/>
              </w:rPr>
            </w:pPr>
          </w:p>
        </w:tc>
        <w:tc>
          <w:tcPr>
            <w:tcW w:w="987" w:type="dxa"/>
            <w:vAlign w:val="center"/>
          </w:tcPr>
          <w:p w14:paraId="0DF9AE50" w14:textId="77777777" w:rsidR="001107D3"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 xml:space="preserve">303-2 </w:t>
            </w:r>
          </w:p>
        </w:tc>
        <w:tc>
          <w:tcPr>
            <w:tcW w:w="3007" w:type="dxa"/>
            <w:gridSpan w:val="2"/>
            <w:vAlign w:val="center"/>
          </w:tcPr>
          <w:p w14:paraId="3EA0DFCC" w14:textId="77777777" w:rsidR="001107D3" w:rsidRPr="00173B82" w:rsidRDefault="004C5B3C" w:rsidP="001107D3">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Water discharge impact management</w:t>
            </w:r>
          </w:p>
        </w:tc>
        <w:tc>
          <w:tcPr>
            <w:tcW w:w="826" w:type="dxa"/>
            <w:gridSpan w:val="2"/>
            <w:vAlign w:val="center"/>
          </w:tcPr>
          <w:p w14:paraId="3CB65972" w14:textId="77777777" w:rsidR="001107D3" w:rsidRPr="00173B82" w:rsidRDefault="001107D3"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3A923711" w14:textId="1DA48462" w:rsidR="001107D3" w:rsidRPr="00173B82" w:rsidRDefault="00BE1BB1" w:rsidP="001107D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Water resources usage</w:t>
            </w:r>
            <w:r>
              <w:rPr>
                <w:sz w:val="20"/>
                <w:szCs w:val="20"/>
                <w:lang w:val="en"/>
              </w:rPr>
              <w:t>”</w:t>
            </w:r>
            <w:r w:rsidR="004C5B3C" w:rsidRPr="00173B82">
              <w:rPr>
                <w:sz w:val="20"/>
                <w:szCs w:val="20"/>
                <w:lang w:val="en"/>
              </w:rPr>
              <w:t xml:space="preserve"> section</w:t>
            </w:r>
          </w:p>
        </w:tc>
      </w:tr>
      <w:tr w:rsidR="004943B8" w14:paraId="39BEB304" w14:textId="77777777" w:rsidTr="004943B8">
        <w:trPr>
          <w:trHeight w:val="690"/>
        </w:trPr>
        <w:tc>
          <w:tcPr>
            <w:cnfStyle w:val="001000000000" w:firstRow="0" w:lastRow="0" w:firstColumn="1" w:lastColumn="0" w:oddVBand="0" w:evenVBand="0" w:oddHBand="0" w:evenHBand="0" w:firstRowFirstColumn="0" w:firstRowLastColumn="0" w:lastRowFirstColumn="0" w:lastRowLastColumn="0"/>
            <w:tcW w:w="1843" w:type="dxa"/>
            <w:vMerge/>
          </w:tcPr>
          <w:p w14:paraId="30265427" w14:textId="77777777" w:rsidR="001107D3" w:rsidRPr="00173B82" w:rsidRDefault="001107D3" w:rsidP="001107D3">
            <w:pPr>
              <w:autoSpaceDE w:val="0"/>
              <w:autoSpaceDN w:val="0"/>
              <w:adjustRightInd w:val="0"/>
              <w:rPr>
                <w:color w:val="000099"/>
                <w:sz w:val="20"/>
                <w:szCs w:val="20"/>
                <w:lang w:val="en-US"/>
              </w:rPr>
            </w:pPr>
          </w:p>
        </w:tc>
        <w:tc>
          <w:tcPr>
            <w:tcW w:w="987" w:type="dxa"/>
            <w:vAlign w:val="center"/>
          </w:tcPr>
          <w:p w14:paraId="4977352F"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303-4</w:t>
            </w:r>
          </w:p>
        </w:tc>
        <w:tc>
          <w:tcPr>
            <w:tcW w:w="3007" w:type="dxa"/>
            <w:gridSpan w:val="2"/>
            <w:vAlign w:val="center"/>
          </w:tcPr>
          <w:p w14:paraId="7D401DD1" w14:textId="77777777" w:rsidR="001107D3" w:rsidRPr="00173B82"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Discharges</w:t>
            </w:r>
          </w:p>
        </w:tc>
        <w:tc>
          <w:tcPr>
            <w:tcW w:w="826" w:type="dxa"/>
            <w:gridSpan w:val="2"/>
            <w:vAlign w:val="center"/>
          </w:tcPr>
          <w:p w14:paraId="1FC4E1A6" w14:textId="77777777" w:rsidR="001107D3" w:rsidRPr="00173B82"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5F11678F" w14:textId="08C902E2" w:rsidR="001107D3" w:rsidRPr="00173B82" w:rsidRDefault="00BE1BB1" w:rsidP="001107D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Water resources usage</w:t>
            </w:r>
            <w:r>
              <w:rPr>
                <w:sz w:val="20"/>
                <w:szCs w:val="20"/>
                <w:lang w:val="en"/>
              </w:rPr>
              <w:t>”</w:t>
            </w:r>
            <w:r w:rsidR="004C5B3C" w:rsidRPr="00173B82">
              <w:rPr>
                <w:sz w:val="20"/>
                <w:szCs w:val="20"/>
                <w:lang w:val="en"/>
              </w:rPr>
              <w:t xml:space="preserve"> section</w:t>
            </w:r>
          </w:p>
        </w:tc>
      </w:tr>
      <w:tr w:rsidR="004943B8" w14:paraId="0CE6DE70" w14:textId="77777777" w:rsidTr="004943B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843" w:type="dxa"/>
            <w:vMerge/>
          </w:tcPr>
          <w:p w14:paraId="63E660AA" w14:textId="77777777" w:rsidR="001107D3" w:rsidRPr="00173B82" w:rsidRDefault="001107D3" w:rsidP="001107D3">
            <w:pPr>
              <w:autoSpaceDE w:val="0"/>
              <w:autoSpaceDN w:val="0"/>
              <w:adjustRightInd w:val="0"/>
              <w:rPr>
                <w:color w:val="000099"/>
                <w:sz w:val="20"/>
                <w:szCs w:val="20"/>
              </w:rPr>
            </w:pPr>
          </w:p>
        </w:tc>
        <w:tc>
          <w:tcPr>
            <w:tcW w:w="987" w:type="dxa"/>
            <w:vAlign w:val="center"/>
          </w:tcPr>
          <w:p w14:paraId="18174D26" w14:textId="77777777" w:rsidR="001107D3"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 xml:space="preserve">303-5 </w:t>
            </w:r>
          </w:p>
        </w:tc>
        <w:tc>
          <w:tcPr>
            <w:tcW w:w="3007" w:type="dxa"/>
            <w:gridSpan w:val="2"/>
            <w:vAlign w:val="center"/>
          </w:tcPr>
          <w:p w14:paraId="50F77A27" w14:textId="77777777" w:rsidR="001107D3" w:rsidRPr="00173B82" w:rsidRDefault="004C5B3C" w:rsidP="001107D3">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Water consumption</w:t>
            </w:r>
          </w:p>
        </w:tc>
        <w:tc>
          <w:tcPr>
            <w:tcW w:w="826" w:type="dxa"/>
            <w:gridSpan w:val="2"/>
            <w:vAlign w:val="center"/>
          </w:tcPr>
          <w:p w14:paraId="411611B8" w14:textId="77777777" w:rsidR="001107D3" w:rsidRPr="00173B82" w:rsidRDefault="001107D3"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06B29ABC" w14:textId="02700D71" w:rsidR="001107D3" w:rsidRPr="00173B82" w:rsidRDefault="00BE1BB1" w:rsidP="001107D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Water resources usage</w:t>
            </w:r>
            <w:r>
              <w:rPr>
                <w:sz w:val="20"/>
                <w:szCs w:val="20"/>
                <w:lang w:val="en"/>
              </w:rPr>
              <w:t>”</w:t>
            </w:r>
            <w:r w:rsidR="004C5B3C" w:rsidRPr="00173B82">
              <w:rPr>
                <w:sz w:val="20"/>
                <w:szCs w:val="20"/>
                <w:lang w:val="en"/>
              </w:rPr>
              <w:t xml:space="preserve"> section</w:t>
            </w:r>
          </w:p>
        </w:tc>
      </w:tr>
      <w:tr w:rsidR="004943B8" w14:paraId="0D2456DC" w14:textId="77777777" w:rsidTr="004943B8">
        <w:trPr>
          <w:trHeight w:val="341"/>
        </w:trPr>
        <w:tc>
          <w:tcPr>
            <w:cnfStyle w:val="001000000000" w:firstRow="0" w:lastRow="0" w:firstColumn="1" w:lastColumn="0" w:oddVBand="0" w:evenVBand="0" w:oddHBand="0" w:evenHBand="0" w:firstRowFirstColumn="0" w:firstRowLastColumn="0" w:lastRowFirstColumn="0" w:lastRowLastColumn="0"/>
            <w:tcW w:w="10490" w:type="dxa"/>
            <w:gridSpan w:val="7"/>
          </w:tcPr>
          <w:p w14:paraId="0FF034C0" w14:textId="77777777" w:rsidR="001107D3" w:rsidRPr="00173B82" w:rsidRDefault="004C5B3C" w:rsidP="009E6104">
            <w:pPr>
              <w:autoSpaceDE w:val="0"/>
              <w:autoSpaceDN w:val="0"/>
              <w:adjustRightInd w:val="0"/>
              <w:rPr>
                <w:sz w:val="20"/>
                <w:szCs w:val="20"/>
              </w:rPr>
            </w:pPr>
            <w:r w:rsidRPr="00173B82">
              <w:rPr>
                <w:color w:val="000099"/>
                <w:lang w:val="en"/>
              </w:rPr>
              <w:t>Emissions</w:t>
            </w:r>
          </w:p>
        </w:tc>
      </w:tr>
      <w:tr w:rsidR="004943B8" w14:paraId="7E0C0259" w14:textId="77777777" w:rsidTr="004943B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4624F6BC" w14:textId="77777777" w:rsidR="009E6104" w:rsidRPr="00173B82" w:rsidRDefault="004C5B3C" w:rsidP="001107D3">
            <w:r w:rsidRPr="00173B82">
              <w:rPr>
                <w:color w:val="000099"/>
                <w:sz w:val="20"/>
                <w:szCs w:val="20"/>
                <w:lang w:val="en"/>
              </w:rPr>
              <w:t>GRI 305: Emissions (2016)</w:t>
            </w:r>
          </w:p>
        </w:tc>
        <w:tc>
          <w:tcPr>
            <w:tcW w:w="987" w:type="dxa"/>
            <w:vAlign w:val="center"/>
          </w:tcPr>
          <w:p w14:paraId="131A68B6" w14:textId="77777777" w:rsidR="009E6104"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305-1</w:t>
            </w:r>
          </w:p>
        </w:tc>
        <w:tc>
          <w:tcPr>
            <w:tcW w:w="3007" w:type="dxa"/>
            <w:gridSpan w:val="2"/>
            <w:vAlign w:val="center"/>
          </w:tcPr>
          <w:p w14:paraId="772FBC7F" w14:textId="77777777" w:rsidR="009E6104" w:rsidRPr="00173B82" w:rsidRDefault="004C5B3C" w:rsidP="009E6104">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Direct greenhouse gas emissions</w:t>
            </w:r>
          </w:p>
          <w:p w14:paraId="7D5F3EAE" w14:textId="77777777" w:rsidR="009E6104" w:rsidRPr="00173B82" w:rsidRDefault="009E6104" w:rsidP="001107D3">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p>
        </w:tc>
        <w:tc>
          <w:tcPr>
            <w:tcW w:w="826" w:type="dxa"/>
            <w:gridSpan w:val="2"/>
            <w:vAlign w:val="center"/>
          </w:tcPr>
          <w:p w14:paraId="49F4A4CD" w14:textId="77777777" w:rsidR="009E6104" w:rsidRPr="00173B82" w:rsidRDefault="009E6104"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49633599" w14:textId="0A4B96B3" w:rsidR="009E6104" w:rsidRPr="00173B82" w:rsidRDefault="00BE1BB1" w:rsidP="001107D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Greenhouse gas emissions</w:t>
            </w:r>
            <w:r>
              <w:rPr>
                <w:sz w:val="20"/>
                <w:szCs w:val="20"/>
                <w:lang w:val="en"/>
              </w:rPr>
              <w:t>”</w:t>
            </w:r>
            <w:r w:rsidR="004C5B3C" w:rsidRPr="00173B82">
              <w:rPr>
                <w:sz w:val="20"/>
                <w:szCs w:val="20"/>
                <w:lang w:val="en"/>
              </w:rPr>
              <w:t xml:space="preserve"> section</w:t>
            </w:r>
          </w:p>
        </w:tc>
      </w:tr>
      <w:tr w:rsidR="004943B8" w14:paraId="4703A5A6" w14:textId="77777777" w:rsidTr="004943B8">
        <w:trPr>
          <w:trHeight w:val="690"/>
        </w:trPr>
        <w:tc>
          <w:tcPr>
            <w:cnfStyle w:val="001000000000" w:firstRow="0" w:lastRow="0" w:firstColumn="1" w:lastColumn="0" w:oddVBand="0" w:evenVBand="0" w:oddHBand="0" w:evenHBand="0" w:firstRowFirstColumn="0" w:firstRowLastColumn="0" w:lastRowFirstColumn="0" w:lastRowLastColumn="0"/>
            <w:tcW w:w="1843" w:type="dxa"/>
            <w:vMerge/>
          </w:tcPr>
          <w:p w14:paraId="2DC31362" w14:textId="77777777" w:rsidR="009E6104" w:rsidRPr="00173B82" w:rsidRDefault="009E6104" w:rsidP="001107D3">
            <w:pPr>
              <w:autoSpaceDE w:val="0"/>
              <w:autoSpaceDN w:val="0"/>
              <w:adjustRightInd w:val="0"/>
              <w:rPr>
                <w:color w:val="000099"/>
                <w:sz w:val="20"/>
                <w:szCs w:val="20"/>
              </w:rPr>
            </w:pPr>
          </w:p>
        </w:tc>
        <w:tc>
          <w:tcPr>
            <w:tcW w:w="987" w:type="dxa"/>
            <w:vAlign w:val="center"/>
          </w:tcPr>
          <w:p w14:paraId="2FCB649A" w14:textId="77777777" w:rsidR="009E6104"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305-7</w:t>
            </w:r>
          </w:p>
        </w:tc>
        <w:tc>
          <w:tcPr>
            <w:tcW w:w="3007" w:type="dxa"/>
            <w:gridSpan w:val="2"/>
            <w:vAlign w:val="center"/>
          </w:tcPr>
          <w:p w14:paraId="28DF4528" w14:textId="77777777" w:rsidR="009E6104" w:rsidRPr="008C5655" w:rsidRDefault="004C5B3C" w:rsidP="009E6104">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en-US"/>
              </w:rPr>
            </w:pPr>
            <w:r w:rsidRPr="00173B82">
              <w:rPr>
                <w:color w:val="000099"/>
                <w:sz w:val="20"/>
                <w:szCs w:val="20"/>
                <w:lang w:val="en"/>
              </w:rPr>
              <w:t>Significant emissions into the atmosphere</w:t>
            </w:r>
          </w:p>
        </w:tc>
        <w:tc>
          <w:tcPr>
            <w:tcW w:w="826" w:type="dxa"/>
            <w:gridSpan w:val="2"/>
            <w:vAlign w:val="center"/>
          </w:tcPr>
          <w:p w14:paraId="186CE7E0" w14:textId="77777777" w:rsidR="009E6104" w:rsidRPr="008C5655" w:rsidRDefault="009E6104"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250835C6" w14:textId="4AF38B85" w:rsidR="009E6104" w:rsidRPr="00173B82" w:rsidRDefault="00BE1BB1" w:rsidP="001107D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Atmospheric Air Protection</w:t>
            </w:r>
            <w:r>
              <w:rPr>
                <w:sz w:val="20"/>
                <w:szCs w:val="20"/>
                <w:lang w:val="en"/>
              </w:rPr>
              <w:t>”</w:t>
            </w:r>
            <w:r w:rsidR="004C5B3C" w:rsidRPr="00173B82">
              <w:rPr>
                <w:sz w:val="20"/>
                <w:szCs w:val="20"/>
                <w:lang w:val="en"/>
              </w:rPr>
              <w:t xml:space="preserve"> section</w:t>
            </w:r>
          </w:p>
        </w:tc>
      </w:tr>
      <w:tr w:rsidR="004943B8" w14:paraId="21F33AE1" w14:textId="77777777" w:rsidTr="004943B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0490" w:type="dxa"/>
            <w:gridSpan w:val="7"/>
          </w:tcPr>
          <w:p w14:paraId="71F6BE66" w14:textId="77777777" w:rsidR="009E6104" w:rsidRPr="00173B82" w:rsidRDefault="004C5B3C" w:rsidP="009E6104">
            <w:pPr>
              <w:autoSpaceDE w:val="0"/>
              <w:autoSpaceDN w:val="0"/>
              <w:adjustRightInd w:val="0"/>
              <w:rPr>
                <w:sz w:val="20"/>
                <w:szCs w:val="20"/>
              </w:rPr>
            </w:pPr>
            <w:r w:rsidRPr="00173B82">
              <w:rPr>
                <w:color w:val="000099"/>
                <w:lang w:val="en"/>
              </w:rPr>
              <w:t>Wastes</w:t>
            </w:r>
          </w:p>
        </w:tc>
      </w:tr>
      <w:tr w:rsidR="004943B8" w:rsidRPr="000F145C" w14:paraId="75833AE2" w14:textId="77777777" w:rsidTr="004943B8">
        <w:trPr>
          <w:trHeight w:val="690"/>
        </w:trPr>
        <w:tc>
          <w:tcPr>
            <w:cnfStyle w:val="001000000000" w:firstRow="0" w:lastRow="0" w:firstColumn="1" w:lastColumn="0" w:oddVBand="0" w:evenVBand="0" w:oddHBand="0" w:evenHBand="0" w:firstRowFirstColumn="0" w:firstRowLastColumn="0" w:lastRowFirstColumn="0" w:lastRowLastColumn="0"/>
            <w:tcW w:w="1843" w:type="dxa"/>
          </w:tcPr>
          <w:p w14:paraId="0B268BE7" w14:textId="77777777" w:rsidR="001107D3" w:rsidRPr="00173B82" w:rsidRDefault="004C5B3C" w:rsidP="009E6104">
            <w:r w:rsidRPr="00173B82">
              <w:rPr>
                <w:color w:val="000099"/>
                <w:sz w:val="20"/>
                <w:szCs w:val="20"/>
                <w:lang w:val="en"/>
              </w:rPr>
              <w:t>GRI 306: Discharges and waste (2016)</w:t>
            </w:r>
          </w:p>
        </w:tc>
        <w:tc>
          <w:tcPr>
            <w:tcW w:w="987" w:type="dxa"/>
            <w:vAlign w:val="center"/>
          </w:tcPr>
          <w:p w14:paraId="60D1DF4E"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306-2</w:t>
            </w:r>
          </w:p>
        </w:tc>
        <w:tc>
          <w:tcPr>
            <w:tcW w:w="3007" w:type="dxa"/>
            <w:gridSpan w:val="2"/>
            <w:vAlign w:val="center"/>
          </w:tcPr>
          <w:p w14:paraId="6E708AA0" w14:textId="77777777" w:rsidR="001107D3" w:rsidRPr="008C5655" w:rsidRDefault="004C5B3C" w:rsidP="009E6104">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en-US"/>
              </w:rPr>
            </w:pPr>
            <w:r w:rsidRPr="00173B82">
              <w:rPr>
                <w:color w:val="000099"/>
                <w:sz w:val="20"/>
                <w:szCs w:val="20"/>
                <w:lang w:val="en"/>
              </w:rPr>
              <w:t>Total mass of waste by type and method of disposal</w:t>
            </w:r>
          </w:p>
        </w:tc>
        <w:tc>
          <w:tcPr>
            <w:tcW w:w="826" w:type="dxa"/>
            <w:gridSpan w:val="2"/>
            <w:vAlign w:val="center"/>
          </w:tcPr>
          <w:p w14:paraId="6E830D6A"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34A68DED" w14:textId="79E67843" w:rsidR="009E6104" w:rsidRPr="008C5655" w:rsidRDefault="00BE1BB1" w:rsidP="009E6104">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Waste Management</w:t>
            </w:r>
            <w:r>
              <w:rPr>
                <w:sz w:val="20"/>
                <w:szCs w:val="20"/>
                <w:lang w:val="en"/>
              </w:rPr>
              <w:t>”</w:t>
            </w:r>
            <w:r w:rsidR="004C5B3C" w:rsidRPr="00173B82">
              <w:rPr>
                <w:sz w:val="20"/>
                <w:szCs w:val="20"/>
                <w:lang w:val="en"/>
              </w:rPr>
              <w:t xml:space="preserve"> section</w:t>
            </w:r>
          </w:p>
          <w:p w14:paraId="749F7EA8" w14:textId="77777777" w:rsidR="001107D3" w:rsidRPr="008C5655" w:rsidRDefault="001107D3" w:rsidP="001107D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25CAF0C3" w14:textId="7B820DDA" w:rsidR="009E6104" w:rsidRPr="008C5655" w:rsidRDefault="00BE1BB1" w:rsidP="001107D3">
            <w:pPr>
              <w:cnfStyle w:val="000000000000" w:firstRow="0" w:lastRow="0" w:firstColumn="0" w:lastColumn="0" w:oddVBand="0" w:evenVBand="0" w:oddHBand="0" w:evenHBand="0" w:firstRowFirstColumn="0" w:firstRowLastColumn="0" w:lastRowFirstColumn="0" w:lastRowLastColumn="0"/>
              <w:rPr>
                <w:i/>
                <w:iCs/>
                <w:sz w:val="20"/>
                <w:szCs w:val="20"/>
                <w:lang w:val="en-US"/>
              </w:rPr>
            </w:pPr>
            <w:r>
              <w:rPr>
                <w:i/>
                <w:iCs/>
                <w:sz w:val="20"/>
                <w:szCs w:val="20"/>
                <w:lang w:val="en"/>
              </w:rPr>
              <w:t>“</w:t>
            </w:r>
            <w:r w:rsidR="004C5B3C" w:rsidRPr="00173B82">
              <w:rPr>
                <w:i/>
                <w:iCs/>
                <w:sz w:val="20"/>
                <w:szCs w:val="20"/>
                <w:lang w:val="en"/>
              </w:rPr>
              <w:t>Non-hazardous</w:t>
            </w:r>
            <w:r>
              <w:rPr>
                <w:i/>
                <w:iCs/>
                <w:sz w:val="20"/>
                <w:szCs w:val="20"/>
                <w:lang w:val="en"/>
              </w:rPr>
              <w:t>”</w:t>
            </w:r>
            <w:r w:rsidR="004C5B3C" w:rsidRPr="00173B82">
              <w:rPr>
                <w:i/>
                <w:iCs/>
                <w:sz w:val="20"/>
                <w:szCs w:val="20"/>
                <w:lang w:val="en"/>
              </w:rPr>
              <w:t xml:space="preserve"> waste makes up the minimum part of the total mass of waste and therefore is not allocated to a separate category</w:t>
            </w:r>
          </w:p>
        </w:tc>
      </w:tr>
      <w:tr w:rsidR="004943B8" w:rsidRPr="000F145C" w14:paraId="5B555903"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7"/>
            <w:vAlign w:val="center"/>
          </w:tcPr>
          <w:p w14:paraId="4676EC55" w14:textId="77777777" w:rsidR="001107D3" w:rsidRPr="008C5655" w:rsidRDefault="004C5B3C" w:rsidP="001107D3">
            <w:pPr>
              <w:autoSpaceDE w:val="0"/>
              <w:autoSpaceDN w:val="0"/>
              <w:adjustRightInd w:val="0"/>
              <w:rPr>
                <w:color w:val="000099"/>
                <w:lang w:val="en-US"/>
              </w:rPr>
            </w:pPr>
            <w:r w:rsidRPr="00173B82">
              <w:rPr>
                <w:color w:val="000099"/>
                <w:lang w:val="en"/>
              </w:rPr>
              <w:t>Compliance with the environmental requirements</w:t>
            </w:r>
          </w:p>
        </w:tc>
      </w:tr>
      <w:tr w:rsidR="004943B8" w14:paraId="6A10F964" w14:textId="77777777" w:rsidTr="004943B8">
        <w:tc>
          <w:tcPr>
            <w:cnfStyle w:val="001000000000" w:firstRow="0" w:lastRow="0" w:firstColumn="1" w:lastColumn="0" w:oddVBand="0" w:evenVBand="0" w:oddHBand="0" w:evenHBand="0" w:firstRowFirstColumn="0" w:firstRowLastColumn="0" w:lastRowFirstColumn="0" w:lastRowLastColumn="0"/>
            <w:tcW w:w="1843" w:type="dxa"/>
          </w:tcPr>
          <w:p w14:paraId="7444A3A6" w14:textId="77777777" w:rsidR="001107D3" w:rsidRPr="008C5655" w:rsidRDefault="004C5B3C" w:rsidP="001107D3">
            <w:pPr>
              <w:autoSpaceDE w:val="0"/>
              <w:autoSpaceDN w:val="0"/>
              <w:adjustRightInd w:val="0"/>
              <w:rPr>
                <w:color w:val="000099"/>
                <w:sz w:val="20"/>
                <w:szCs w:val="20"/>
                <w:lang w:val="en-US"/>
              </w:rPr>
            </w:pPr>
            <w:r w:rsidRPr="00173B82">
              <w:rPr>
                <w:color w:val="000099"/>
                <w:sz w:val="20"/>
                <w:szCs w:val="20"/>
                <w:lang w:val="en"/>
              </w:rPr>
              <w:t>GRI 307: Compliance with Environmental requirements (2016)</w:t>
            </w:r>
          </w:p>
        </w:tc>
        <w:tc>
          <w:tcPr>
            <w:tcW w:w="987" w:type="dxa"/>
            <w:vAlign w:val="center"/>
          </w:tcPr>
          <w:p w14:paraId="08471629"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307-1</w:t>
            </w:r>
          </w:p>
        </w:tc>
        <w:tc>
          <w:tcPr>
            <w:tcW w:w="3007" w:type="dxa"/>
            <w:gridSpan w:val="2"/>
            <w:vAlign w:val="center"/>
          </w:tcPr>
          <w:p w14:paraId="2A29EA4E"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The monetary value of significant fines and the total number of non-financial sanctions imposed for non-compliance with environmental legislation and regulatory requirements</w:t>
            </w:r>
          </w:p>
        </w:tc>
        <w:tc>
          <w:tcPr>
            <w:tcW w:w="826" w:type="dxa"/>
            <w:gridSpan w:val="2"/>
            <w:vAlign w:val="center"/>
          </w:tcPr>
          <w:p w14:paraId="250E69C9"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34FD0762" w14:textId="2D822483" w:rsidR="001107D3" w:rsidRPr="00173B82" w:rsidRDefault="00BE1BB1" w:rsidP="009E610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Fines Monetary Value</w:t>
            </w:r>
            <w:r>
              <w:rPr>
                <w:sz w:val="20"/>
                <w:szCs w:val="20"/>
                <w:lang w:val="en"/>
              </w:rPr>
              <w:t>”</w:t>
            </w:r>
            <w:r w:rsidR="004C5B3C" w:rsidRPr="00173B82">
              <w:rPr>
                <w:sz w:val="20"/>
                <w:szCs w:val="20"/>
                <w:lang w:val="en"/>
              </w:rPr>
              <w:t xml:space="preserve"> section</w:t>
            </w:r>
          </w:p>
        </w:tc>
      </w:tr>
      <w:tr w:rsidR="004943B8" w14:paraId="2D58B412" w14:textId="77777777" w:rsidTr="004943B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490" w:type="dxa"/>
            <w:gridSpan w:val="7"/>
          </w:tcPr>
          <w:p w14:paraId="283C5369" w14:textId="77777777" w:rsidR="001107D3" w:rsidRPr="00173B82" w:rsidRDefault="004C5B3C" w:rsidP="001107D3">
            <w:pPr>
              <w:autoSpaceDE w:val="0"/>
              <w:autoSpaceDN w:val="0"/>
              <w:adjustRightInd w:val="0"/>
              <w:jc w:val="center"/>
              <w:rPr>
                <w:color w:val="000099"/>
              </w:rPr>
            </w:pPr>
            <w:r w:rsidRPr="00173B82">
              <w:rPr>
                <w:color w:val="000099"/>
                <w:lang w:val="en"/>
              </w:rPr>
              <w:t xml:space="preserve">GRI 400: Social Topics </w:t>
            </w:r>
          </w:p>
        </w:tc>
      </w:tr>
      <w:tr w:rsidR="004943B8" w:rsidRPr="000F145C" w14:paraId="6A40273B"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val="restart"/>
          </w:tcPr>
          <w:p w14:paraId="3F00D09C" w14:textId="77777777" w:rsidR="001107D3" w:rsidRPr="008C5655" w:rsidRDefault="004C5B3C" w:rsidP="001107D3">
            <w:pPr>
              <w:autoSpaceDE w:val="0"/>
              <w:autoSpaceDN w:val="0"/>
              <w:adjustRightInd w:val="0"/>
              <w:rPr>
                <w:color w:val="000099"/>
                <w:sz w:val="20"/>
                <w:szCs w:val="20"/>
                <w:lang w:val="en-US"/>
              </w:rPr>
            </w:pPr>
            <w:r w:rsidRPr="00173B82">
              <w:rPr>
                <w:color w:val="000099"/>
                <w:sz w:val="20"/>
                <w:szCs w:val="20"/>
                <w:lang w:val="en"/>
              </w:rPr>
              <w:t>GRI 103: Information on Management Approaches (2016)</w:t>
            </w:r>
          </w:p>
          <w:p w14:paraId="1D4FC1BF" w14:textId="77777777" w:rsidR="001107D3" w:rsidRPr="008C5655" w:rsidRDefault="001107D3" w:rsidP="001107D3">
            <w:pPr>
              <w:autoSpaceDE w:val="0"/>
              <w:autoSpaceDN w:val="0"/>
              <w:adjustRightInd w:val="0"/>
              <w:rPr>
                <w:color w:val="000099"/>
                <w:sz w:val="20"/>
                <w:szCs w:val="20"/>
                <w:lang w:val="en-US"/>
              </w:rPr>
            </w:pPr>
          </w:p>
        </w:tc>
        <w:tc>
          <w:tcPr>
            <w:tcW w:w="987" w:type="dxa"/>
            <w:vAlign w:val="center"/>
          </w:tcPr>
          <w:p w14:paraId="17C88465"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103-1</w:t>
            </w:r>
          </w:p>
        </w:tc>
        <w:tc>
          <w:tcPr>
            <w:tcW w:w="3007" w:type="dxa"/>
            <w:gridSpan w:val="2"/>
            <w:vAlign w:val="center"/>
          </w:tcPr>
          <w:p w14:paraId="028BDF87"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Explanation of the significance of topics and their boundaries</w:t>
            </w:r>
          </w:p>
        </w:tc>
        <w:tc>
          <w:tcPr>
            <w:tcW w:w="826" w:type="dxa"/>
            <w:gridSpan w:val="2"/>
            <w:vAlign w:val="center"/>
          </w:tcPr>
          <w:p w14:paraId="4B0AE06F"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7B50EA79" w14:textId="2E759227" w:rsidR="001107D3" w:rsidRPr="008C5655" w:rsidRDefault="00BE1BB1" w:rsidP="00775616">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Essential Aspects and Report Boundaries</w:t>
            </w:r>
            <w:r>
              <w:rPr>
                <w:sz w:val="20"/>
                <w:szCs w:val="20"/>
                <w:lang w:val="en"/>
              </w:rPr>
              <w:t>”</w:t>
            </w:r>
            <w:r w:rsidR="004C5B3C" w:rsidRPr="00173B82">
              <w:rPr>
                <w:sz w:val="20"/>
                <w:szCs w:val="20"/>
                <w:lang w:val="en"/>
              </w:rPr>
              <w:t xml:space="preserve"> section</w:t>
            </w:r>
          </w:p>
        </w:tc>
      </w:tr>
      <w:tr w:rsidR="004943B8" w14:paraId="5517A695"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3A2DE544" w14:textId="77777777" w:rsidR="001107D3" w:rsidRPr="008C5655" w:rsidRDefault="001107D3" w:rsidP="001107D3">
            <w:pPr>
              <w:autoSpaceDE w:val="0"/>
              <w:autoSpaceDN w:val="0"/>
              <w:adjustRightInd w:val="0"/>
              <w:rPr>
                <w:color w:val="000099"/>
                <w:sz w:val="20"/>
                <w:szCs w:val="20"/>
                <w:lang w:val="en-US"/>
              </w:rPr>
            </w:pPr>
          </w:p>
        </w:tc>
        <w:tc>
          <w:tcPr>
            <w:tcW w:w="987" w:type="dxa"/>
            <w:vAlign w:val="center"/>
          </w:tcPr>
          <w:p w14:paraId="0DC12B96" w14:textId="77777777" w:rsidR="001107D3"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103-2</w:t>
            </w:r>
          </w:p>
        </w:tc>
        <w:tc>
          <w:tcPr>
            <w:tcW w:w="3007" w:type="dxa"/>
            <w:gridSpan w:val="2"/>
            <w:vAlign w:val="center"/>
          </w:tcPr>
          <w:p w14:paraId="46B1D0B7" w14:textId="77777777" w:rsidR="001107D3" w:rsidRPr="008C5655" w:rsidRDefault="004C5B3C" w:rsidP="001107D3">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Management approach to essential topics</w:t>
            </w:r>
          </w:p>
        </w:tc>
        <w:tc>
          <w:tcPr>
            <w:tcW w:w="826" w:type="dxa"/>
            <w:gridSpan w:val="2"/>
            <w:vAlign w:val="center"/>
          </w:tcPr>
          <w:p w14:paraId="2EA0D14D" w14:textId="77777777" w:rsidR="001107D3" w:rsidRPr="008C5655" w:rsidRDefault="001107D3"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6A8A4220" w14:textId="4F7B2943" w:rsidR="001107D3" w:rsidRPr="00173B82" w:rsidRDefault="00BE1BB1" w:rsidP="0077561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HR Policy</w:t>
            </w:r>
            <w:r>
              <w:rPr>
                <w:sz w:val="20"/>
                <w:szCs w:val="20"/>
                <w:lang w:val="en"/>
              </w:rPr>
              <w:t>”</w:t>
            </w:r>
            <w:r w:rsidR="004C5B3C" w:rsidRPr="00173B82">
              <w:rPr>
                <w:sz w:val="20"/>
                <w:szCs w:val="20"/>
                <w:lang w:val="en"/>
              </w:rPr>
              <w:t xml:space="preserve"> section</w:t>
            </w:r>
          </w:p>
        </w:tc>
      </w:tr>
      <w:tr w:rsidR="004943B8" w:rsidRPr="000F145C" w14:paraId="0638998B"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075E7D9F" w14:textId="77777777" w:rsidR="001107D3" w:rsidRPr="00173B82" w:rsidRDefault="001107D3" w:rsidP="001107D3">
            <w:pPr>
              <w:autoSpaceDE w:val="0"/>
              <w:autoSpaceDN w:val="0"/>
              <w:adjustRightInd w:val="0"/>
              <w:rPr>
                <w:color w:val="000099"/>
                <w:sz w:val="20"/>
                <w:szCs w:val="20"/>
              </w:rPr>
            </w:pPr>
          </w:p>
        </w:tc>
        <w:tc>
          <w:tcPr>
            <w:tcW w:w="987" w:type="dxa"/>
            <w:vAlign w:val="center"/>
          </w:tcPr>
          <w:p w14:paraId="4F05E7EB"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103-3</w:t>
            </w:r>
          </w:p>
        </w:tc>
        <w:tc>
          <w:tcPr>
            <w:tcW w:w="3007" w:type="dxa"/>
            <w:gridSpan w:val="2"/>
            <w:vAlign w:val="center"/>
          </w:tcPr>
          <w:p w14:paraId="309F1430"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Evaluation of the management approach to significant topics</w:t>
            </w:r>
          </w:p>
        </w:tc>
        <w:tc>
          <w:tcPr>
            <w:tcW w:w="826" w:type="dxa"/>
            <w:gridSpan w:val="2"/>
            <w:vAlign w:val="center"/>
          </w:tcPr>
          <w:p w14:paraId="61D64BE7"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752ACE48" w14:textId="1C221B16" w:rsidR="001107D3" w:rsidRPr="008C5655" w:rsidRDefault="00BE1BB1" w:rsidP="00775616">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Information on the performance evaluation of the Board of Directors</w:t>
            </w:r>
            <w:r>
              <w:rPr>
                <w:sz w:val="20"/>
                <w:szCs w:val="20"/>
                <w:lang w:val="en"/>
              </w:rPr>
              <w:t>”</w:t>
            </w:r>
            <w:r w:rsidR="004C5B3C" w:rsidRPr="00173B82">
              <w:rPr>
                <w:sz w:val="20"/>
                <w:szCs w:val="20"/>
                <w:lang w:val="en"/>
              </w:rPr>
              <w:t xml:space="preserve"> section</w:t>
            </w:r>
          </w:p>
        </w:tc>
      </w:tr>
      <w:tr w:rsidR="004943B8" w14:paraId="444ABD0F"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7"/>
          </w:tcPr>
          <w:p w14:paraId="446726DD" w14:textId="77777777" w:rsidR="00775616" w:rsidRPr="00173B82" w:rsidRDefault="004C5B3C" w:rsidP="001107D3">
            <w:pPr>
              <w:autoSpaceDE w:val="0"/>
              <w:autoSpaceDN w:val="0"/>
              <w:adjustRightInd w:val="0"/>
              <w:jc w:val="center"/>
              <w:rPr>
                <w:color w:val="000099"/>
                <w:sz w:val="20"/>
                <w:szCs w:val="20"/>
              </w:rPr>
            </w:pPr>
            <w:r w:rsidRPr="00173B82">
              <w:rPr>
                <w:color w:val="000099"/>
                <w:lang w:val="en"/>
              </w:rPr>
              <w:t>Employment</w:t>
            </w:r>
          </w:p>
        </w:tc>
      </w:tr>
      <w:tr w:rsidR="004943B8" w14:paraId="2856074C"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val="restart"/>
          </w:tcPr>
          <w:p w14:paraId="0243BAF3" w14:textId="77777777" w:rsidR="00C84545" w:rsidRPr="00173B82" w:rsidRDefault="004C5B3C" w:rsidP="001107D3">
            <w:pPr>
              <w:autoSpaceDE w:val="0"/>
              <w:autoSpaceDN w:val="0"/>
              <w:adjustRightInd w:val="0"/>
              <w:rPr>
                <w:color w:val="000099"/>
                <w:sz w:val="20"/>
                <w:szCs w:val="20"/>
              </w:rPr>
            </w:pPr>
            <w:r w:rsidRPr="00173B82">
              <w:rPr>
                <w:color w:val="000099"/>
                <w:sz w:val="20"/>
                <w:szCs w:val="20"/>
                <w:lang w:val="en"/>
              </w:rPr>
              <w:t>GRI 401:</w:t>
            </w:r>
          </w:p>
          <w:p w14:paraId="7B67AF3A" w14:textId="77777777" w:rsidR="00C84545" w:rsidRPr="00173B82" w:rsidRDefault="004C5B3C" w:rsidP="001107D3">
            <w:pPr>
              <w:autoSpaceDE w:val="0"/>
              <w:autoSpaceDN w:val="0"/>
              <w:adjustRightInd w:val="0"/>
              <w:rPr>
                <w:color w:val="000099"/>
                <w:sz w:val="20"/>
                <w:szCs w:val="20"/>
              </w:rPr>
            </w:pPr>
            <w:r w:rsidRPr="00173B82">
              <w:rPr>
                <w:color w:val="000099"/>
                <w:sz w:val="20"/>
                <w:szCs w:val="20"/>
                <w:lang w:val="en"/>
              </w:rPr>
              <w:t>Employment (2016)</w:t>
            </w:r>
          </w:p>
        </w:tc>
        <w:tc>
          <w:tcPr>
            <w:tcW w:w="987" w:type="dxa"/>
            <w:vAlign w:val="center"/>
          </w:tcPr>
          <w:p w14:paraId="53BA31B1" w14:textId="77777777" w:rsidR="00C84545"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401-1</w:t>
            </w:r>
          </w:p>
        </w:tc>
        <w:tc>
          <w:tcPr>
            <w:tcW w:w="3007" w:type="dxa"/>
            <w:gridSpan w:val="2"/>
            <w:vAlign w:val="center"/>
          </w:tcPr>
          <w:p w14:paraId="29113A2E" w14:textId="77777777" w:rsidR="00C84545"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Total number and percentage of newly hired employees, as well as staff turnover by age group, gender and region</w:t>
            </w:r>
          </w:p>
        </w:tc>
        <w:tc>
          <w:tcPr>
            <w:tcW w:w="826" w:type="dxa"/>
            <w:gridSpan w:val="2"/>
            <w:vAlign w:val="center"/>
          </w:tcPr>
          <w:p w14:paraId="14F1B940" w14:textId="77777777" w:rsidR="00C84545" w:rsidRPr="008C5655" w:rsidRDefault="00C84545"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185C8B1E" w14:textId="45188DB7" w:rsidR="00775616" w:rsidRPr="00173B82" w:rsidRDefault="00BE1BB1" w:rsidP="0077561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Labor Relations Practice</w:t>
            </w:r>
            <w:r>
              <w:rPr>
                <w:sz w:val="20"/>
                <w:szCs w:val="20"/>
                <w:lang w:val="en"/>
              </w:rPr>
              <w:t>”</w:t>
            </w:r>
            <w:r w:rsidR="004C5B3C" w:rsidRPr="00173B82">
              <w:rPr>
                <w:sz w:val="20"/>
                <w:szCs w:val="20"/>
                <w:lang w:val="en"/>
              </w:rPr>
              <w:t xml:space="preserve"> section</w:t>
            </w:r>
          </w:p>
          <w:p w14:paraId="3151C096" w14:textId="77777777" w:rsidR="00C84545" w:rsidRPr="00173B82" w:rsidRDefault="00C84545"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r>
      <w:tr w:rsidR="004943B8" w14:paraId="02B72B2B"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0762A90F" w14:textId="77777777" w:rsidR="00C84545" w:rsidRPr="00173B82" w:rsidRDefault="00C84545" w:rsidP="001107D3">
            <w:pPr>
              <w:autoSpaceDE w:val="0"/>
              <w:autoSpaceDN w:val="0"/>
              <w:adjustRightInd w:val="0"/>
              <w:rPr>
                <w:color w:val="000099"/>
                <w:sz w:val="20"/>
                <w:szCs w:val="20"/>
              </w:rPr>
            </w:pPr>
          </w:p>
        </w:tc>
        <w:tc>
          <w:tcPr>
            <w:tcW w:w="987" w:type="dxa"/>
            <w:vAlign w:val="center"/>
          </w:tcPr>
          <w:p w14:paraId="6EFC4BA2" w14:textId="77777777" w:rsidR="00C84545"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kk-KZ"/>
              </w:rPr>
            </w:pPr>
            <w:r w:rsidRPr="00173B82">
              <w:rPr>
                <w:b/>
                <w:color w:val="000099"/>
                <w:sz w:val="20"/>
                <w:szCs w:val="20"/>
                <w:lang w:val="en"/>
              </w:rPr>
              <w:t>401-3</w:t>
            </w:r>
          </w:p>
        </w:tc>
        <w:tc>
          <w:tcPr>
            <w:tcW w:w="3007" w:type="dxa"/>
            <w:gridSpan w:val="2"/>
            <w:vAlign w:val="center"/>
          </w:tcPr>
          <w:p w14:paraId="5FEE85FA" w14:textId="77777777" w:rsidR="00C84545" w:rsidRPr="00173B82" w:rsidRDefault="004C5B3C" w:rsidP="00775616">
            <w:pPr>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Maternity/paternity leave</w:t>
            </w:r>
          </w:p>
        </w:tc>
        <w:tc>
          <w:tcPr>
            <w:tcW w:w="826" w:type="dxa"/>
            <w:gridSpan w:val="2"/>
            <w:vAlign w:val="center"/>
          </w:tcPr>
          <w:p w14:paraId="5C96B909" w14:textId="77777777" w:rsidR="00C84545" w:rsidRPr="00173B82" w:rsidRDefault="00C84545"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1D4579B8" w14:textId="37EE4B69" w:rsidR="00775616" w:rsidRPr="00173B82" w:rsidRDefault="00BE1BB1" w:rsidP="0077561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Labor Relations Practice</w:t>
            </w:r>
            <w:r>
              <w:rPr>
                <w:sz w:val="20"/>
                <w:szCs w:val="20"/>
                <w:lang w:val="en"/>
              </w:rPr>
              <w:t>”</w:t>
            </w:r>
            <w:r w:rsidR="004C5B3C" w:rsidRPr="00173B82">
              <w:rPr>
                <w:sz w:val="20"/>
                <w:szCs w:val="20"/>
                <w:lang w:val="en"/>
              </w:rPr>
              <w:t xml:space="preserve"> section</w:t>
            </w:r>
          </w:p>
          <w:p w14:paraId="0D5B4D75" w14:textId="77777777" w:rsidR="00C84545" w:rsidRPr="00173B82" w:rsidRDefault="00C84545"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r>
      <w:tr w:rsidR="004943B8" w:rsidRPr="000F145C" w14:paraId="3A074546" w14:textId="77777777" w:rsidTr="004943B8">
        <w:tc>
          <w:tcPr>
            <w:cnfStyle w:val="001000000000" w:firstRow="0" w:lastRow="0" w:firstColumn="1" w:lastColumn="0" w:oddVBand="0" w:evenVBand="0" w:oddHBand="0" w:evenHBand="0" w:firstRowFirstColumn="0" w:firstRowLastColumn="0" w:lastRowFirstColumn="0" w:lastRowLastColumn="0"/>
            <w:tcW w:w="10490" w:type="dxa"/>
            <w:gridSpan w:val="7"/>
          </w:tcPr>
          <w:p w14:paraId="47FFC3CC" w14:textId="77777777" w:rsidR="00775616" w:rsidRPr="008C5655" w:rsidRDefault="004C5B3C" w:rsidP="0068423F">
            <w:pPr>
              <w:autoSpaceDE w:val="0"/>
              <w:autoSpaceDN w:val="0"/>
              <w:adjustRightInd w:val="0"/>
              <w:rPr>
                <w:lang w:val="en-US"/>
              </w:rPr>
            </w:pPr>
            <w:r w:rsidRPr="00173B82">
              <w:rPr>
                <w:color w:val="000099"/>
                <w:lang w:val="en"/>
              </w:rPr>
              <w:t>Relationship between employees and management</w:t>
            </w:r>
          </w:p>
        </w:tc>
      </w:tr>
      <w:tr w:rsidR="004943B8" w14:paraId="6F7A085F"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F968F1" w14:textId="77777777" w:rsidR="00775616" w:rsidRPr="00173B82" w:rsidRDefault="004C5B3C" w:rsidP="00AE3D4D">
            <w:pPr>
              <w:autoSpaceDE w:val="0"/>
              <w:autoSpaceDN w:val="0"/>
              <w:adjustRightInd w:val="0"/>
            </w:pPr>
            <w:r w:rsidRPr="00173B82">
              <w:rPr>
                <w:color w:val="000099"/>
                <w:sz w:val="20"/>
                <w:szCs w:val="20"/>
                <w:lang w:val="en"/>
              </w:rPr>
              <w:t>GRI 402: Employee-Management Relationship (2016)</w:t>
            </w:r>
          </w:p>
        </w:tc>
        <w:tc>
          <w:tcPr>
            <w:tcW w:w="987" w:type="dxa"/>
            <w:vAlign w:val="center"/>
          </w:tcPr>
          <w:p w14:paraId="523BCF93" w14:textId="77777777" w:rsidR="00775616"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kk-KZ"/>
              </w:rPr>
            </w:pPr>
            <w:r w:rsidRPr="00173B82">
              <w:rPr>
                <w:b/>
                <w:color w:val="000099"/>
                <w:sz w:val="20"/>
                <w:szCs w:val="20"/>
                <w:lang w:val="en"/>
              </w:rPr>
              <w:t>402-1</w:t>
            </w:r>
          </w:p>
        </w:tc>
        <w:tc>
          <w:tcPr>
            <w:tcW w:w="3007" w:type="dxa"/>
            <w:gridSpan w:val="2"/>
            <w:vAlign w:val="center"/>
          </w:tcPr>
          <w:p w14:paraId="5B971510" w14:textId="452A70F7" w:rsidR="00775616" w:rsidRPr="008C5655" w:rsidRDefault="004C5B3C" w:rsidP="00775616">
            <w:pPr>
              <w:cnfStyle w:val="000000100000" w:firstRow="0" w:lastRow="0" w:firstColumn="0" w:lastColumn="0" w:oddVBand="0" w:evenVBand="0" w:oddHBand="1" w:evenHBand="0" w:firstRowFirstColumn="0" w:firstRowLastColumn="0" w:lastRowFirstColumn="0" w:lastRowLastColumn="0"/>
              <w:rPr>
                <w:lang w:val="en-US"/>
              </w:rPr>
            </w:pPr>
            <w:r w:rsidRPr="00173B82">
              <w:rPr>
                <w:color w:val="000099"/>
                <w:sz w:val="20"/>
                <w:szCs w:val="20"/>
                <w:lang w:val="en"/>
              </w:rPr>
              <w:t>402-1 Minimum notification period for significant changes in the organization</w:t>
            </w:r>
            <w:r w:rsidR="00BE1BB1">
              <w:rPr>
                <w:color w:val="000099"/>
                <w:sz w:val="20"/>
                <w:szCs w:val="20"/>
                <w:lang w:val="en"/>
              </w:rPr>
              <w:t>’</w:t>
            </w:r>
            <w:r w:rsidRPr="00173B82">
              <w:rPr>
                <w:color w:val="000099"/>
                <w:sz w:val="20"/>
                <w:szCs w:val="20"/>
                <w:lang w:val="en"/>
              </w:rPr>
              <w:t>s activities</w:t>
            </w:r>
          </w:p>
        </w:tc>
        <w:tc>
          <w:tcPr>
            <w:tcW w:w="826" w:type="dxa"/>
            <w:gridSpan w:val="2"/>
            <w:vAlign w:val="center"/>
          </w:tcPr>
          <w:p w14:paraId="4E0FFEC6" w14:textId="77777777" w:rsidR="00775616" w:rsidRPr="008C5655" w:rsidRDefault="00775616"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56ADC45A" w14:textId="5AA80220" w:rsidR="00775616" w:rsidRPr="00173B82" w:rsidRDefault="00BE1BB1" w:rsidP="0077561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
              </w:rPr>
              <w:t>“</w:t>
            </w:r>
            <w:r w:rsidR="004C5B3C" w:rsidRPr="00173B82">
              <w:rPr>
                <w:sz w:val="20"/>
                <w:szCs w:val="20"/>
                <w:lang w:val="en"/>
              </w:rPr>
              <w:t>Labor Relations Practice</w:t>
            </w:r>
            <w:r>
              <w:rPr>
                <w:sz w:val="20"/>
                <w:szCs w:val="20"/>
                <w:lang w:val="en"/>
              </w:rPr>
              <w:t>”</w:t>
            </w:r>
            <w:r w:rsidR="004C5B3C" w:rsidRPr="00173B82">
              <w:rPr>
                <w:sz w:val="20"/>
                <w:szCs w:val="20"/>
                <w:lang w:val="en"/>
              </w:rPr>
              <w:t xml:space="preserve"> section</w:t>
            </w:r>
          </w:p>
          <w:p w14:paraId="6352830A" w14:textId="77777777" w:rsidR="00775616" w:rsidRPr="00173B82" w:rsidRDefault="00775616" w:rsidP="00775616">
            <w:pPr>
              <w:cnfStyle w:val="000000100000" w:firstRow="0" w:lastRow="0" w:firstColumn="0" w:lastColumn="0" w:oddVBand="0" w:evenVBand="0" w:oddHBand="1" w:evenHBand="0" w:firstRowFirstColumn="0" w:firstRowLastColumn="0" w:lastRowFirstColumn="0" w:lastRowLastColumn="0"/>
            </w:pPr>
          </w:p>
        </w:tc>
      </w:tr>
      <w:tr w:rsidR="004943B8" w14:paraId="1420A414" w14:textId="77777777" w:rsidTr="004943B8">
        <w:tc>
          <w:tcPr>
            <w:cnfStyle w:val="001000000000" w:firstRow="0" w:lastRow="0" w:firstColumn="1" w:lastColumn="0" w:oddVBand="0" w:evenVBand="0" w:oddHBand="0" w:evenHBand="0" w:firstRowFirstColumn="0" w:firstRowLastColumn="0" w:lastRowFirstColumn="0" w:lastRowLastColumn="0"/>
            <w:tcW w:w="10490" w:type="dxa"/>
            <w:gridSpan w:val="7"/>
          </w:tcPr>
          <w:p w14:paraId="37A01A60" w14:textId="77777777" w:rsidR="001107D3" w:rsidRPr="00173B82" w:rsidRDefault="004C5B3C" w:rsidP="001107D3">
            <w:pPr>
              <w:autoSpaceDE w:val="0"/>
              <w:autoSpaceDN w:val="0"/>
              <w:adjustRightInd w:val="0"/>
              <w:rPr>
                <w:color w:val="000099"/>
              </w:rPr>
            </w:pPr>
            <w:r w:rsidRPr="00173B82">
              <w:rPr>
                <w:color w:val="000099"/>
                <w:lang w:val="en"/>
              </w:rPr>
              <w:t xml:space="preserve">Health and safety </w:t>
            </w:r>
          </w:p>
        </w:tc>
      </w:tr>
      <w:tr w:rsidR="004943B8" w:rsidRPr="000F145C" w14:paraId="0D1A963A" w14:textId="77777777" w:rsidTr="004943B8">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43434684" w14:textId="77777777" w:rsidR="00775616" w:rsidRPr="00173B82" w:rsidRDefault="004C5B3C" w:rsidP="001107D3">
            <w:pPr>
              <w:autoSpaceDE w:val="0"/>
              <w:autoSpaceDN w:val="0"/>
              <w:adjustRightInd w:val="0"/>
              <w:rPr>
                <w:color w:val="000099"/>
                <w:sz w:val="20"/>
                <w:szCs w:val="20"/>
              </w:rPr>
            </w:pPr>
            <w:r w:rsidRPr="00173B82">
              <w:rPr>
                <w:color w:val="000099"/>
                <w:sz w:val="20"/>
                <w:szCs w:val="20"/>
                <w:lang w:val="en"/>
              </w:rPr>
              <w:lastRenderedPageBreak/>
              <w:t>GRI 403:</w:t>
            </w:r>
          </w:p>
          <w:p w14:paraId="06F51916" w14:textId="77777777" w:rsidR="00775616" w:rsidRPr="00173B82" w:rsidRDefault="004C5B3C" w:rsidP="001107D3">
            <w:pPr>
              <w:autoSpaceDE w:val="0"/>
              <w:autoSpaceDN w:val="0"/>
              <w:adjustRightInd w:val="0"/>
              <w:rPr>
                <w:color w:val="000099"/>
                <w:sz w:val="20"/>
                <w:szCs w:val="20"/>
                <w:lang w:val="en-US"/>
              </w:rPr>
            </w:pPr>
            <w:r w:rsidRPr="00173B82">
              <w:rPr>
                <w:color w:val="000099"/>
                <w:sz w:val="20"/>
                <w:szCs w:val="20"/>
                <w:lang w:val="en"/>
              </w:rPr>
              <w:t>Health and Safety (2016)</w:t>
            </w:r>
          </w:p>
        </w:tc>
        <w:tc>
          <w:tcPr>
            <w:tcW w:w="987" w:type="dxa"/>
            <w:vAlign w:val="center"/>
          </w:tcPr>
          <w:p w14:paraId="03D02063" w14:textId="77777777" w:rsidR="00775616"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403-1</w:t>
            </w:r>
          </w:p>
        </w:tc>
        <w:tc>
          <w:tcPr>
            <w:tcW w:w="3007" w:type="dxa"/>
            <w:gridSpan w:val="2"/>
            <w:vAlign w:val="center"/>
          </w:tcPr>
          <w:p w14:paraId="62771CB3" w14:textId="77777777" w:rsidR="00775616" w:rsidRPr="008C5655" w:rsidRDefault="004C5B3C" w:rsidP="00AE3D4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Occupational Health and Safety Management System</w:t>
            </w:r>
          </w:p>
          <w:p w14:paraId="0E94FBB6" w14:textId="77777777" w:rsidR="00775616" w:rsidRPr="008C5655" w:rsidRDefault="00775616" w:rsidP="00AE3D4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p>
        </w:tc>
        <w:tc>
          <w:tcPr>
            <w:tcW w:w="826" w:type="dxa"/>
            <w:gridSpan w:val="2"/>
            <w:vAlign w:val="center"/>
          </w:tcPr>
          <w:p w14:paraId="04893230" w14:textId="77777777" w:rsidR="00775616" w:rsidRPr="008C5655" w:rsidRDefault="00775616"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1E571057" w14:textId="3CF14C64" w:rsidR="00775616" w:rsidRPr="008C5655" w:rsidRDefault="00BE1BB1" w:rsidP="00775616">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Occupational Health and Safety</w:t>
            </w:r>
            <w:r>
              <w:rPr>
                <w:sz w:val="20"/>
                <w:szCs w:val="20"/>
                <w:lang w:val="en"/>
              </w:rPr>
              <w:t>”</w:t>
            </w:r>
            <w:r w:rsidR="004C5B3C" w:rsidRPr="00173B82">
              <w:rPr>
                <w:sz w:val="20"/>
                <w:szCs w:val="20"/>
                <w:lang w:val="en"/>
              </w:rPr>
              <w:t xml:space="preserve"> section</w:t>
            </w:r>
          </w:p>
        </w:tc>
      </w:tr>
      <w:tr w:rsidR="004943B8" w:rsidRPr="000F145C" w14:paraId="52384427" w14:textId="77777777" w:rsidTr="004943B8">
        <w:trPr>
          <w:trHeight w:val="930"/>
        </w:trPr>
        <w:tc>
          <w:tcPr>
            <w:cnfStyle w:val="001000000000" w:firstRow="0" w:lastRow="0" w:firstColumn="1" w:lastColumn="0" w:oddVBand="0" w:evenVBand="0" w:oddHBand="0" w:evenHBand="0" w:firstRowFirstColumn="0" w:firstRowLastColumn="0" w:lastRowFirstColumn="0" w:lastRowLastColumn="0"/>
            <w:tcW w:w="1843" w:type="dxa"/>
            <w:vMerge/>
          </w:tcPr>
          <w:p w14:paraId="5001E086" w14:textId="77777777" w:rsidR="00775616" w:rsidRPr="008C5655" w:rsidRDefault="00775616" w:rsidP="001107D3">
            <w:pPr>
              <w:autoSpaceDE w:val="0"/>
              <w:autoSpaceDN w:val="0"/>
              <w:adjustRightInd w:val="0"/>
              <w:rPr>
                <w:color w:val="000099"/>
                <w:sz w:val="20"/>
                <w:szCs w:val="20"/>
                <w:lang w:val="en-US"/>
              </w:rPr>
            </w:pPr>
          </w:p>
        </w:tc>
        <w:tc>
          <w:tcPr>
            <w:tcW w:w="987" w:type="dxa"/>
            <w:vAlign w:val="center"/>
          </w:tcPr>
          <w:p w14:paraId="730F4A05" w14:textId="77777777" w:rsidR="00775616"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403-2</w:t>
            </w:r>
          </w:p>
        </w:tc>
        <w:tc>
          <w:tcPr>
            <w:tcW w:w="3007" w:type="dxa"/>
            <w:gridSpan w:val="2"/>
            <w:vAlign w:val="center"/>
          </w:tcPr>
          <w:p w14:paraId="2C979DC0" w14:textId="77777777" w:rsidR="00775616" w:rsidRPr="008C5655" w:rsidRDefault="004C5B3C"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Hazard identification, risk assessment and incident investigation</w:t>
            </w:r>
          </w:p>
          <w:p w14:paraId="4F8B9302" w14:textId="77777777" w:rsidR="00775616" w:rsidRPr="008C5655" w:rsidRDefault="00775616"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p>
        </w:tc>
        <w:tc>
          <w:tcPr>
            <w:tcW w:w="826" w:type="dxa"/>
            <w:gridSpan w:val="2"/>
            <w:vAlign w:val="center"/>
          </w:tcPr>
          <w:p w14:paraId="38939FC6" w14:textId="77777777" w:rsidR="00775616" w:rsidRPr="008C5655" w:rsidRDefault="00775616"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126545ED" w14:textId="18DC388B" w:rsidR="00775616" w:rsidRPr="008C5655" w:rsidRDefault="00BE1BB1" w:rsidP="00775616">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Occupational Health and Safety</w:t>
            </w:r>
            <w:r>
              <w:rPr>
                <w:sz w:val="20"/>
                <w:szCs w:val="20"/>
                <w:lang w:val="en"/>
              </w:rPr>
              <w:t>”</w:t>
            </w:r>
            <w:r w:rsidR="004C5B3C" w:rsidRPr="00173B82">
              <w:rPr>
                <w:sz w:val="20"/>
                <w:szCs w:val="20"/>
                <w:lang w:val="en"/>
              </w:rPr>
              <w:t xml:space="preserve"> section</w:t>
            </w:r>
          </w:p>
        </w:tc>
      </w:tr>
      <w:tr w:rsidR="004943B8" w:rsidRPr="000F145C" w14:paraId="7ED6BB00" w14:textId="77777777" w:rsidTr="004943B8">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843" w:type="dxa"/>
            <w:vMerge/>
          </w:tcPr>
          <w:p w14:paraId="539B68B4" w14:textId="77777777" w:rsidR="00775616" w:rsidRPr="008C5655" w:rsidRDefault="00775616" w:rsidP="001107D3">
            <w:pPr>
              <w:autoSpaceDE w:val="0"/>
              <w:autoSpaceDN w:val="0"/>
              <w:adjustRightInd w:val="0"/>
              <w:rPr>
                <w:color w:val="000099"/>
                <w:sz w:val="20"/>
                <w:szCs w:val="20"/>
                <w:lang w:val="en-US"/>
              </w:rPr>
            </w:pPr>
          </w:p>
        </w:tc>
        <w:tc>
          <w:tcPr>
            <w:tcW w:w="987" w:type="dxa"/>
            <w:vAlign w:val="center"/>
          </w:tcPr>
          <w:p w14:paraId="0C0CA7BF" w14:textId="77777777" w:rsidR="00775616"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403-3</w:t>
            </w:r>
          </w:p>
        </w:tc>
        <w:tc>
          <w:tcPr>
            <w:tcW w:w="3007" w:type="dxa"/>
            <w:gridSpan w:val="2"/>
            <w:vAlign w:val="center"/>
          </w:tcPr>
          <w:p w14:paraId="5C8C0282" w14:textId="77777777" w:rsidR="00775616" w:rsidRPr="00173B82" w:rsidRDefault="004C5B3C" w:rsidP="00AE3D4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Labor Protection Service</w:t>
            </w:r>
          </w:p>
          <w:p w14:paraId="024910F1" w14:textId="77777777" w:rsidR="00775616" w:rsidRPr="00173B82" w:rsidRDefault="00775616" w:rsidP="00AE3D4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p>
        </w:tc>
        <w:tc>
          <w:tcPr>
            <w:tcW w:w="826" w:type="dxa"/>
            <w:gridSpan w:val="2"/>
            <w:vAlign w:val="center"/>
          </w:tcPr>
          <w:p w14:paraId="481BAD9D" w14:textId="77777777" w:rsidR="00775616" w:rsidRPr="00173B82" w:rsidRDefault="00775616"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68E0457D" w14:textId="5013DC3D" w:rsidR="00775616" w:rsidRPr="008C5655" w:rsidRDefault="00BE1BB1" w:rsidP="00775616">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Occupational Health and Safety</w:t>
            </w:r>
            <w:r>
              <w:rPr>
                <w:sz w:val="20"/>
                <w:szCs w:val="20"/>
                <w:lang w:val="en"/>
              </w:rPr>
              <w:t>”</w:t>
            </w:r>
            <w:r w:rsidR="004C5B3C" w:rsidRPr="00173B82">
              <w:rPr>
                <w:sz w:val="20"/>
                <w:szCs w:val="20"/>
                <w:lang w:val="en"/>
              </w:rPr>
              <w:t xml:space="preserve"> section</w:t>
            </w:r>
          </w:p>
        </w:tc>
      </w:tr>
      <w:tr w:rsidR="004943B8" w:rsidRPr="000F145C" w14:paraId="7E6E6D7A" w14:textId="77777777" w:rsidTr="004943B8">
        <w:trPr>
          <w:trHeight w:val="930"/>
        </w:trPr>
        <w:tc>
          <w:tcPr>
            <w:cnfStyle w:val="001000000000" w:firstRow="0" w:lastRow="0" w:firstColumn="1" w:lastColumn="0" w:oddVBand="0" w:evenVBand="0" w:oddHBand="0" w:evenHBand="0" w:firstRowFirstColumn="0" w:firstRowLastColumn="0" w:lastRowFirstColumn="0" w:lastRowLastColumn="0"/>
            <w:tcW w:w="1843" w:type="dxa"/>
            <w:vMerge/>
          </w:tcPr>
          <w:p w14:paraId="0ED0F31A" w14:textId="77777777" w:rsidR="00775616" w:rsidRPr="008C5655" w:rsidRDefault="00775616" w:rsidP="001107D3">
            <w:pPr>
              <w:autoSpaceDE w:val="0"/>
              <w:autoSpaceDN w:val="0"/>
              <w:adjustRightInd w:val="0"/>
              <w:rPr>
                <w:color w:val="000099"/>
                <w:sz w:val="20"/>
                <w:szCs w:val="20"/>
                <w:lang w:val="en-US"/>
              </w:rPr>
            </w:pPr>
          </w:p>
        </w:tc>
        <w:tc>
          <w:tcPr>
            <w:tcW w:w="987" w:type="dxa"/>
            <w:vAlign w:val="center"/>
          </w:tcPr>
          <w:p w14:paraId="010AE8EB" w14:textId="77777777" w:rsidR="00775616"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403-4</w:t>
            </w:r>
          </w:p>
        </w:tc>
        <w:tc>
          <w:tcPr>
            <w:tcW w:w="3007" w:type="dxa"/>
            <w:gridSpan w:val="2"/>
            <w:vAlign w:val="center"/>
          </w:tcPr>
          <w:p w14:paraId="1A9622E4" w14:textId="77777777" w:rsidR="00775616" w:rsidRPr="00173B82" w:rsidRDefault="004C5B3C"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Employee participation, consultations</w:t>
            </w:r>
          </w:p>
          <w:p w14:paraId="0CC53C0E" w14:textId="77777777" w:rsidR="00775616" w:rsidRPr="00173B82" w:rsidRDefault="00775616"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p>
        </w:tc>
        <w:tc>
          <w:tcPr>
            <w:tcW w:w="826" w:type="dxa"/>
            <w:gridSpan w:val="2"/>
            <w:vAlign w:val="center"/>
          </w:tcPr>
          <w:p w14:paraId="059D9F0C" w14:textId="77777777" w:rsidR="00775616" w:rsidRPr="00173B82" w:rsidRDefault="00775616"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0AEB42CD" w14:textId="351FCF93" w:rsidR="00775616" w:rsidRPr="008C5655" w:rsidRDefault="00BE1BB1" w:rsidP="00775616">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Occupational Health and Safety</w:t>
            </w:r>
            <w:r>
              <w:rPr>
                <w:sz w:val="20"/>
                <w:szCs w:val="20"/>
                <w:lang w:val="en"/>
              </w:rPr>
              <w:t>”</w:t>
            </w:r>
            <w:r w:rsidR="004C5B3C" w:rsidRPr="00173B82">
              <w:rPr>
                <w:sz w:val="20"/>
                <w:szCs w:val="20"/>
                <w:lang w:val="en"/>
              </w:rPr>
              <w:t xml:space="preserve"> section</w:t>
            </w:r>
          </w:p>
        </w:tc>
      </w:tr>
      <w:tr w:rsidR="004943B8" w:rsidRPr="000F145C" w14:paraId="59D63CD7" w14:textId="77777777" w:rsidTr="004943B8">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843" w:type="dxa"/>
            <w:vMerge/>
          </w:tcPr>
          <w:p w14:paraId="6D6ACFF3" w14:textId="77777777" w:rsidR="00775616" w:rsidRPr="008C5655" w:rsidRDefault="00775616" w:rsidP="001107D3">
            <w:pPr>
              <w:autoSpaceDE w:val="0"/>
              <w:autoSpaceDN w:val="0"/>
              <w:adjustRightInd w:val="0"/>
              <w:rPr>
                <w:color w:val="000099"/>
                <w:sz w:val="20"/>
                <w:szCs w:val="20"/>
                <w:lang w:val="en-US"/>
              </w:rPr>
            </w:pPr>
          </w:p>
        </w:tc>
        <w:tc>
          <w:tcPr>
            <w:tcW w:w="987" w:type="dxa"/>
            <w:vAlign w:val="center"/>
          </w:tcPr>
          <w:p w14:paraId="35B891CB" w14:textId="77777777" w:rsidR="00775616"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403-5</w:t>
            </w:r>
          </w:p>
        </w:tc>
        <w:tc>
          <w:tcPr>
            <w:tcW w:w="3007" w:type="dxa"/>
            <w:gridSpan w:val="2"/>
            <w:vAlign w:val="center"/>
          </w:tcPr>
          <w:p w14:paraId="04BDDD9C" w14:textId="77777777" w:rsidR="00775616" w:rsidRPr="00173B82" w:rsidRDefault="004C5B3C" w:rsidP="00AE3D4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HSE Training for employees</w:t>
            </w:r>
          </w:p>
          <w:p w14:paraId="02EB5A61" w14:textId="77777777" w:rsidR="00775616" w:rsidRPr="00173B82" w:rsidRDefault="00775616" w:rsidP="00AE3D4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rPr>
            </w:pPr>
          </w:p>
        </w:tc>
        <w:tc>
          <w:tcPr>
            <w:tcW w:w="826" w:type="dxa"/>
            <w:gridSpan w:val="2"/>
            <w:vAlign w:val="center"/>
          </w:tcPr>
          <w:p w14:paraId="19F6F144" w14:textId="77777777" w:rsidR="00775616" w:rsidRPr="00173B82" w:rsidRDefault="00775616"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31926FC2" w14:textId="776FE5CE" w:rsidR="00775616" w:rsidRPr="008C5655" w:rsidRDefault="00BE1BB1" w:rsidP="00775616">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Occupational Health and Safety</w:t>
            </w:r>
            <w:r>
              <w:rPr>
                <w:sz w:val="20"/>
                <w:szCs w:val="20"/>
                <w:lang w:val="en"/>
              </w:rPr>
              <w:t>”</w:t>
            </w:r>
            <w:r w:rsidR="004C5B3C" w:rsidRPr="00173B82">
              <w:rPr>
                <w:sz w:val="20"/>
                <w:szCs w:val="20"/>
                <w:lang w:val="en"/>
              </w:rPr>
              <w:t xml:space="preserve"> section</w:t>
            </w:r>
          </w:p>
        </w:tc>
      </w:tr>
      <w:tr w:rsidR="004943B8" w:rsidRPr="000F145C" w14:paraId="4A8AF375" w14:textId="77777777" w:rsidTr="004943B8">
        <w:trPr>
          <w:trHeight w:val="930"/>
        </w:trPr>
        <w:tc>
          <w:tcPr>
            <w:cnfStyle w:val="001000000000" w:firstRow="0" w:lastRow="0" w:firstColumn="1" w:lastColumn="0" w:oddVBand="0" w:evenVBand="0" w:oddHBand="0" w:evenHBand="0" w:firstRowFirstColumn="0" w:firstRowLastColumn="0" w:lastRowFirstColumn="0" w:lastRowLastColumn="0"/>
            <w:tcW w:w="1843" w:type="dxa"/>
            <w:vMerge/>
          </w:tcPr>
          <w:p w14:paraId="0AE8FC5E" w14:textId="77777777" w:rsidR="00775616" w:rsidRPr="008C5655" w:rsidRDefault="00775616" w:rsidP="001107D3">
            <w:pPr>
              <w:autoSpaceDE w:val="0"/>
              <w:autoSpaceDN w:val="0"/>
              <w:adjustRightInd w:val="0"/>
              <w:rPr>
                <w:color w:val="000099"/>
                <w:sz w:val="20"/>
                <w:szCs w:val="20"/>
                <w:lang w:val="en-US"/>
              </w:rPr>
            </w:pPr>
          </w:p>
        </w:tc>
        <w:tc>
          <w:tcPr>
            <w:tcW w:w="987" w:type="dxa"/>
            <w:vAlign w:val="center"/>
          </w:tcPr>
          <w:p w14:paraId="27266A15" w14:textId="77777777" w:rsidR="00775616"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403-6</w:t>
            </w:r>
          </w:p>
        </w:tc>
        <w:tc>
          <w:tcPr>
            <w:tcW w:w="3007" w:type="dxa"/>
            <w:gridSpan w:val="2"/>
            <w:vAlign w:val="center"/>
          </w:tcPr>
          <w:p w14:paraId="07C0697F" w14:textId="77777777" w:rsidR="00AE3D4D" w:rsidRPr="00173B82" w:rsidRDefault="004C5B3C"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 xml:space="preserve">Strengthening the health of employees </w:t>
            </w:r>
          </w:p>
          <w:p w14:paraId="7B9BD3A6" w14:textId="77777777" w:rsidR="00775616" w:rsidRPr="00173B82" w:rsidRDefault="00775616"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p>
        </w:tc>
        <w:tc>
          <w:tcPr>
            <w:tcW w:w="826" w:type="dxa"/>
            <w:gridSpan w:val="2"/>
            <w:vAlign w:val="center"/>
          </w:tcPr>
          <w:p w14:paraId="24136F15" w14:textId="77777777" w:rsidR="00775616" w:rsidRPr="00173B82" w:rsidRDefault="00775616"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18994223" w14:textId="482667DE" w:rsidR="00775616" w:rsidRPr="008C5655" w:rsidRDefault="00BE1BB1" w:rsidP="00775616">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Occupational Health and Safety</w:t>
            </w:r>
            <w:r>
              <w:rPr>
                <w:sz w:val="20"/>
                <w:szCs w:val="20"/>
                <w:lang w:val="en"/>
              </w:rPr>
              <w:t>”</w:t>
            </w:r>
            <w:r w:rsidR="004C5B3C" w:rsidRPr="00173B82">
              <w:rPr>
                <w:sz w:val="20"/>
                <w:szCs w:val="20"/>
                <w:lang w:val="en"/>
              </w:rPr>
              <w:t xml:space="preserve"> section</w:t>
            </w:r>
          </w:p>
        </w:tc>
      </w:tr>
      <w:tr w:rsidR="004943B8" w:rsidRPr="000F145C" w14:paraId="379DB804" w14:textId="77777777" w:rsidTr="004943B8">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843" w:type="dxa"/>
            <w:vMerge/>
          </w:tcPr>
          <w:p w14:paraId="4FAAB8ED" w14:textId="77777777" w:rsidR="00775616" w:rsidRPr="008C5655" w:rsidRDefault="00775616" w:rsidP="001107D3">
            <w:pPr>
              <w:autoSpaceDE w:val="0"/>
              <w:autoSpaceDN w:val="0"/>
              <w:adjustRightInd w:val="0"/>
              <w:rPr>
                <w:color w:val="000099"/>
                <w:sz w:val="20"/>
                <w:szCs w:val="20"/>
                <w:lang w:val="en-US"/>
              </w:rPr>
            </w:pPr>
          </w:p>
        </w:tc>
        <w:tc>
          <w:tcPr>
            <w:tcW w:w="987" w:type="dxa"/>
            <w:vAlign w:val="center"/>
          </w:tcPr>
          <w:p w14:paraId="63854BBD" w14:textId="77777777" w:rsidR="00775616"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403-7</w:t>
            </w:r>
          </w:p>
        </w:tc>
        <w:tc>
          <w:tcPr>
            <w:tcW w:w="3007" w:type="dxa"/>
            <w:gridSpan w:val="2"/>
            <w:vAlign w:val="center"/>
          </w:tcPr>
          <w:p w14:paraId="0BB7843B" w14:textId="77777777" w:rsidR="00775616" w:rsidRPr="008C5655" w:rsidRDefault="004C5B3C" w:rsidP="001107D3">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99"/>
                <w:sz w:val="20"/>
                <w:szCs w:val="20"/>
                <w:lang w:val="en-US"/>
              </w:rPr>
            </w:pPr>
            <w:r w:rsidRPr="00173B82">
              <w:rPr>
                <w:color w:val="000099"/>
                <w:sz w:val="20"/>
                <w:szCs w:val="20"/>
                <w:lang w:val="en"/>
              </w:rPr>
              <w:t>Prevention of occupational health and safety risks in business relations</w:t>
            </w:r>
          </w:p>
        </w:tc>
        <w:tc>
          <w:tcPr>
            <w:tcW w:w="826" w:type="dxa"/>
            <w:gridSpan w:val="2"/>
            <w:vAlign w:val="center"/>
          </w:tcPr>
          <w:p w14:paraId="1A58747F" w14:textId="77777777" w:rsidR="00775616" w:rsidRPr="008C5655" w:rsidRDefault="00775616"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p>
        </w:tc>
        <w:tc>
          <w:tcPr>
            <w:tcW w:w="3827" w:type="dxa"/>
          </w:tcPr>
          <w:p w14:paraId="4E79F44B" w14:textId="27714AFD" w:rsidR="00775616" w:rsidRPr="008C5655" w:rsidRDefault="00BE1BB1" w:rsidP="00775616">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
              </w:rPr>
              <w:t>“</w:t>
            </w:r>
            <w:r w:rsidR="004C5B3C" w:rsidRPr="00173B82">
              <w:rPr>
                <w:sz w:val="20"/>
                <w:szCs w:val="20"/>
                <w:lang w:val="en"/>
              </w:rPr>
              <w:t>Occupational Health and Safety</w:t>
            </w:r>
            <w:r>
              <w:rPr>
                <w:sz w:val="20"/>
                <w:szCs w:val="20"/>
                <w:lang w:val="en"/>
              </w:rPr>
              <w:t>”</w:t>
            </w:r>
            <w:r w:rsidR="004C5B3C" w:rsidRPr="00173B82">
              <w:rPr>
                <w:sz w:val="20"/>
                <w:szCs w:val="20"/>
                <w:lang w:val="en"/>
              </w:rPr>
              <w:t xml:space="preserve"> section</w:t>
            </w:r>
          </w:p>
        </w:tc>
      </w:tr>
      <w:tr w:rsidR="004943B8" w14:paraId="221C7E3C" w14:textId="77777777" w:rsidTr="004943B8">
        <w:trPr>
          <w:trHeight w:val="930"/>
        </w:trPr>
        <w:tc>
          <w:tcPr>
            <w:cnfStyle w:val="001000000000" w:firstRow="0" w:lastRow="0" w:firstColumn="1" w:lastColumn="0" w:oddVBand="0" w:evenVBand="0" w:oddHBand="0" w:evenHBand="0" w:firstRowFirstColumn="0" w:firstRowLastColumn="0" w:lastRowFirstColumn="0" w:lastRowLastColumn="0"/>
            <w:tcW w:w="1843" w:type="dxa"/>
            <w:vMerge/>
          </w:tcPr>
          <w:p w14:paraId="38A931F8" w14:textId="77777777" w:rsidR="00775616" w:rsidRPr="008C5655" w:rsidRDefault="00775616" w:rsidP="001107D3">
            <w:pPr>
              <w:autoSpaceDE w:val="0"/>
              <w:autoSpaceDN w:val="0"/>
              <w:adjustRightInd w:val="0"/>
              <w:rPr>
                <w:color w:val="000099"/>
                <w:sz w:val="20"/>
                <w:szCs w:val="20"/>
                <w:lang w:val="en-US"/>
              </w:rPr>
            </w:pPr>
          </w:p>
        </w:tc>
        <w:tc>
          <w:tcPr>
            <w:tcW w:w="987" w:type="dxa"/>
            <w:vAlign w:val="center"/>
          </w:tcPr>
          <w:p w14:paraId="4DEEB9A1" w14:textId="77777777" w:rsidR="00775616"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403-9</w:t>
            </w:r>
          </w:p>
        </w:tc>
        <w:tc>
          <w:tcPr>
            <w:tcW w:w="3007" w:type="dxa"/>
            <w:gridSpan w:val="2"/>
            <w:vAlign w:val="center"/>
          </w:tcPr>
          <w:p w14:paraId="5A543AB7" w14:textId="77777777" w:rsidR="00775616" w:rsidRPr="00173B82"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rPr>
            </w:pPr>
            <w:r w:rsidRPr="00173B82">
              <w:rPr>
                <w:color w:val="000099"/>
                <w:sz w:val="20"/>
                <w:szCs w:val="20"/>
                <w:lang w:val="en"/>
              </w:rPr>
              <w:t>Traumatism indicators</w:t>
            </w:r>
          </w:p>
        </w:tc>
        <w:tc>
          <w:tcPr>
            <w:tcW w:w="826" w:type="dxa"/>
            <w:gridSpan w:val="2"/>
            <w:vAlign w:val="center"/>
          </w:tcPr>
          <w:p w14:paraId="6C5D6787" w14:textId="77777777" w:rsidR="00775616" w:rsidRPr="00173B82" w:rsidRDefault="00775616"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c>
          <w:tcPr>
            <w:tcW w:w="3827" w:type="dxa"/>
          </w:tcPr>
          <w:p w14:paraId="56599935" w14:textId="6CC01982" w:rsidR="00775616" w:rsidRPr="00173B82" w:rsidRDefault="00BE1BB1" w:rsidP="0077561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Occupational Health and Safety</w:t>
            </w:r>
            <w:r>
              <w:rPr>
                <w:sz w:val="20"/>
                <w:szCs w:val="20"/>
                <w:lang w:val="en"/>
              </w:rPr>
              <w:t>”</w:t>
            </w:r>
            <w:r w:rsidR="004C5B3C" w:rsidRPr="00173B82">
              <w:rPr>
                <w:sz w:val="20"/>
                <w:szCs w:val="20"/>
                <w:lang w:val="en"/>
              </w:rPr>
              <w:t xml:space="preserve"> section</w:t>
            </w:r>
          </w:p>
          <w:p w14:paraId="46576723" w14:textId="77777777" w:rsidR="00775616" w:rsidRPr="00173B82" w:rsidRDefault="00775616"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r>
      <w:tr w:rsidR="004943B8" w14:paraId="02C24F22" w14:textId="77777777" w:rsidTr="004943B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0490" w:type="dxa"/>
            <w:gridSpan w:val="7"/>
          </w:tcPr>
          <w:p w14:paraId="3A239971" w14:textId="77777777" w:rsidR="001107D3" w:rsidRPr="00173B82" w:rsidRDefault="004C5B3C" w:rsidP="001107D3">
            <w:pPr>
              <w:autoSpaceDE w:val="0"/>
              <w:autoSpaceDN w:val="0"/>
              <w:adjustRightInd w:val="0"/>
              <w:rPr>
                <w:color w:val="000099"/>
              </w:rPr>
            </w:pPr>
            <w:r w:rsidRPr="00173B82">
              <w:rPr>
                <w:color w:val="000099"/>
                <w:lang w:val="en"/>
              </w:rPr>
              <w:t>Training and education</w:t>
            </w:r>
          </w:p>
        </w:tc>
      </w:tr>
      <w:tr w:rsidR="004943B8" w:rsidRPr="000F145C" w14:paraId="3B4E48E9"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val="restart"/>
          </w:tcPr>
          <w:p w14:paraId="73627EF9" w14:textId="77777777" w:rsidR="001107D3" w:rsidRPr="00173B82" w:rsidRDefault="004C5B3C" w:rsidP="001107D3">
            <w:pPr>
              <w:autoSpaceDE w:val="0"/>
              <w:autoSpaceDN w:val="0"/>
              <w:adjustRightInd w:val="0"/>
              <w:rPr>
                <w:color w:val="000099"/>
                <w:sz w:val="20"/>
                <w:szCs w:val="20"/>
              </w:rPr>
            </w:pPr>
            <w:r w:rsidRPr="00173B82">
              <w:rPr>
                <w:color w:val="000099"/>
                <w:sz w:val="20"/>
                <w:szCs w:val="20"/>
                <w:lang w:val="en"/>
              </w:rPr>
              <w:t>GRI 404:</w:t>
            </w:r>
          </w:p>
          <w:p w14:paraId="24AE1C6F" w14:textId="77777777" w:rsidR="001107D3" w:rsidRPr="00173B82" w:rsidRDefault="004C5B3C" w:rsidP="001107D3">
            <w:pPr>
              <w:autoSpaceDE w:val="0"/>
              <w:autoSpaceDN w:val="0"/>
              <w:adjustRightInd w:val="0"/>
              <w:rPr>
                <w:color w:val="000099"/>
                <w:sz w:val="20"/>
                <w:szCs w:val="20"/>
              </w:rPr>
            </w:pPr>
            <w:r w:rsidRPr="00173B82">
              <w:rPr>
                <w:color w:val="000099"/>
                <w:sz w:val="20"/>
                <w:szCs w:val="20"/>
                <w:lang w:val="en"/>
              </w:rPr>
              <w:t>Training and education (2016)</w:t>
            </w:r>
          </w:p>
        </w:tc>
        <w:tc>
          <w:tcPr>
            <w:tcW w:w="987" w:type="dxa"/>
            <w:vAlign w:val="center"/>
          </w:tcPr>
          <w:p w14:paraId="46859030"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404-1</w:t>
            </w:r>
          </w:p>
        </w:tc>
        <w:tc>
          <w:tcPr>
            <w:tcW w:w="3007" w:type="dxa"/>
            <w:gridSpan w:val="2"/>
            <w:vAlign w:val="center"/>
          </w:tcPr>
          <w:p w14:paraId="0CF94E51"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Average annual number of training hours per employee, broken down by gender and employee categories</w:t>
            </w:r>
          </w:p>
        </w:tc>
        <w:tc>
          <w:tcPr>
            <w:tcW w:w="826" w:type="dxa"/>
            <w:gridSpan w:val="2"/>
            <w:vAlign w:val="center"/>
          </w:tcPr>
          <w:p w14:paraId="533E3AD6"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1564138A" w14:textId="430CFCEB" w:rsidR="001107D3" w:rsidRPr="008C5655" w:rsidRDefault="00BE1BB1"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r>
              <w:rPr>
                <w:sz w:val="20"/>
                <w:szCs w:val="20"/>
                <w:lang w:val="en"/>
              </w:rPr>
              <w:t>“</w:t>
            </w:r>
            <w:r w:rsidR="004C5B3C" w:rsidRPr="00173B82">
              <w:rPr>
                <w:sz w:val="20"/>
                <w:szCs w:val="20"/>
                <w:lang w:val="en"/>
              </w:rPr>
              <w:t>Develoment and Advanced Training</w:t>
            </w:r>
            <w:r>
              <w:rPr>
                <w:sz w:val="20"/>
                <w:szCs w:val="20"/>
                <w:lang w:val="en"/>
              </w:rPr>
              <w:t>”</w:t>
            </w:r>
            <w:r w:rsidR="004C5B3C" w:rsidRPr="00173B82">
              <w:rPr>
                <w:sz w:val="20"/>
                <w:szCs w:val="20"/>
                <w:lang w:val="en"/>
              </w:rPr>
              <w:t xml:space="preserve"> section</w:t>
            </w:r>
          </w:p>
        </w:tc>
      </w:tr>
      <w:tr w:rsidR="004943B8" w:rsidRPr="000F145C" w14:paraId="06D5E01A"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454FD9D4" w14:textId="77777777" w:rsidR="00AE3D4D" w:rsidRPr="008C5655" w:rsidRDefault="00AE3D4D" w:rsidP="001107D3">
            <w:pPr>
              <w:autoSpaceDE w:val="0"/>
              <w:autoSpaceDN w:val="0"/>
              <w:adjustRightInd w:val="0"/>
              <w:rPr>
                <w:color w:val="000099"/>
                <w:sz w:val="20"/>
                <w:szCs w:val="20"/>
                <w:lang w:val="en-US"/>
              </w:rPr>
            </w:pPr>
          </w:p>
        </w:tc>
        <w:tc>
          <w:tcPr>
            <w:tcW w:w="987" w:type="dxa"/>
            <w:vAlign w:val="center"/>
          </w:tcPr>
          <w:p w14:paraId="236462EC" w14:textId="77777777" w:rsidR="00AE3D4D" w:rsidRPr="00173B82" w:rsidRDefault="004C5B3C"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r w:rsidRPr="00173B82">
              <w:rPr>
                <w:b/>
                <w:color w:val="000099"/>
                <w:sz w:val="20"/>
                <w:szCs w:val="20"/>
                <w:lang w:val="en"/>
              </w:rPr>
              <w:t>404-2</w:t>
            </w:r>
          </w:p>
        </w:tc>
        <w:tc>
          <w:tcPr>
            <w:tcW w:w="3007" w:type="dxa"/>
            <w:gridSpan w:val="2"/>
            <w:vAlign w:val="center"/>
          </w:tcPr>
          <w:p w14:paraId="5D33C775" w14:textId="77777777" w:rsidR="00AE3D4D" w:rsidRPr="00173B82" w:rsidRDefault="004C5B3C" w:rsidP="00AE3D4D">
            <w:pPr>
              <w:cnfStyle w:val="000000100000" w:firstRow="0" w:lastRow="0" w:firstColumn="0" w:lastColumn="0" w:oddVBand="0" w:evenVBand="0" w:oddHBand="1" w:evenHBand="0" w:firstRowFirstColumn="0" w:firstRowLastColumn="0" w:lastRowFirstColumn="0" w:lastRowLastColumn="0"/>
              <w:rPr>
                <w:color w:val="000099"/>
                <w:sz w:val="20"/>
                <w:szCs w:val="20"/>
              </w:rPr>
            </w:pPr>
            <w:r w:rsidRPr="00173B82">
              <w:rPr>
                <w:color w:val="000099"/>
                <w:sz w:val="20"/>
                <w:szCs w:val="20"/>
                <w:lang w:val="en"/>
              </w:rPr>
              <w:t>Skills development programs</w:t>
            </w:r>
          </w:p>
        </w:tc>
        <w:tc>
          <w:tcPr>
            <w:tcW w:w="826" w:type="dxa"/>
            <w:gridSpan w:val="2"/>
            <w:vAlign w:val="center"/>
          </w:tcPr>
          <w:p w14:paraId="2677B789" w14:textId="77777777" w:rsidR="00AE3D4D" w:rsidRPr="00173B82" w:rsidRDefault="00AE3D4D" w:rsidP="001107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99"/>
                <w:sz w:val="20"/>
                <w:szCs w:val="20"/>
              </w:rPr>
            </w:pPr>
          </w:p>
        </w:tc>
        <w:tc>
          <w:tcPr>
            <w:tcW w:w="3827" w:type="dxa"/>
          </w:tcPr>
          <w:p w14:paraId="59C8C90D" w14:textId="4383E7D0" w:rsidR="00AE3D4D" w:rsidRPr="008C5655" w:rsidRDefault="00BE1BB1" w:rsidP="00AE3D4D">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99"/>
                <w:sz w:val="20"/>
                <w:szCs w:val="20"/>
                <w:lang w:val="en-US"/>
              </w:rPr>
            </w:pPr>
            <w:r>
              <w:rPr>
                <w:sz w:val="20"/>
                <w:szCs w:val="20"/>
                <w:lang w:val="en"/>
              </w:rPr>
              <w:t>“</w:t>
            </w:r>
            <w:r w:rsidR="004C5B3C" w:rsidRPr="00173B82">
              <w:rPr>
                <w:sz w:val="20"/>
                <w:szCs w:val="20"/>
                <w:lang w:val="en"/>
              </w:rPr>
              <w:t>Develoment and Advanced Training</w:t>
            </w:r>
            <w:r>
              <w:rPr>
                <w:sz w:val="20"/>
                <w:szCs w:val="20"/>
                <w:lang w:val="en"/>
              </w:rPr>
              <w:t>”</w:t>
            </w:r>
            <w:r w:rsidR="004C5B3C" w:rsidRPr="00173B82">
              <w:rPr>
                <w:sz w:val="20"/>
                <w:szCs w:val="20"/>
                <w:lang w:val="en"/>
              </w:rPr>
              <w:t xml:space="preserve"> section</w:t>
            </w:r>
          </w:p>
        </w:tc>
      </w:tr>
      <w:tr w:rsidR="004943B8" w:rsidRPr="000F145C" w14:paraId="7685FD24" w14:textId="77777777" w:rsidTr="004943B8">
        <w:tc>
          <w:tcPr>
            <w:cnfStyle w:val="001000000000" w:firstRow="0" w:lastRow="0" w:firstColumn="1" w:lastColumn="0" w:oddVBand="0" w:evenVBand="0" w:oddHBand="0" w:evenHBand="0" w:firstRowFirstColumn="0" w:firstRowLastColumn="0" w:lastRowFirstColumn="0" w:lastRowLastColumn="0"/>
            <w:tcW w:w="1843" w:type="dxa"/>
            <w:vMerge/>
          </w:tcPr>
          <w:p w14:paraId="5602F9E5" w14:textId="77777777" w:rsidR="001107D3" w:rsidRPr="008C5655" w:rsidRDefault="001107D3" w:rsidP="001107D3">
            <w:pPr>
              <w:autoSpaceDE w:val="0"/>
              <w:autoSpaceDN w:val="0"/>
              <w:adjustRightInd w:val="0"/>
              <w:rPr>
                <w:color w:val="000099"/>
                <w:sz w:val="20"/>
                <w:szCs w:val="20"/>
                <w:lang w:val="en-US"/>
              </w:rPr>
            </w:pPr>
          </w:p>
        </w:tc>
        <w:tc>
          <w:tcPr>
            <w:tcW w:w="987" w:type="dxa"/>
            <w:vAlign w:val="center"/>
          </w:tcPr>
          <w:p w14:paraId="4B39A5BA"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404-3</w:t>
            </w:r>
          </w:p>
        </w:tc>
        <w:tc>
          <w:tcPr>
            <w:tcW w:w="3007" w:type="dxa"/>
            <w:gridSpan w:val="2"/>
            <w:vAlign w:val="center"/>
          </w:tcPr>
          <w:p w14:paraId="7D979ABF"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 xml:space="preserve">Percentage of employees for whom periodic performance and career development assessments </w:t>
            </w:r>
            <w:r w:rsidRPr="00173B82">
              <w:rPr>
                <w:color w:val="000099"/>
                <w:sz w:val="20"/>
                <w:szCs w:val="20"/>
                <w:lang w:val="en"/>
              </w:rPr>
              <w:lastRenderedPageBreak/>
              <w:t>are conducted, broken down by gender and employee categories</w:t>
            </w:r>
          </w:p>
        </w:tc>
        <w:tc>
          <w:tcPr>
            <w:tcW w:w="826" w:type="dxa"/>
            <w:gridSpan w:val="2"/>
            <w:vAlign w:val="center"/>
          </w:tcPr>
          <w:p w14:paraId="3C188AD9"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14936B3F" w14:textId="39E1DFEB" w:rsidR="001107D3" w:rsidRPr="008C5655" w:rsidRDefault="00BE1BB1"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r>
              <w:rPr>
                <w:sz w:val="20"/>
                <w:szCs w:val="20"/>
                <w:lang w:val="en"/>
              </w:rPr>
              <w:t>“</w:t>
            </w:r>
            <w:r w:rsidR="004C5B3C" w:rsidRPr="00173B82">
              <w:rPr>
                <w:sz w:val="20"/>
                <w:szCs w:val="20"/>
                <w:lang w:val="en"/>
              </w:rPr>
              <w:t>Develoment and Advanced Training</w:t>
            </w:r>
            <w:r>
              <w:rPr>
                <w:sz w:val="20"/>
                <w:szCs w:val="20"/>
                <w:lang w:val="en"/>
              </w:rPr>
              <w:t>”</w:t>
            </w:r>
            <w:r w:rsidR="004C5B3C" w:rsidRPr="00173B82">
              <w:rPr>
                <w:sz w:val="20"/>
                <w:szCs w:val="20"/>
                <w:lang w:val="en"/>
              </w:rPr>
              <w:t xml:space="preserve"> section</w:t>
            </w:r>
          </w:p>
        </w:tc>
      </w:tr>
      <w:tr w:rsidR="004943B8" w14:paraId="6817850B"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7"/>
          </w:tcPr>
          <w:p w14:paraId="0D4D4332" w14:textId="77777777" w:rsidR="001107D3" w:rsidRPr="00173B82" w:rsidRDefault="004C5B3C" w:rsidP="001107D3">
            <w:pPr>
              <w:autoSpaceDE w:val="0"/>
              <w:autoSpaceDN w:val="0"/>
              <w:adjustRightInd w:val="0"/>
              <w:rPr>
                <w:color w:val="000099"/>
              </w:rPr>
            </w:pPr>
            <w:r w:rsidRPr="00173B82">
              <w:rPr>
                <w:color w:val="000099"/>
                <w:lang w:val="en"/>
              </w:rPr>
              <w:t>Diversity and equal opportunities</w:t>
            </w:r>
          </w:p>
        </w:tc>
      </w:tr>
      <w:tr w:rsidR="004943B8" w14:paraId="0F0D0D37" w14:textId="77777777" w:rsidTr="004943B8">
        <w:tc>
          <w:tcPr>
            <w:cnfStyle w:val="001000000000" w:firstRow="0" w:lastRow="0" w:firstColumn="1" w:lastColumn="0" w:oddVBand="0" w:evenVBand="0" w:oddHBand="0" w:evenHBand="0" w:firstRowFirstColumn="0" w:firstRowLastColumn="0" w:lastRowFirstColumn="0" w:lastRowLastColumn="0"/>
            <w:tcW w:w="1843" w:type="dxa"/>
          </w:tcPr>
          <w:p w14:paraId="6957D375" w14:textId="77777777" w:rsidR="001107D3" w:rsidRPr="008C5655" w:rsidRDefault="004C5B3C" w:rsidP="001107D3">
            <w:pPr>
              <w:autoSpaceDE w:val="0"/>
              <w:autoSpaceDN w:val="0"/>
              <w:adjustRightInd w:val="0"/>
              <w:rPr>
                <w:color w:val="000099"/>
                <w:sz w:val="20"/>
                <w:szCs w:val="20"/>
                <w:lang w:val="en-US"/>
              </w:rPr>
            </w:pPr>
            <w:r w:rsidRPr="00173B82">
              <w:rPr>
                <w:color w:val="000099"/>
                <w:sz w:val="20"/>
                <w:szCs w:val="20"/>
                <w:lang w:val="en"/>
              </w:rPr>
              <w:t>GRI 405:</w:t>
            </w:r>
          </w:p>
          <w:p w14:paraId="69580EE3" w14:textId="77777777" w:rsidR="001107D3" w:rsidRPr="008C5655" w:rsidRDefault="004C5B3C" w:rsidP="001107D3">
            <w:pPr>
              <w:autoSpaceDE w:val="0"/>
              <w:autoSpaceDN w:val="0"/>
              <w:adjustRightInd w:val="0"/>
              <w:rPr>
                <w:color w:val="000099"/>
                <w:sz w:val="20"/>
                <w:szCs w:val="20"/>
                <w:lang w:val="en-US"/>
              </w:rPr>
            </w:pPr>
            <w:r w:rsidRPr="00173B82">
              <w:rPr>
                <w:color w:val="000099"/>
                <w:sz w:val="20"/>
                <w:szCs w:val="20"/>
                <w:lang w:val="en"/>
              </w:rPr>
              <w:t>Diversity and Equal Opportunities (2016)</w:t>
            </w:r>
          </w:p>
        </w:tc>
        <w:tc>
          <w:tcPr>
            <w:tcW w:w="987" w:type="dxa"/>
          </w:tcPr>
          <w:p w14:paraId="723FFD11"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405-1</w:t>
            </w:r>
          </w:p>
        </w:tc>
        <w:tc>
          <w:tcPr>
            <w:tcW w:w="3007" w:type="dxa"/>
            <w:gridSpan w:val="2"/>
          </w:tcPr>
          <w:p w14:paraId="1BDC76E1"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The composition of the governing bodies and the main categories of personnel of the organization, broken down by gender, age groups, belonging to minority groups and other signs of diversity</w:t>
            </w:r>
          </w:p>
        </w:tc>
        <w:tc>
          <w:tcPr>
            <w:tcW w:w="826" w:type="dxa"/>
            <w:gridSpan w:val="2"/>
            <w:vAlign w:val="center"/>
          </w:tcPr>
          <w:p w14:paraId="73C95965"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0E7778B9" w14:textId="0D066816" w:rsidR="00AE3D4D" w:rsidRPr="00173B82" w:rsidRDefault="00BE1BB1"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Staff Qualitative Composition Report</w:t>
            </w:r>
            <w:r>
              <w:rPr>
                <w:sz w:val="20"/>
                <w:szCs w:val="20"/>
                <w:lang w:val="en"/>
              </w:rPr>
              <w:t>”</w:t>
            </w:r>
            <w:r w:rsidR="004C5B3C" w:rsidRPr="00173B82">
              <w:rPr>
                <w:sz w:val="20"/>
                <w:szCs w:val="20"/>
                <w:lang w:val="en"/>
              </w:rPr>
              <w:t xml:space="preserve"> section</w:t>
            </w:r>
          </w:p>
          <w:p w14:paraId="185EFC98" w14:textId="77777777" w:rsidR="001107D3" w:rsidRPr="00173B82"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r>
      <w:tr w:rsidR="004943B8" w14:paraId="37BC351F" w14:textId="77777777" w:rsidTr="00494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7"/>
          </w:tcPr>
          <w:p w14:paraId="02C0C117" w14:textId="77777777" w:rsidR="001107D3" w:rsidRPr="00173B82" w:rsidRDefault="004C5B3C" w:rsidP="001107D3">
            <w:pPr>
              <w:autoSpaceDE w:val="0"/>
              <w:autoSpaceDN w:val="0"/>
              <w:adjustRightInd w:val="0"/>
              <w:rPr>
                <w:color w:val="000099"/>
              </w:rPr>
            </w:pPr>
            <w:r w:rsidRPr="00173B82">
              <w:rPr>
                <w:color w:val="000099"/>
                <w:lang w:val="en"/>
              </w:rPr>
              <w:t>No discrimination</w:t>
            </w:r>
          </w:p>
        </w:tc>
      </w:tr>
      <w:tr w:rsidR="004943B8" w14:paraId="0A5E8EBF" w14:textId="77777777" w:rsidTr="004943B8">
        <w:tc>
          <w:tcPr>
            <w:cnfStyle w:val="001000000000" w:firstRow="0" w:lastRow="0" w:firstColumn="1" w:lastColumn="0" w:oddVBand="0" w:evenVBand="0" w:oddHBand="0" w:evenHBand="0" w:firstRowFirstColumn="0" w:firstRowLastColumn="0" w:lastRowFirstColumn="0" w:lastRowLastColumn="0"/>
            <w:tcW w:w="1843" w:type="dxa"/>
          </w:tcPr>
          <w:p w14:paraId="4A4EAEB8" w14:textId="77777777" w:rsidR="001107D3" w:rsidRPr="00173B82" w:rsidRDefault="004C5B3C" w:rsidP="001107D3">
            <w:pPr>
              <w:autoSpaceDE w:val="0"/>
              <w:autoSpaceDN w:val="0"/>
              <w:adjustRightInd w:val="0"/>
              <w:rPr>
                <w:color w:val="000099"/>
                <w:sz w:val="20"/>
                <w:szCs w:val="20"/>
              </w:rPr>
            </w:pPr>
            <w:r w:rsidRPr="00173B82">
              <w:rPr>
                <w:color w:val="000099"/>
                <w:sz w:val="20"/>
                <w:szCs w:val="20"/>
                <w:lang w:val="en"/>
              </w:rPr>
              <w:t>GRI 406:</w:t>
            </w:r>
          </w:p>
          <w:p w14:paraId="4791AC20" w14:textId="77777777" w:rsidR="001107D3" w:rsidRPr="00173B82" w:rsidRDefault="004C5B3C" w:rsidP="001107D3">
            <w:pPr>
              <w:autoSpaceDE w:val="0"/>
              <w:autoSpaceDN w:val="0"/>
              <w:adjustRightInd w:val="0"/>
              <w:rPr>
                <w:color w:val="000099"/>
                <w:sz w:val="20"/>
                <w:szCs w:val="20"/>
              </w:rPr>
            </w:pPr>
            <w:r w:rsidRPr="00173B82">
              <w:rPr>
                <w:color w:val="000099"/>
                <w:sz w:val="20"/>
                <w:szCs w:val="20"/>
                <w:lang w:val="en"/>
              </w:rPr>
              <w:t>No discrimination (2016)</w:t>
            </w:r>
          </w:p>
        </w:tc>
        <w:tc>
          <w:tcPr>
            <w:tcW w:w="987" w:type="dxa"/>
          </w:tcPr>
          <w:p w14:paraId="3A8514F4" w14:textId="77777777" w:rsidR="001107D3" w:rsidRPr="00173B82" w:rsidRDefault="004C5B3C"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r w:rsidRPr="00173B82">
              <w:rPr>
                <w:b/>
                <w:color w:val="000099"/>
                <w:sz w:val="20"/>
                <w:szCs w:val="20"/>
                <w:lang w:val="en"/>
              </w:rPr>
              <w:t>406-1</w:t>
            </w:r>
          </w:p>
        </w:tc>
        <w:tc>
          <w:tcPr>
            <w:tcW w:w="3007" w:type="dxa"/>
            <w:gridSpan w:val="2"/>
          </w:tcPr>
          <w:p w14:paraId="1E819981" w14:textId="77777777" w:rsidR="001107D3" w:rsidRPr="008C5655" w:rsidRDefault="004C5B3C" w:rsidP="001107D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99"/>
                <w:sz w:val="20"/>
                <w:szCs w:val="20"/>
                <w:lang w:val="en-US"/>
              </w:rPr>
            </w:pPr>
            <w:r w:rsidRPr="00173B82">
              <w:rPr>
                <w:color w:val="000099"/>
                <w:sz w:val="20"/>
                <w:szCs w:val="20"/>
                <w:lang w:val="en"/>
              </w:rPr>
              <w:t>Total number of cases of discrimination and corrective actions taken</w:t>
            </w:r>
          </w:p>
        </w:tc>
        <w:tc>
          <w:tcPr>
            <w:tcW w:w="826" w:type="dxa"/>
            <w:gridSpan w:val="2"/>
            <w:vAlign w:val="center"/>
          </w:tcPr>
          <w:p w14:paraId="6CEA9A90" w14:textId="77777777" w:rsidR="001107D3" w:rsidRPr="008C5655"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lang w:val="en-US"/>
              </w:rPr>
            </w:pPr>
          </w:p>
        </w:tc>
        <w:tc>
          <w:tcPr>
            <w:tcW w:w="3827" w:type="dxa"/>
          </w:tcPr>
          <w:p w14:paraId="7F38890F" w14:textId="5F510A4A" w:rsidR="00AE3D4D" w:rsidRPr="00173B82" w:rsidRDefault="00BE1BB1" w:rsidP="00AE3D4D">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
              </w:rPr>
              <w:t>“</w:t>
            </w:r>
            <w:r w:rsidR="004C5B3C" w:rsidRPr="00173B82">
              <w:rPr>
                <w:sz w:val="20"/>
                <w:szCs w:val="20"/>
                <w:lang w:val="en"/>
              </w:rPr>
              <w:t>Staff Qualitative Composition Report</w:t>
            </w:r>
            <w:r>
              <w:rPr>
                <w:sz w:val="20"/>
                <w:szCs w:val="20"/>
                <w:lang w:val="en"/>
              </w:rPr>
              <w:t>”</w:t>
            </w:r>
            <w:r w:rsidR="004C5B3C" w:rsidRPr="00173B82">
              <w:rPr>
                <w:sz w:val="20"/>
                <w:szCs w:val="20"/>
                <w:lang w:val="en"/>
              </w:rPr>
              <w:t xml:space="preserve"> section</w:t>
            </w:r>
          </w:p>
          <w:p w14:paraId="36EF034E" w14:textId="77777777" w:rsidR="001107D3" w:rsidRPr="00173B82" w:rsidRDefault="001107D3" w:rsidP="001107D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99"/>
                <w:sz w:val="20"/>
                <w:szCs w:val="20"/>
              </w:rPr>
            </w:pPr>
          </w:p>
        </w:tc>
      </w:tr>
    </w:tbl>
    <w:p w14:paraId="6896ECD5" w14:textId="77777777" w:rsidR="0068423F" w:rsidRPr="00173B82" w:rsidRDefault="004C5B3C" w:rsidP="002A7DD1">
      <w:r w:rsidRPr="00173B82">
        <w:br w:type="page"/>
      </w:r>
    </w:p>
    <w:p w14:paraId="0108911B" w14:textId="77777777" w:rsidR="006F14E6" w:rsidRPr="00173B82" w:rsidRDefault="006F14E6" w:rsidP="002A7DD1"/>
    <w:p w14:paraId="40B37799" w14:textId="77777777" w:rsidR="00A6784A" w:rsidRPr="00173B82" w:rsidRDefault="004C5B3C" w:rsidP="0055341F">
      <w:pPr>
        <w:pStyle w:val="10"/>
      </w:pPr>
      <w:bookmarkStart w:id="43" w:name="_Toc256000032"/>
      <w:r w:rsidRPr="00173B82">
        <w:rPr>
          <w:lang w:val="en"/>
        </w:rPr>
        <w:t>Financial statements</w:t>
      </w:r>
      <w:bookmarkEnd w:id="43"/>
    </w:p>
    <w:p w14:paraId="40000AAA" w14:textId="77777777" w:rsidR="00A7449B" w:rsidRDefault="004C5B3C" w:rsidP="0055341F">
      <w:r w:rsidRPr="00173B82">
        <w:rPr>
          <w:lang w:val="en"/>
        </w:rPr>
        <w:t>Individual file</w:t>
      </w:r>
    </w:p>
    <w:p w14:paraId="5CA5F825" w14:textId="77777777" w:rsidR="00CF1A74" w:rsidRDefault="00CF1A74" w:rsidP="0055341F"/>
    <w:p w14:paraId="662D7BDB" w14:textId="77777777" w:rsidR="00CF1A74" w:rsidRDefault="00CF1A74" w:rsidP="0055341F"/>
    <w:p w14:paraId="79F56748" w14:textId="77777777" w:rsidR="00CF1A74" w:rsidRDefault="00CF1A74" w:rsidP="0055341F"/>
    <w:p w14:paraId="5688367B" w14:textId="77777777" w:rsidR="00CF1A74" w:rsidRPr="008C5655" w:rsidRDefault="004C5B3C" w:rsidP="00CF1A74">
      <w:pPr>
        <w:pStyle w:val="af7"/>
        <w:spacing w:before="0" w:beforeAutospacing="0" w:after="0" w:afterAutospacing="0"/>
        <w:ind w:firstLine="709"/>
        <w:jc w:val="both"/>
        <w:rPr>
          <w:rStyle w:val="afff9"/>
          <w:lang w:val="en-US"/>
        </w:rPr>
      </w:pPr>
      <w:r>
        <w:rPr>
          <w:rStyle w:val="afff9"/>
          <w:highlight w:val="green"/>
          <w:lang w:val="en"/>
        </w:rPr>
        <w:t>11. Information on the concluded agreements/supplements.</w:t>
      </w:r>
    </w:p>
    <w:p w14:paraId="429EFA4E" w14:textId="77777777" w:rsidR="00CF1A74" w:rsidRPr="008C5655" w:rsidRDefault="00CF1A74" w:rsidP="00CF1A74">
      <w:pPr>
        <w:pStyle w:val="af7"/>
        <w:spacing w:before="0" w:beforeAutospacing="0" w:after="0" w:afterAutospacing="0"/>
        <w:ind w:firstLine="709"/>
        <w:jc w:val="both"/>
        <w:rPr>
          <w:rStyle w:val="afff9"/>
          <w:lang w:val="en-US"/>
        </w:rPr>
      </w:pPr>
    </w:p>
    <w:p w14:paraId="67F55235" w14:textId="77777777" w:rsidR="00CF1A74" w:rsidRPr="008C5655" w:rsidRDefault="004C5B3C" w:rsidP="00CF1A74">
      <w:pPr>
        <w:pStyle w:val="af7"/>
        <w:spacing w:before="0" w:beforeAutospacing="0" w:after="0" w:afterAutospacing="0"/>
        <w:ind w:firstLine="709"/>
        <w:jc w:val="both"/>
        <w:rPr>
          <w:lang w:val="en-US"/>
        </w:rPr>
      </w:pPr>
      <w:r>
        <w:rPr>
          <w:lang w:val="en"/>
        </w:rPr>
        <w:t xml:space="preserve">As of December 31, 2020, the Company has the following Subsoil Use Agreements: </w:t>
      </w:r>
    </w:p>
    <w:p w14:paraId="495FAD38" w14:textId="77777777" w:rsidR="00CF1A74" w:rsidRPr="008C5655" w:rsidRDefault="00CF1A74" w:rsidP="00CF1A74">
      <w:pPr>
        <w:pStyle w:val="af7"/>
        <w:spacing w:before="0" w:beforeAutospacing="0" w:after="0" w:afterAutospacing="0"/>
        <w:ind w:firstLine="709"/>
        <w:jc w:val="both"/>
        <w:rPr>
          <w:lang w:val="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3928"/>
        <w:gridCol w:w="2528"/>
        <w:gridCol w:w="2391"/>
      </w:tblGrid>
      <w:tr w:rsidR="004943B8" w14:paraId="69900DDB" w14:textId="77777777" w:rsidTr="004D20DA">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521BF" w14:textId="77777777" w:rsidR="00CF1A74" w:rsidRPr="00EF2C33" w:rsidRDefault="004C5B3C" w:rsidP="004D20DA">
            <w:pPr>
              <w:jc w:val="both"/>
              <w:rPr>
                <w:b/>
                <w:sz w:val="20"/>
                <w:szCs w:val="20"/>
                <w:lang w:eastAsia="ru-RU"/>
              </w:rPr>
            </w:pPr>
            <w:r w:rsidRPr="00EF2C33">
              <w:rPr>
                <w:b/>
                <w:sz w:val="20"/>
                <w:szCs w:val="20"/>
                <w:lang w:val="en" w:eastAsia="ru-RU"/>
              </w:rPr>
              <w:t>s/i No.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C8582" w14:textId="77777777" w:rsidR="00CF1A74" w:rsidRPr="00EF2C33" w:rsidRDefault="004C5B3C" w:rsidP="004D20DA">
            <w:pPr>
              <w:jc w:val="both"/>
              <w:rPr>
                <w:b/>
                <w:sz w:val="20"/>
                <w:szCs w:val="20"/>
                <w:lang w:eastAsia="ru-RU"/>
              </w:rPr>
            </w:pPr>
            <w:r w:rsidRPr="00EF2C33">
              <w:rPr>
                <w:b/>
                <w:sz w:val="20"/>
                <w:szCs w:val="20"/>
                <w:lang w:val="en" w:eastAsia="ru-RU"/>
              </w:rPr>
              <w:t>Agreement name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AC670" w14:textId="77777777" w:rsidR="00CF1A74" w:rsidRPr="00EF2C33" w:rsidRDefault="004C5B3C" w:rsidP="004D20DA">
            <w:pPr>
              <w:jc w:val="both"/>
              <w:rPr>
                <w:b/>
                <w:sz w:val="20"/>
                <w:szCs w:val="20"/>
                <w:lang w:eastAsia="ru-RU"/>
              </w:rPr>
            </w:pPr>
            <w:r w:rsidRPr="00EF2C33">
              <w:rPr>
                <w:b/>
                <w:sz w:val="20"/>
                <w:szCs w:val="20"/>
                <w:lang w:val="en" w:eastAsia="ru-RU"/>
              </w:rPr>
              <w:t>No. date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B740E" w14:textId="77777777" w:rsidR="00CF1A74" w:rsidRPr="00EF2C33" w:rsidRDefault="004C5B3C" w:rsidP="004D20DA">
            <w:pPr>
              <w:jc w:val="both"/>
              <w:rPr>
                <w:b/>
                <w:sz w:val="20"/>
                <w:szCs w:val="20"/>
                <w:lang w:eastAsia="ru-RU"/>
              </w:rPr>
            </w:pPr>
            <w:r w:rsidRPr="00EF2C33">
              <w:rPr>
                <w:b/>
                <w:sz w:val="20"/>
                <w:szCs w:val="20"/>
                <w:lang w:val="en" w:eastAsia="ru-RU"/>
              </w:rPr>
              <w:t>Subsoil user</w:t>
            </w:r>
          </w:p>
        </w:tc>
      </w:tr>
      <w:tr w:rsidR="004943B8" w14:paraId="72579ABC" w14:textId="77777777" w:rsidTr="004D20DA">
        <w:trPr>
          <w:trHeight w:val="720"/>
        </w:trPr>
        <w:tc>
          <w:tcPr>
            <w:tcW w:w="426" w:type="dxa"/>
            <w:shd w:val="clear" w:color="auto" w:fill="auto"/>
            <w:noWrap/>
            <w:vAlign w:val="center"/>
            <w:hideMark/>
          </w:tcPr>
          <w:p w14:paraId="5670836B" w14:textId="77777777" w:rsidR="00CF1A74" w:rsidRPr="00E84A7D" w:rsidRDefault="004C5B3C" w:rsidP="004D20DA">
            <w:pPr>
              <w:jc w:val="both"/>
              <w:rPr>
                <w:sz w:val="20"/>
                <w:szCs w:val="20"/>
                <w:lang w:eastAsia="ru-RU"/>
              </w:rPr>
            </w:pPr>
            <w:r w:rsidRPr="00E84A7D">
              <w:rPr>
                <w:sz w:val="20"/>
                <w:szCs w:val="20"/>
                <w:lang w:val="en" w:eastAsia="ru-RU"/>
              </w:rPr>
              <w:t>1</w:t>
            </w:r>
          </w:p>
        </w:tc>
        <w:tc>
          <w:tcPr>
            <w:tcW w:w="3969" w:type="dxa"/>
            <w:shd w:val="clear" w:color="auto" w:fill="auto"/>
            <w:vAlign w:val="center"/>
            <w:hideMark/>
          </w:tcPr>
          <w:p w14:paraId="356E7930" w14:textId="77777777" w:rsidR="00CF1A74" w:rsidRPr="008C5655" w:rsidRDefault="004C5B3C" w:rsidP="004D20DA">
            <w:pPr>
              <w:jc w:val="both"/>
              <w:rPr>
                <w:sz w:val="20"/>
                <w:szCs w:val="20"/>
                <w:lang w:val="en-US" w:eastAsia="ru-RU"/>
              </w:rPr>
            </w:pPr>
            <w:r w:rsidRPr="00E84A7D">
              <w:rPr>
                <w:sz w:val="20"/>
                <w:szCs w:val="20"/>
                <w:lang w:val="en" w:eastAsia="ru-RU"/>
              </w:rPr>
              <w:t>Polymetallic Ores Production Agreement at the ShalkiyaZinc deposit in Kyzylorda region</w:t>
            </w:r>
          </w:p>
        </w:tc>
        <w:tc>
          <w:tcPr>
            <w:tcW w:w="2551" w:type="dxa"/>
            <w:shd w:val="clear" w:color="auto" w:fill="auto"/>
            <w:vAlign w:val="center"/>
            <w:hideMark/>
          </w:tcPr>
          <w:p w14:paraId="6A2BEDB1" w14:textId="77777777" w:rsidR="00CF1A74" w:rsidRPr="00E84A7D" w:rsidRDefault="004C5B3C" w:rsidP="004D20DA">
            <w:pPr>
              <w:jc w:val="both"/>
              <w:rPr>
                <w:sz w:val="20"/>
                <w:szCs w:val="20"/>
                <w:lang w:eastAsia="ru-RU"/>
              </w:rPr>
            </w:pPr>
            <w:r w:rsidRPr="00E84A7D">
              <w:rPr>
                <w:sz w:val="20"/>
                <w:szCs w:val="20"/>
                <w:lang w:val="en" w:eastAsia="ru-RU"/>
              </w:rPr>
              <w:t>No.935 of May 21, 2002</w:t>
            </w:r>
          </w:p>
        </w:tc>
        <w:tc>
          <w:tcPr>
            <w:tcW w:w="2410" w:type="dxa"/>
            <w:shd w:val="clear" w:color="auto" w:fill="auto"/>
            <w:vAlign w:val="center"/>
            <w:hideMark/>
          </w:tcPr>
          <w:p w14:paraId="324A958A" w14:textId="77777777" w:rsidR="00CF1A74" w:rsidRPr="00E84A7D" w:rsidRDefault="004C5B3C" w:rsidP="004D20DA">
            <w:pPr>
              <w:jc w:val="both"/>
              <w:rPr>
                <w:sz w:val="20"/>
                <w:szCs w:val="20"/>
                <w:lang w:eastAsia="ru-RU"/>
              </w:rPr>
            </w:pPr>
            <w:r w:rsidRPr="00E84A7D">
              <w:rPr>
                <w:sz w:val="20"/>
                <w:szCs w:val="20"/>
                <w:lang w:val="en" w:eastAsia="ru-RU"/>
              </w:rPr>
              <w:t>ShalkiyaZinc LTD JSC</w:t>
            </w:r>
          </w:p>
        </w:tc>
      </w:tr>
      <w:tr w:rsidR="004943B8" w14:paraId="6EF8570A" w14:textId="77777777" w:rsidTr="004D20DA">
        <w:trPr>
          <w:trHeight w:val="1080"/>
        </w:trPr>
        <w:tc>
          <w:tcPr>
            <w:tcW w:w="426" w:type="dxa"/>
            <w:shd w:val="clear" w:color="auto" w:fill="auto"/>
            <w:noWrap/>
            <w:vAlign w:val="center"/>
            <w:hideMark/>
          </w:tcPr>
          <w:p w14:paraId="25D802B4" w14:textId="77777777" w:rsidR="00CF1A74" w:rsidRPr="00E84A7D" w:rsidRDefault="004C5B3C" w:rsidP="004D20DA">
            <w:pPr>
              <w:jc w:val="both"/>
              <w:rPr>
                <w:sz w:val="20"/>
                <w:szCs w:val="20"/>
                <w:lang w:eastAsia="ru-RU"/>
              </w:rPr>
            </w:pPr>
            <w:r w:rsidRPr="00E84A7D">
              <w:rPr>
                <w:sz w:val="20"/>
                <w:szCs w:val="20"/>
                <w:lang w:val="en" w:eastAsia="ru-RU"/>
              </w:rPr>
              <w:t>2</w:t>
            </w:r>
          </w:p>
        </w:tc>
        <w:tc>
          <w:tcPr>
            <w:tcW w:w="3969" w:type="dxa"/>
            <w:shd w:val="clear" w:color="auto" w:fill="auto"/>
            <w:vAlign w:val="center"/>
            <w:hideMark/>
          </w:tcPr>
          <w:p w14:paraId="6AEC7626" w14:textId="77777777" w:rsidR="00CF1A74" w:rsidRPr="008C5655" w:rsidRDefault="004C5B3C" w:rsidP="004D20DA">
            <w:pPr>
              <w:jc w:val="both"/>
              <w:rPr>
                <w:sz w:val="20"/>
                <w:szCs w:val="20"/>
                <w:lang w:val="en-US" w:eastAsia="ru-RU"/>
              </w:rPr>
            </w:pPr>
            <w:r w:rsidRPr="00E84A7D">
              <w:rPr>
                <w:sz w:val="20"/>
                <w:szCs w:val="20"/>
                <w:lang w:val="en" w:eastAsia="ru-RU"/>
              </w:rPr>
              <w:t>Tungsten, Molybdenum and Copper Production Agreement at the Northern Katpar deposit in Karaganda region</w:t>
            </w:r>
          </w:p>
        </w:tc>
        <w:tc>
          <w:tcPr>
            <w:tcW w:w="2551" w:type="dxa"/>
            <w:shd w:val="clear" w:color="auto" w:fill="auto"/>
            <w:vAlign w:val="center"/>
            <w:hideMark/>
          </w:tcPr>
          <w:p w14:paraId="0C7D89F1" w14:textId="77777777" w:rsidR="00CF1A74" w:rsidRPr="00E84A7D" w:rsidRDefault="004C5B3C" w:rsidP="004D20DA">
            <w:pPr>
              <w:jc w:val="both"/>
              <w:rPr>
                <w:sz w:val="20"/>
                <w:szCs w:val="20"/>
                <w:lang w:eastAsia="ru-RU"/>
              </w:rPr>
            </w:pPr>
            <w:r w:rsidRPr="00E84A7D">
              <w:rPr>
                <w:sz w:val="20"/>
                <w:szCs w:val="20"/>
                <w:lang w:val="en" w:eastAsia="ru-RU"/>
              </w:rPr>
              <w:t>No.1032 of November 04, 2002</w:t>
            </w:r>
          </w:p>
        </w:tc>
        <w:tc>
          <w:tcPr>
            <w:tcW w:w="2410" w:type="dxa"/>
            <w:vMerge w:val="restart"/>
            <w:shd w:val="clear" w:color="auto" w:fill="auto"/>
            <w:vAlign w:val="center"/>
            <w:hideMark/>
          </w:tcPr>
          <w:p w14:paraId="47219906" w14:textId="77777777" w:rsidR="00CF1A74" w:rsidRPr="00E84A7D" w:rsidRDefault="004C5B3C" w:rsidP="004D20DA">
            <w:pPr>
              <w:jc w:val="both"/>
              <w:rPr>
                <w:sz w:val="20"/>
                <w:szCs w:val="20"/>
                <w:lang w:eastAsia="ru-RU"/>
              </w:rPr>
            </w:pPr>
            <w:r w:rsidRPr="00E84A7D">
              <w:rPr>
                <w:sz w:val="20"/>
                <w:szCs w:val="20"/>
                <w:lang w:val="en" w:eastAsia="ru-RU"/>
              </w:rPr>
              <w:t>Northern Katpar LLP</w:t>
            </w:r>
          </w:p>
        </w:tc>
      </w:tr>
      <w:tr w:rsidR="004943B8" w14:paraId="2C2DB550" w14:textId="77777777" w:rsidTr="004D20DA">
        <w:trPr>
          <w:trHeight w:val="1080"/>
        </w:trPr>
        <w:tc>
          <w:tcPr>
            <w:tcW w:w="426" w:type="dxa"/>
            <w:shd w:val="clear" w:color="auto" w:fill="auto"/>
            <w:noWrap/>
            <w:vAlign w:val="center"/>
            <w:hideMark/>
          </w:tcPr>
          <w:p w14:paraId="48300EFF" w14:textId="77777777" w:rsidR="00CF1A74" w:rsidRPr="00E84A7D" w:rsidRDefault="004C5B3C" w:rsidP="004D20DA">
            <w:pPr>
              <w:jc w:val="both"/>
              <w:rPr>
                <w:sz w:val="20"/>
                <w:szCs w:val="20"/>
                <w:lang w:eastAsia="ru-RU"/>
              </w:rPr>
            </w:pPr>
            <w:r w:rsidRPr="00E84A7D">
              <w:rPr>
                <w:sz w:val="20"/>
                <w:szCs w:val="20"/>
                <w:lang w:val="en" w:eastAsia="ru-RU"/>
              </w:rPr>
              <w:t>3</w:t>
            </w:r>
          </w:p>
        </w:tc>
        <w:tc>
          <w:tcPr>
            <w:tcW w:w="3969" w:type="dxa"/>
            <w:shd w:val="clear" w:color="auto" w:fill="auto"/>
            <w:vAlign w:val="center"/>
            <w:hideMark/>
          </w:tcPr>
          <w:p w14:paraId="76BC29EB" w14:textId="77777777" w:rsidR="00CF1A74" w:rsidRPr="008C5655" w:rsidRDefault="004C5B3C" w:rsidP="004D20DA">
            <w:pPr>
              <w:jc w:val="both"/>
              <w:rPr>
                <w:sz w:val="20"/>
                <w:szCs w:val="20"/>
                <w:lang w:val="en-US" w:eastAsia="ru-RU"/>
              </w:rPr>
            </w:pPr>
            <w:r w:rsidRPr="00E84A7D">
              <w:rPr>
                <w:sz w:val="20"/>
                <w:szCs w:val="20"/>
                <w:lang w:val="en" w:eastAsia="ru-RU"/>
              </w:rPr>
              <w:t>Tungsten-Molybdenum Ores Combined Exploration and Production Agreement at the Upper Kairakty deposit in Karaganda region</w:t>
            </w:r>
          </w:p>
        </w:tc>
        <w:tc>
          <w:tcPr>
            <w:tcW w:w="2551" w:type="dxa"/>
            <w:shd w:val="clear" w:color="auto" w:fill="auto"/>
            <w:vAlign w:val="center"/>
            <w:hideMark/>
          </w:tcPr>
          <w:p w14:paraId="2BA1220B" w14:textId="77777777" w:rsidR="00CF1A74" w:rsidRPr="00E84A7D" w:rsidRDefault="004C5B3C" w:rsidP="004D20DA">
            <w:pPr>
              <w:jc w:val="both"/>
              <w:rPr>
                <w:sz w:val="20"/>
                <w:szCs w:val="20"/>
                <w:lang w:eastAsia="ru-RU"/>
              </w:rPr>
            </w:pPr>
            <w:r w:rsidRPr="00E84A7D">
              <w:rPr>
                <w:sz w:val="20"/>
                <w:szCs w:val="20"/>
                <w:lang w:val="en" w:eastAsia="ru-RU"/>
              </w:rPr>
              <w:t>No.4838-TPI of May 27, 2016</w:t>
            </w:r>
          </w:p>
        </w:tc>
        <w:tc>
          <w:tcPr>
            <w:tcW w:w="2410" w:type="dxa"/>
            <w:vMerge/>
            <w:vAlign w:val="center"/>
            <w:hideMark/>
          </w:tcPr>
          <w:p w14:paraId="5FA3DBA2" w14:textId="77777777" w:rsidR="00CF1A74" w:rsidRPr="00E84A7D" w:rsidRDefault="00CF1A74" w:rsidP="004D20DA">
            <w:pPr>
              <w:jc w:val="both"/>
              <w:rPr>
                <w:sz w:val="20"/>
                <w:szCs w:val="20"/>
                <w:lang w:eastAsia="ru-RU"/>
              </w:rPr>
            </w:pPr>
          </w:p>
        </w:tc>
      </w:tr>
      <w:tr w:rsidR="004943B8" w:rsidRPr="000F145C" w14:paraId="61F13200" w14:textId="77777777" w:rsidTr="004D20DA">
        <w:trPr>
          <w:trHeight w:val="720"/>
        </w:trPr>
        <w:tc>
          <w:tcPr>
            <w:tcW w:w="426" w:type="dxa"/>
            <w:shd w:val="clear" w:color="auto" w:fill="auto"/>
            <w:noWrap/>
            <w:vAlign w:val="center"/>
            <w:hideMark/>
          </w:tcPr>
          <w:p w14:paraId="70918145" w14:textId="77777777" w:rsidR="00CF1A74" w:rsidRPr="00E84A7D" w:rsidRDefault="004C5B3C" w:rsidP="004D20DA">
            <w:pPr>
              <w:jc w:val="both"/>
              <w:rPr>
                <w:sz w:val="20"/>
                <w:szCs w:val="20"/>
                <w:lang w:eastAsia="ru-RU"/>
              </w:rPr>
            </w:pPr>
            <w:r w:rsidRPr="00E84A7D">
              <w:rPr>
                <w:sz w:val="20"/>
                <w:szCs w:val="20"/>
                <w:lang w:val="en" w:eastAsia="ru-RU"/>
              </w:rPr>
              <w:t>4</w:t>
            </w:r>
          </w:p>
        </w:tc>
        <w:tc>
          <w:tcPr>
            <w:tcW w:w="3969" w:type="dxa"/>
            <w:shd w:val="clear" w:color="auto" w:fill="auto"/>
            <w:vAlign w:val="center"/>
            <w:hideMark/>
          </w:tcPr>
          <w:p w14:paraId="191931A6" w14:textId="77777777" w:rsidR="00CF1A74" w:rsidRPr="008C5655" w:rsidRDefault="004C5B3C" w:rsidP="004D20DA">
            <w:pPr>
              <w:jc w:val="both"/>
              <w:rPr>
                <w:sz w:val="20"/>
                <w:szCs w:val="20"/>
                <w:lang w:val="en-US" w:eastAsia="ru-RU"/>
              </w:rPr>
            </w:pPr>
            <w:r w:rsidRPr="00E84A7D">
              <w:rPr>
                <w:sz w:val="20"/>
                <w:szCs w:val="20"/>
                <w:lang w:val="en" w:eastAsia="ru-RU"/>
              </w:rPr>
              <w:t xml:space="preserve">Iron Ore Exploration and Production Agreement at the Massalskoye deposit in Akmola region </w:t>
            </w:r>
          </w:p>
        </w:tc>
        <w:tc>
          <w:tcPr>
            <w:tcW w:w="2551" w:type="dxa"/>
            <w:shd w:val="clear" w:color="auto" w:fill="auto"/>
            <w:vAlign w:val="center"/>
            <w:hideMark/>
          </w:tcPr>
          <w:p w14:paraId="76927143" w14:textId="77777777" w:rsidR="00CF1A74" w:rsidRPr="00E84A7D" w:rsidRDefault="004C5B3C" w:rsidP="004D20DA">
            <w:pPr>
              <w:jc w:val="both"/>
              <w:rPr>
                <w:sz w:val="20"/>
                <w:szCs w:val="20"/>
                <w:lang w:eastAsia="ru-RU"/>
              </w:rPr>
            </w:pPr>
            <w:r w:rsidRPr="00E84A7D">
              <w:rPr>
                <w:sz w:val="20"/>
                <w:szCs w:val="20"/>
                <w:lang w:val="en" w:eastAsia="ru-RU"/>
              </w:rPr>
              <w:t>No.2519 of December 24, 2007</w:t>
            </w:r>
          </w:p>
        </w:tc>
        <w:tc>
          <w:tcPr>
            <w:tcW w:w="2410" w:type="dxa"/>
            <w:shd w:val="clear" w:color="auto" w:fill="auto"/>
            <w:vAlign w:val="bottom"/>
            <w:hideMark/>
          </w:tcPr>
          <w:p w14:paraId="6B100DE0" w14:textId="77777777" w:rsidR="00CF1A74" w:rsidRPr="008C5655" w:rsidRDefault="004C5B3C" w:rsidP="004D20DA">
            <w:pPr>
              <w:jc w:val="both"/>
              <w:rPr>
                <w:sz w:val="20"/>
                <w:szCs w:val="20"/>
                <w:lang w:val="en-US" w:eastAsia="ru-RU"/>
              </w:rPr>
            </w:pPr>
            <w:r w:rsidRPr="00E84A7D">
              <w:rPr>
                <w:sz w:val="20"/>
                <w:szCs w:val="20"/>
                <w:lang w:val="en" w:eastAsia="ru-RU"/>
              </w:rPr>
              <w:t>Massalsky Mining and Processing Plant LLP</w:t>
            </w:r>
          </w:p>
        </w:tc>
      </w:tr>
      <w:tr w:rsidR="004943B8" w14:paraId="2142A1DC" w14:textId="77777777" w:rsidTr="004D20DA">
        <w:trPr>
          <w:trHeight w:val="720"/>
        </w:trPr>
        <w:tc>
          <w:tcPr>
            <w:tcW w:w="426" w:type="dxa"/>
            <w:shd w:val="clear" w:color="auto" w:fill="auto"/>
            <w:noWrap/>
            <w:vAlign w:val="center"/>
            <w:hideMark/>
          </w:tcPr>
          <w:p w14:paraId="7D180BEE" w14:textId="77777777" w:rsidR="00CF1A74" w:rsidRPr="00E84A7D" w:rsidRDefault="004C5B3C" w:rsidP="004D20DA">
            <w:pPr>
              <w:jc w:val="both"/>
              <w:rPr>
                <w:sz w:val="20"/>
                <w:szCs w:val="20"/>
                <w:lang w:eastAsia="ru-RU"/>
              </w:rPr>
            </w:pPr>
            <w:r w:rsidRPr="00E84A7D">
              <w:rPr>
                <w:sz w:val="20"/>
                <w:szCs w:val="20"/>
                <w:lang w:val="en" w:eastAsia="ru-RU"/>
              </w:rPr>
              <w:t>5</w:t>
            </w:r>
          </w:p>
        </w:tc>
        <w:tc>
          <w:tcPr>
            <w:tcW w:w="3969" w:type="dxa"/>
            <w:shd w:val="clear" w:color="auto" w:fill="auto"/>
            <w:vAlign w:val="center"/>
            <w:hideMark/>
          </w:tcPr>
          <w:p w14:paraId="1E8E92D0" w14:textId="77777777" w:rsidR="00CF1A74" w:rsidRPr="008C5655" w:rsidRDefault="004C5B3C" w:rsidP="004D20DA">
            <w:pPr>
              <w:jc w:val="both"/>
              <w:rPr>
                <w:sz w:val="20"/>
                <w:szCs w:val="20"/>
                <w:lang w:val="en-US" w:eastAsia="ru-RU"/>
              </w:rPr>
            </w:pPr>
            <w:r w:rsidRPr="00E84A7D">
              <w:rPr>
                <w:sz w:val="20"/>
                <w:szCs w:val="20"/>
                <w:lang w:val="en" w:eastAsia="ru-RU"/>
              </w:rPr>
              <w:t xml:space="preserve">Vein Quartz Production Agreement at the Aktas deposit in Karaganda region </w:t>
            </w:r>
          </w:p>
        </w:tc>
        <w:tc>
          <w:tcPr>
            <w:tcW w:w="2551" w:type="dxa"/>
            <w:shd w:val="clear" w:color="auto" w:fill="auto"/>
            <w:vAlign w:val="center"/>
            <w:hideMark/>
          </w:tcPr>
          <w:p w14:paraId="5EA2F806" w14:textId="77777777" w:rsidR="00CF1A74" w:rsidRPr="00E84A7D" w:rsidRDefault="004C5B3C" w:rsidP="004D20DA">
            <w:pPr>
              <w:jc w:val="both"/>
              <w:rPr>
                <w:sz w:val="20"/>
                <w:szCs w:val="20"/>
                <w:lang w:eastAsia="ru-RU"/>
              </w:rPr>
            </w:pPr>
            <w:r>
              <w:rPr>
                <w:sz w:val="20"/>
                <w:szCs w:val="20"/>
                <w:lang w:val="en" w:eastAsia="ru-RU"/>
              </w:rPr>
              <w:t>No.2810 of October 09, 2008</w:t>
            </w:r>
          </w:p>
        </w:tc>
        <w:tc>
          <w:tcPr>
            <w:tcW w:w="2410" w:type="dxa"/>
            <w:shd w:val="clear" w:color="auto" w:fill="auto"/>
            <w:vAlign w:val="bottom"/>
            <w:hideMark/>
          </w:tcPr>
          <w:p w14:paraId="2D11DC71" w14:textId="77777777" w:rsidR="00CF1A74" w:rsidRPr="00E84A7D" w:rsidRDefault="004C5B3C" w:rsidP="004D20DA">
            <w:pPr>
              <w:jc w:val="both"/>
              <w:rPr>
                <w:sz w:val="20"/>
                <w:szCs w:val="20"/>
                <w:lang w:eastAsia="ru-RU"/>
              </w:rPr>
            </w:pPr>
            <w:r>
              <w:rPr>
                <w:sz w:val="20"/>
                <w:szCs w:val="20"/>
                <w:lang w:val="en" w:eastAsia="ru-RU"/>
              </w:rPr>
              <w:t>Silicon Mining LLP</w:t>
            </w:r>
          </w:p>
        </w:tc>
      </w:tr>
      <w:tr w:rsidR="004943B8" w14:paraId="267679D9" w14:textId="77777777" w:rsidTr="004D20DA">
        <w:trPr>
          <w:trHeight w:val="720"/>
        </w:trPr>
        <w:tc>
          <w:tcPr>
            <w:tcW w:w="426" w:type="dxa"/>
            <w:shd w:val="clear" w:color="auto" w:fill="auto"/>
            <w:noWrap/>
            <w:vAlign w:val="center"/>
            <w:hideMark/>
          </w:tcPr>
          <w:p w14:paraId="1448415A" w14:textId="77777777" w:rsidR="00CF1A74" w:rsidRPr="00E84A7D" w:rsidRDefault="004C5B3C" w:rsidP="004D20DA">
            <w:pPr>
              <w:jc w:val="both"/>
              <w:rPr>
                <w:sz w:val="20"/>
                <w:szCs w:val="20"/>
                <w:lang w:eastAsia="ru-RU"/>
              </w:rPr>
            </w:pPr>
            <w:r w:rsidRPr="00E84A7D">
              <w:rPr>
                <w:sz w:val="20"/>
                <w:szCs w:val="20"/>
                <w:lang w:val="en" w:eastAsia="ru-RU"/>
              </w:rPr>
              <w:t>6</w:t>
            </w:r>
          </w:p>
        </w:tc>
        <w:tc>
          <w:tcPr>
            <w:tcW w:w="3969" w:type="dxa"/>
            <w:shd w:val="clear" w:color="auto" w:fill="auto"/>
            <w:vAlign w:val="center"/>
            <w:hideMark/>
          </w:tcPr>
          <w:p w14:paraId="32FFD7AA" w14:textId="77777777" w:rsidR="00CF1A74" w:rsidRPr="008C5655" w:rsidRDefault="004C5B3C" w:rsidP="004D20DA">
            <w:pPr>
              <w:jc w:val="both"/>
              <w:rPr>
                <w:sz w:val="20"/>
                <w:szCs w:val="20"/>
                <w:lang w:val="en-US" w:eastAsia="ru-RU"/>
              </w:rPr>
            </w:pPr>
            <w:r w:rsidRPr="00E84A7D">
              <w:rPr>
                <w:sz w:val="20"/>
                <w:szCs w:val="20"/>
                <w:lang w:val="en" w:eastAsia="ru-RU"/>
              </w:rPr>
              <w:t xml:space="preserve">Polymetallic Ores Production Agreement at the Alaigyr deposit in Karaganda region  </w:t>
            </w:r>
          </w:p>
        </w:tc>
        <w:tc>
          <w:tcPr>
            <w:tcW w:w="2551" w:type="dxa"/>
            <w:shd w:val="clear" w:color="auto" w:fill="auto"/>
            <w:vAlign w:val="center"/>
            <w:hideMark/>
          </w:tcPr>
          <w:p w14:paraId="1C01508E" w14:textId="77777777" w:rsidR="00CF1A74" w:rsidRPr="00E84A7D" w:rsidRDefault="004C5B3C" w:rsidP="004D20DA">
            <w:pPr>
              <w:jc w:val="both"/>
              <w:rPr>
                <w:sz w:val="20"/>
                <w:szCs w:val="20"/>
                <w:lang w:eastAsia="ru-RU"/>
              </w:rPr>
            </w:pPr>
            <w:r>
              <w:rPr>
                <w:sz w:val="20"/>
                <w:szCs w:val="20"/>
                <w:lang w:val="en" w:eastAsia="ru-RU"/>
              </w:rPr>
              <w:t>No.4187-ТПИ of February 20, 2013</w:t>
            </w:r>
          </w:p>
        </w:tc>
        <w:tc>
          <w:tcPr>
            <w:tcW w:w="2410" w:type="dxa"/>
            <w:vMerge w:val="restart"/>
            <w:shd w:val="clear" w:color="auto" w:fill="auto"/>
            <w:vAlign w:val="center"/>
            <w:hideMark/>
          </w:tcPr>
          <w:p w14:paraId="797C091C" w14:textId="77777777" w:rsidR="00CF1A74" w:rsidRPr="00E84A7D" w:rsidRDefault="004C5B3C" w:rsidP="004D20DA">
            <w:pPr>
              <w:jc w:val="both"/>
              <w:rPr>
                <w:sz w:val="20"/>
                <w:szCs w:val="20"/>
                <w:lang w:eastAsia="ru-RU"/>
              </w:rPr>
            </w:pPr>
            <w:r w:rsidRPr="00E84A7D">
              <w:rPr>
                <w:sz w:val="20"/>
                <w:szCs w:val="20"/>
                <w:lang w:val="en" w:eastAsia="ru-RU"/>
              </w:rPr>
              <w:t>LLP JV Alaigyr</w:t>
            </w:r>
          </w:p>
        </w:tc>
      </w:tr>
      <w:tr w:rsidR="004943B8" w14:paraId="512198CB" w14:textId="77777777" w:rsidTr="004D20DA">
        <w:trPr>
          <w:trHeight w:val="1215"/>
        </w:trPr>
        <w:tc>
          <w:tcPr>
            <w:tcW w:w="426" w:type="dxa"/>
            <w:shd w:val="clear" w:color="auto" w:fill="auto"/>
            <w:noWrap/>
            <w:vAlign w:val="center"/>
            <w:hideMark/>
          </w:tcPr>
          <w:p w14:paraId="2A2D4B48" w14:textId="77777777" w:rsidR="00CF1A74" w:rsidRPr="00E84A7D" w:rsidRDefault="004C5B3C" w:rsidP="004D20DA">
            <w:pPr>
              <w:jc w:val="both"/>
              <w:rPr>
                <w:sz w:val="20"/>
                <w:szCs w:val="20"/>
                <w:lang w:eastAsia="ru-RU"/>
              </w:rPr>
            </w:pPr>
            <w:r w:rsidRPr="00E84A7D">
              <w:rPr>
                <w:sz w:val="20"/>
                <w:szCs w:val="20"/>
                <w:lang w:val="en" w:eastAsia="ru-RU"/>
              </w:rPr>
              <w:t>7</w:t>
            </w:r>
          </w:p>
        </w:tc>
        <w:tc>
          <w:tcPr>
            <w:tcW w:w="3969" w:type="dxa"/>
            <w:shd w:val="clear" w:color="auto" w:fill="auto"/>
            <w:vAlign w:val="center"/>
            <w:hideMark/>
          </w:tcPr>
          <w:p w14:paraId="26ADCDA5" w14:textId="77777777" w:rsidR="00CF1A74" w:rsidRPr="008C5655" w:rsidRDefault="004C5B3C" w:rsidP="004D20DA">
            <w:pPr>
              <w:jc w:val="both"/>
              <w:rPr>
                <w:sz w:val="20"/>
                <w:szCs w:val="20"/>
                <w:lang w:val="en-US" w:eastAsia="ru-RU"/>
              </w:rPr>
            </w:pPr>
            <w:r w:rsidRPr="00E84A7D">
              <w:rPr>
                <w:sz w:val="20"/>
                <w:szCs w:val="20"/>
                <w:lang w:val="en" w:eastAsia="ru-RU"/>
              </w:rPr>
              <w:t>Underground Water Production Agreement at the Vostochny area (wells №№301, 311, 331, 228) in Karaganda region</w:t>
            </w:r>
          </w:p>
        </w:tc>
        <w:tc>
          <w:tcPr>
            <w:tcW w:w="2551" w:type="dxa"/>
            <w:shd w:val="clear" w:color="auto" w:fill="auto"/>
            <w:vAlign w:val="center"/>
            <w:hideMark/>
          </w:tcPr>
          <w:p w14:paraId="74B6E72A" w14:textId="77777777" w:rsidR="00CF1A74" w:rsidRPr="00E84A7D" w:rsidRDefault="004C5B3C" w:rsidP="004D20DA">
            <w:pPr>
              <w:jc w:val="both"/>
              <w:rPr>
                <w:sz w:val="20"/>
                <w:szCs w:val="20"/>
                <w:lang w:eastAsia="ru-RU"/>
              </w:rPr>
            </w:pPr>
            <w:r w:rsidRPr="00E84A7D">
              <w:rPr>
                <w:sz w:val="20"/>
                <w:szCs w:val="20"/>
                <w:lang w:val="en" w:eastAsia="ru-RU"/>
              </w:rPr>
              <w:t>No.5321-ПВ of June 14, 2018</w:t>
            </w:r>
          </w:p>
        </w:tc>
        <w:tc>
          <w:tcPr>
            <w:tcW w:w="2410" w:type="dxa"/>
            <w:vMerge/>
            <w:vAlign w:val="center"/>
            <w:hideMark/>
          </w:tcPr>
          <w:p w14:paraId="27CF2740" w14:textId="77777777" w:rsidR="00CF1A74" w:rsidRPr="00E84A7D" w:rsidRDefault="00CF1A74" w:rsidP="004D20DA">
            <w:pPr>
              <w:jc w:val="both"/>
              <w:rPr>
                <w:sz w:val="20"/>
                <w:szCs w:val="20"/>
                <w:lang w:eastAsia="ru-RU"/>
              </w:rPr>
            </w:pPr>
          </w:p>
        </w:tc>
      </w:tr>
      <w:tr w:rsidR="004943B8" w:rsidRPr="000F145C" w14:paraId="2528DA6B" w14:textId="77777777" w:rsidTr="004D20DA">
        <w:trPr>
          <w:trHeight w:val="720"/>
        </w:trPr>
        <w:tc>
          <w:tcPr>
            <w:tcW w:w="426" w:type="dxa"/>
            <w:shd w:val="clear" w:color="auto" w:fill="auto"/>
            <w:noWrap/>
            <w:vAlign w:val="center"/>
            <w:hideMark/>
          </w:tcPr>
          <w:p w14:paraId="10EF75B9" w14:textId="77777777" w:rsidR="00CF1A74" w:rsidRPr="00E84A7D" w:rsidRDefault="004C5B3C" w:rsidP="004D20DA">
            <w:pPr>
              <w:jc w:val="both"/>
              <w:rPr>
                <w:sz w:val="20"/>
                <w:szCs w:val="20"/>
                <w:lang w:eastAsia="ru-RU"/>
              </w:rPr>
            </w:pPr>
            <w:r w:rsidRPr="00E84A7D">
              <w:rPr>
                <w:sz w:val="20"/>
                <w:szCs w:val="20"/>
                <w:lang w:val="en" w:eastAsia="ru-RU"/>
              </w:rPr>
              <w:lastRenderedPageBreak/>
              <w:t>8</w:t>
            </w:r>
          </w:p>
        </w:tc>
        <w:tc>
          <w:tcPr>
            <w:tcW w:w="3969" w:type="dxa"/>
            <w:shd w:val="clear" w:color="auto" w:fill="auto"/>
            <w:vAlign w:val="center"/>
            <w:hideMark/>
          </w:tcPr>
          <w:p w14:paraId="4D83E2BE" w14:textId="77777777" w:rsidR="00CF1A74" w:rsidRPr="008C5655" w:rsidRDefault="004C5B3C" w:rsidP="004D20DA">
            <w:pPr>
              <w:jc w:val="both"/>
              <w:rPr>
                <w:sz w:val="20"/>
                <w:szCs w:val="20"/>
                <w:lang w:val="en-US" w:eastAsia="ru-RU"/>
              </w:rPr>
            </w:pPr>
            <w:r w:rsidRPr="00E84A7D">
              <w:rPr>
                <w:sz w:val="20"/>
                <w:szCs w:val="20"/>
                <w:lang w:val="en" w:eastAsia="ru-RU"/>
              </w:rPr>
              <w:t xml:space="preserve">Exploration agreement of gold-bearing ores at the South Moiynty area in Karaganda region </w:t>
            </w:r>
          </w:p>
        </w:tc>
        <w:tc>
          <w:tcPr>
            <w:tcW w:w="2551" w:type="dxa"/>
            <w:shd w:val="clear" w:color="auto" w:fill="auto"/>
            <w:vAlign w:val="center"/>
            <w:hideMark/>
          </w:tcPr>
          <w:p w14:paraId="579E7720" w14:textId="77777777" w:rsidR="00CF1A74" w:rsidRPr="00E84A7D" w:rsidRDefault="004C5B3C" w:rsidP="004D20DA">
            <w:pPr>
              <w:jc w:val="both"/>
              <w:rPr>
                <w:sz w:val="20"/>
                <w:szCs w:val="20"/>
                <w:lang w:eastAsia="ru-RU"/>
              </w:rPr>
            </w:pPr>
            <w:r w:rsidRPr="00E84A7D">
              <w:rPr>
                <w:sz w:val="20"/>
                <w:szCs w:val="20"/>
                <w:lang w:val="en" w:eastAsia="ru-RU"/>
              </w:rPr>
              <w:t>No.4535-ТПИ of February 04, 2015</w:t>
            </w:r>
          </w:p>
        </w:tc>
        <w:tc>
          <w:tcPr>
            <w:tcW w:w="2410" w:type="dxa"/>
            <w:shd w:val="clear" w:color="auto" w:fill="auto"/>
            <w:vAlign w:val="center"/>
            <w:hideMark/>
          </w:tcPr>
          <w:p w14:paraId="754CFA3D" w14:textId="77777777" w:rsidR="00CF1A74" w:rsidRPr="008C5655" w:rsidRDefault="004C5B3C" w:rsidP="004D20DA">
            <w:pPr>
              <w:jc w:val="both"/>
              <w:rPr>
                <w:sz w:val="20"/>
                <w:szCs w:val="20"/>
                <w:lang w:val="en-US" w:eastAsia="ru-RU"/>
              </w:rPr>
            </w:pPr>
            <w:r w:rsidRPr="00E84A7D">
              <w:rPr>
                <w:sz w:val="20"/>
                <w:szCs w:val="20"/>
                <w:lang w:val="en" w:eastAsia="ru-RU"/>
              </w:rPr>
              <w:t>JSC NMC Tau-Ken Samruk</w:t>
            </w:r>
          </w:p>
        </w:tc>
      </w:tr>
    </w:tbl>
    <w:p w14:paraId="2B4FEFD9" w14:textId="77777777" w:rsidR="00CF1A74" w:rsidRPr="008C5655" w:rsidRDefault="00CF1A74" w:rsidP="00CF1A74">
      <w:pPr>
        <w:pStyle w:val="af7"/>
        <w:spacing w:before="0" w:beforeAutospacing="0" w:after="0" w:afterAutospacing="0"/>
        <w:jc w:val="both"/>
        <w:rPr>
          <w:lang w:val="en-US"/>
        </w:rPr>
      </w:pPr>
    </w:p>
    <w:p w14:paraId="34B11B6B" w14:textId="77777777" w:rsidR="00CF1A74" w:rsidRPr="008C5655" w:rsidRDefault="004C5B3C" w:rsidP="00CF1A74">
      <w:pPr>
        <w:pStyle w:val="af7"/>
        <w:spacing w:before="0" w:beforeAutospacing="0" w:after="0" w:afterAutospacing="0"/>
        <w:ind w:firstLine="709"/>
        <w:jc w:val="both"/>
        <w:rPr>
          <w:lang w:val="en-US"/>
        </w:rPr>
      </w:pPr>
      <w:r w:rsidRPr="005D5088">
        <w:rPr>
          <w:lang w:val="en"/>
        </w:rPr>
        <w:t xml:space="preserve">In 2020, Supplement No.2 to Agreement 4838-ТПИ of May 27, </w:t>
      </w:r>
      <w:r w:rsidRPr="005D5088">
        <w:rPr>
          <w:lang w:val="en"/>
        </w:rPr>
        <w:br/>
        <w:t>2017 was also signed for combined exploration and production of tungsten-molybdenum ore at the Upper Kairakty deposit in Karaganda region (Registration No.5742 of June 08, 2020) and Supplement No.5 to Agreement No.4187-ТПИ of February 20, 2013 on the extraction of polymetallic ores at the Alaigyr deposit in Karaganda region (Registration No.5818-ТПИ of December 30, 2020).    </w:t>
      </w:r>
    </w:p>
    <w:p w14:paraId="0975AB92" w14:textId="77777777" w:rsidR="00CF1A74" w:rsidRPr="008C5655" w:rsidRDefault="004C5B3C" w:rsidP="00CF1A74">
      <w:pPr>
        <w:pStyle w:val="af7"/>
        <w:spacing w:before="0" w:beforeAutospacing="0" w:after="0" w:afterAutospacing="0"/>
        <w:ind w:firstLine="709"/>
        <w:jc w:val="both"/>
        <w:rPr>
          <w:lang w:val="en-US"/>
        </w:rPr>
      </w:pPr>
      <w:r>
        <w:rPr>
          <w:lang w:val="en" w:eastAsia="en-US"/>
        </w:rPr>
        <w:t>As of December 31, 2020, there are 2 production licenses and 59 exploration licenses, including:</w:t>
      </w:r>
    </w:p>
    <w:p w14:paraId="0243AF66" w14:textId="77777777" w:rsidR="00CF1A74" w:rsidRPr="008C5655" w:rsidRDefault="00CF1A74" w:rsidP="00CF1A74">
      <w:pPr>
        <w:pStyle w:val="af7"/>
        <w:spacing w:before="0" w:beforeAutospacing="0" w:after="0" w:afterAutospacing="0"/>
        <w:ind w:firstLine="709"/>
        <w:jc w:val="both"/>
        <w:rPr>
          <w:lang w:val="en-US"/>
        </w:rPr>
      </w:pPr>
    </w:p>
    <w:tbl>
      <w:tblPr>
        <w:tblW w:w="9351" w:type="dxa"/>
        <w:tblLook w:val="04A0" w:firstRow="1" w:lastRow="0" w:firstColumn="1" w:lastColumn="0" w:noHBand="0" w:noVBand="1"/>
      </w:tblPr>
      <w:tblGrid>
        <w:gridCol w:w="1020"/>
        <w:gridCol w:w="2519"/>
        <w:gridCol w:w="3402"/>
        <w:gridCol w:w="2410"/>
      </w:tblGrid>
      <w:tr w:rsidR="004943B8" w14:paraId="5457FC8C" w14:textId="77777777" w:rsidTr="004D20DA">
        <w:trPr>
          <w:trHeight w:val="36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C87BC" w14:textId="77777777" w:rsidR="00CF1A74" w:rsidRPr="00EF2C33" w:rsidRDefault="004C5B3C" w:rsidP="004D20DA">
            <w:pPr>
              <w:jc w:val="center"/>
              <w:rPr>
                <w:b/>
                <w:color w:val="000000"/>
                <w:lang w:eastAsia="ru-RU"/>
              </w:rPr>
            </w:pPr>
            <w:r w:rsidRPr="00EF2C33">
              <w:rPr>
                <w:b/>
                <w:color w:val="000000"/>
                <w:lang w:val="en" w:eastAsia="ru-RU"/>
              </w:rPr>
              <w:t>s/i No.</w:t>
            </w:r>
          </w:p>
        </w:tc>
        <w:tc>
          <w:tcPr>
            <w:tcW w:w="2519" w:type="dxa"/>
            <w:tcBorders>
              <w:top w:val="single" w:sz="4" w:space="0" w:color="auto"/>
              <w:left w:val="nil"/>
              <w:bottom w:val="single" w:sz="4" w:space="0" w:color="auto"/>
              <w:right w:val="single" w:sz="4" w:space="0" w:color="auto"/>
            </w:tcBorders>
            <w:shd w:val="clear" w:color="auto" w:fill="auto"/>
            <w:vAlign w:val="center"/>
            <w:hideMark/>
          </w:tcPr>
          <w:p w14:paraId="6AE03387" w14:textId="77777777" w:rsidR="00CF1A74" w:rsidRPr="008C5655" w:rsidRDefault="004C5B3C" w:rsidP="004D20DA">
            <w:pPr>
              <w:rPr>
                <w:b/>
                <w:color w:val="000000"/>
                <w:lang w:val="en-US" w:eastAsia="ru-RU"/>
              </w:rPr>
            </w:pPr>
            <w:r w:rsidRPr="00EF2C33">
              <w:rPr>
                <w:b/>
                <w:color w:val="000000"/>
                <w:lang w:val="en" w:eastAsia="ru-RU"/>
              </w:rPr>
              <w:t>Object name according to the License</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625B91B" w14:textId="77777777" w:rsidR="00CF1A74" w:rsidRPr="00EF2C33" w:rsidRDefault="004C5B3C" w:rsidP="004D20DA">
            <w:pPr>
              <w:rPr>
                <w:b/>
                <w:color w:val="000000"/>
                <w:lang w:eastAsia="ru-RU"/>
              </w:rPr>
            </w:pPr>
            <w:r w:rsidRPr="00EF2C33">
              <w:rPr>
                <w:b/>
                <w:color w:val="000000"/>
                <w:lang w:val="en" w:eastAsia="ru-RU"/>
              </w:rPr>
              <w:t>License No., date</w:t>
            </w:r>
          </w:p>
        </w:tc>
        <w:tc>
          <w:tcPr>
            <w:tcW w:w="241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03B0C69" w14:textId="77777777" w:rsidR="00CF1A74" w:rsidRPr="00EF2C33" w:rsidRDefault="004C5B3C" w:rsidP="004D20DA">
            <w:pPr>
              <w:rPr>
                <w:b/>
                <w:color w:val="000000"/>
                <w:lang w:eastAsia="ru-RU"/>
              </w:rPr>
            </w:pPr>
            <w:r w:rsidRPr="00EF2C33">
              <w:rPr>
                <w:b/>
                <w:color w:val="000000"/>
                <w:lang w:val="en" w:eastAsia="ru-RU"/>
              </w:rPr>
              <w:t>Subsoil user</w:t>
            </w:r>
          </w:p>
        </w:tc>
      </w:tr>
      <w:tr w:rsidR="004943B8" w14:paraId="5E16E51C" w14:textId="77777777" w:rsidTr="004D20DA">
        <w:trPr>
          <w:trHeight w:val="36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06FFC" w14:textId="77777777" w:rsidR="00CF1A74" w:rsidRPr="00216C8E" w:rsidRDefault="004C5B3C" w:rsidP="004D20DA">
            <w:pPr>
              <w:jc w:val="center"/>
              <w:rPr>
                <w:color w:val="000000"/>
                <w:lang w:eastAsia="ru-RU"/>
              </w:rPr>
            </w:pPr>
            <w:r w:rsidRPr="00216C8E">
              <w:rPr>
                <w:color w:val="000000"/>
                <w:lang w:val="en" w:eastAsia="ru-RU"/>
              </w:rPr>
              <w:t>1</w:t>
            </w:r>
          </w:p>
        </w:tc>
        <w:tc>
          <w:tcPr>
            <w:tcW w:w="2519" w:type="dxa"/>
            <w:tcBorders>
              <w:top w:val="single" w:sz="4" w:space="0" w:color="auto"/>
              <w:left w:val="nil"/>
              <w:bottom w:val="single" w:sz="4" w:space="0" w:color="auto"/>
              <w:right w:val="single" w:sz="4" w:space="0" w:color="auto"/>
            </w:tcBorders>
            <w:shd w:val="clear" w:color="auto" w:fill="auto"/>
            <w:vAlign w:val="center"/>
          </w:tcPr>
          <w:p w14:paraId="3054EA51" w14:textId="77777777" w:rsidR="00CF1A74" w:rsidRPr="00216C8E" w:rsidRDefault="004C5B3C" w:rsidP="004D20DA">
            <w:pPr>
              <w:rPr>
                <w:color w:val="000000"/>
                <w:lang w:eastAsia="ru-RU"/>
              </w:rPr>
            </w:pPr>
            <w:r w:rsidRPr="00216C8E">
              <w:rPr>
                <w:color w:val="000000"/>
                <w:lang w:val="en" w:eastAsia="ru-RU"/>
              </w:rPr>
              <w:t>Gagarinskoye deposit</w:t>
            </w:r>
          </w:p>
        </w:tc>
        <w:tc>
          <w:tcPr>
            <w:tcW w:w="3402" w:type="dxa"/>
            <w:tcBorders>
              <w:top w:val="single" w:sz="4" w:space="0" w:color="auto"/>
              <w:left w:val="nil"/>
              <w:bottom w:val="single" w:sz="4" w:space="0" w:color="auto"/>
              <w:right w:val="single" w:sz="4" w:space="0" w:color="auto"/>
            </w:tcBorders>
            <w:shd w:val="clear" w:color="auto" w:fill="auto"/>
            <w:vAlign w:val="center"/>
          </w:tcPr>
          <w:p w14:paraId="44AE021D" w14:textId="77777777" w:rsidR="00CF1A74" w:rsidRPr="008C5655" w:rsidRDefault="004C5B3C" w:rsidP="004D20DA">
            <w:pPr>
              <w:rPr>
                <w:color w:val="000000"/>
                <w:lang w:val="en-US" w:eastAsia="ru-RU"/>
              </w:rPr>
            </w:pPr>
            <w:r w:rsidRPr="00216C8E">
              <w:rPr>
                <w:lang w:val="en"/>
              </w:rPr>
              <w:t>Production license No.12-ML of November 20, 2020</w:t>
            </w:r>
          </w:p>
        </w:tc>
        <w:tc>
          <w:tcPr>
            <w:tcW w:w="2410" w:type="dxa"/>
            <w:tcBorders>
              <w:top w:val="single" w:sz="4" w:space="0" w:color="auto"/>
              <w:left w:val="single" w:sz="4" w:space="0" w:color="auto"/>
              <w:bottom w:val="single" w:sz="4" w:space="0" w:color="000000"/>
              <w:right w:val="single" w:sz="4" w:space="0" w:color="auto"/>
            </w:tcBorders>
            <w:shd w:val="clear" w:color="auto" w:fill="auto"/>
            <w:vAlign w:val="center"/>
          </w:tcPr>
          <w:p w14:paraId="6293E075" w14:textId="77777777" w:rsidR="00CF1A74" w:rsidRPr="00216C8E" w:rsidRDefault="004C5B3C" w:rsidP="004D20DA">
            <w:pPr>
              <w:rPr>
                <w:color w:val="000000"/>
                <w:lang w:eastAsia="ru-RU"/>
              </w:rPr>
            </w:pPr>
            <w:r w:rsidRPr="00216C8E">
              <w:rPr>
                <w:color w:val="000000"/>
                <w:lang w:val="en" w:eastAsia="ru-RU"/>
              </w:rPr>
              <w:t>Shokpar-Gagarinskoye LLP</w:t>
            </w:r>
          </w:p>
        </w:tc>
      </w:tr>
      <w:tr w:rsidR="004943B8" w14:paraId="584FC510" w14:textId="77777777" w:rsidTr="004D20DA">
        <w:trPr>
          <w:trHeight w:val="36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03FA2" w14:textId="77777777" w:rsidR="00CF1A74" w:rsidRPr="00216C8E" w:rsidRDefault="004C5B3C" w:rsidP="004D20DA">
            <w:pPr>
              <w:jc w:val="center"/>
              <w:rPr>
                <w:color w:val="000000"/>
                <w:lang w:eastAsia="ru-RU"/>
              </w:rPr>
            </w:pPr>
            <w:r w:rsidRPr="00216C8E">
              <w:rPr>
                <w:color w:val="000000"/>
                <w:lang w:val="en" w:eastAsia="ru-RU"/>
              </w:rPr>
              <w:t>2</w:t>
            </w:r>
          </w:p>
        </w:tc>
        <w:tc>
          <w:tcPr>
            <w:tcW w:w="2519" w:type="dxa"/>
            <w:tcBorders>
              <w:top w:val="single" w:sz="4" w:space="0" w:color="auto"/>
              <w:left w:val="nil"/>
              <w:bottom w:val="single" w:sz="4" w:space="0" w:color="auto"/>
              <w:right w:val="single" w:sz="4" w:space="0" w:color="auto"/>
            </w:tcBorders>
            <w:shd w:val="clear" w:color="auto" w:fill="auto"/>
            <w:vAlign w:val="center"/>
          </w:tcPr>
          <w:p w14:paraId="1A76093D" w14:textId="77777777" w:rsidR="00CF1A74" w:rsidRPr="00216C8E" w:rsidRDefault="004C5B3C" w:rsidP="004D20DA">
            <w:pPr>
              <w:rPr>
                <w:color w:val="000000"/>
                <w:lang w:eastAsia="ru-RU"/>
              </w:rPr>
            </w:pPr>
            <w:r w:rsidRPr="00216C8E">
              <w:rPr>
                <w:color w:val="000000"/>
                <w:lang w:val="en" w:eastAsia="ru-RU"/>
              </w:rPr>
              <w:t>Shokpar deposit</w:t>
            </w:r>
          </w:p>
        </w:tc>
        <w:tc>
          <w:tcPr>
            <w:tcW w:w="3402" w:type="dxa"/>
            <w:tcBorders>
              <w:top w:val="single" w:sz="4" w:space="0" w:color="auto"/>
              <w:left w:val="nil"/>
              <w:bottom w:val="single" w:sz="4" w:space="0" w:color="auto"/>
              <w:right w:val="single" w:sz="4" w:space="0" w:color="auto"/>
            </w:tcBorders>
            <w:shd w:val="clear" w:color="auto" w:fill="auto"/>
            <w:vAlign w:val="center"/>
          </w:tcPr>
          <w:p w14:paraId="3D4D2567" w14:textId="77777777" w:rsidR="00CF1A74" w:rsidRPr="008C5655" w:rsidRDefault="004C5B3C" w:rsidP="004D20DA">
            <w:pPr>
              <w:rPr>
                <w:lang w:val="en-US"/>
              </w:rPr>
            </w:pPr>
            <w:r w:rsidRPr="00216C8E">
              <w:rPr>
                <w:lang w:val="en"/>
              </w:rPr>
              <w:t>Production license No.13-ML of November 20, 2020</w:t>
            </w:r>
          </w:p>
        </w:tc>
        <w:tc>
          <w:tcPr>
            <w:tcW w:w="2410" w:type="dxa"/>
            <w:tcBorders>
              <w:top w:val="single" w:sz="4" w:space="0" w:color="auto"/>
              <w:left w:val="single" w:sz="4" w:space="0" w:color="auto"/>
              <w:bottom w:val="single" w:sz="4" w:space="0" w:color="000000"/>
              <w:right w:val="single" w:sz="4" w:space="0" w:color="auto"/>
            </w:tcBorders>
            <w:shd w:val="clear" w:color="auto" w:fill="auto"/>
            <w:vAlign w:val="center"/>
          </w:tcPr>
          <w:p w14:paraId="53A0BBC1" w14:textId="77777777" w:rsidR="00CF1A74" w:rsidRPr="00216C8E" w:rsidRDefault="004C5B3C" w:rsidP="004D20DA">
            <w:pPr>
              <w:rPr>
                <w:color w:val="000000"/>
                <w:lang w:eastAsia="ru-RU"/>
              </w:rPr>
            </w:pPr>
            <w:r w:rsidRPr="00216C8E">
              <w:rPr>
                <w:color w:val="000000"/>
                <w:lang w:val="en" w:eastAsia="ru-RU"/>
              </w:rPr>
              <w:t>Shokpar-Gagarinskoye LLP</w:t>
            </w:r>
          </w:p>
        </w:tc>
      </w:tr>
      <w:tr w:rsidR="004943B8" w14:paraId="67C3DBC7" w14:textId="77777777" w:rsidTr="004D20DA">
        <w:trPr>
          <w:trHeight w:val="36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7CA83" w14:textId="77777777" w:rsidR="00CF1A74" w:rsidRPr="00216C8E" w:rsidRDefault="004C5B3C" w:rsidP="004D20DA">
            <w:pPr>
              <w:jc w:val="center"/>
              <w:rPr>
                <w:color w:val="000000"/>
                <w:lang w:eastAsia="ru-RU"/>
              </w:rPr>
            </w:pPr>
            <w:r>
              <w:rPr>
                <w:color w:val="000000"/>
                <w:lang w:val="en" w:eastAsia="ru-RU"/>
              </w:rPr>
              <w:t>3</w:t>
            </w:r>
          </w:p>
        </w:tc>
        <w:tc>
          <w:tcPr>
            <w:tcW w:w="2519" w:type="dxa"/>
            <w:tcBorders>
              <w:top w:val="single" w:sz="4" w:space="0" w:color="auto"/>
              <w:left w:val="nil"/>
              <w:bottom w:val="single" w:sz="4" w:space="0" w:color="auto"/>
              <w:right w:val="single" w:sz="4" w:space="0" w:color="auto"/>
            </w:tcBorders>
            <w:shd w:val="clear" w:color="auto" w:fill="auto"/>
            <w:vAlign w:val="center"/>
          </w:tcPr>
          <w:p w14:paraId="6830B2F1" w14:textId="77777777" w:rsidR="00CF1A74" w:rsidRPr="00216C8E" w:rsidRDefault="004C5B3C" w:rsidP="004D20DA">
            <w:pPr>
              <w:rPr>
                <w:color w:val="000000"/>
                <w:lang w:eastAsia="ru-RU"/>
              </w:rPr>
            </w:pPr>
            <w:r w:rsidRPr="00EF2C33">
              <w:rPr>
                <w:color w:val="000000"/>
                <w:lang w:val="en" w:eastAsia="ru-RU"/>
              </w:rPr>
              <w:t>Aktas-3 deposit</w:t>
            </w:r>
          </w:p>
        </w:tc>
        <w:tc>
          <w:tcPr>
            <w:tcW w:w="3402" w:type="dxa"/>
            <w:tcBorders>
              <w:top w:val="single" w:sz="4" w:space="0" w:color="auto"/>
              <w:left w:val="nil"/>
              <w:bottom w:val="single" w:sz="4" w:space="0" w:color="auto"/>
              <w:right w:val="single" w:sz="4" w:space="0" w:color="auto"/>
            </w:tcBorders>
            <w:shd w:val="clear" w:color="auto" w:fill="auto"/>
            <w:vAlign w:val="center"/>
          </w:tcPr>
          <w:p w14:paraId="2F4DBFF6" w14:textId="77777777" w:rsidR="00CF1A74" w:rsidRPr="008C5655" w:rsidRDefault="004C5B3C" w:rsidP="004D20DA">
            <w:pPr>
              <w:rPr>
                <w:color w:val="000000"/>
                <w:lang w:val="en-US" w:eastAsia="ru-RU"/>
              </w:rPr>
            </w:pPr>
            <w:r w:rsidRPr="00EF2C33">
              <w:rPr>
                <w:color w:val="000000"/>
                <w:lang w:val="en" w:eastAsia="ru-RU"/>
              </w:rPr>
              <w:t>Exploration license No.217-EL of July 22, 2019, re-registration in September 29, 2020</w:t>
            </w:r>
          </w:p>
        </w:tc>
        <w:tc>
          <w:tcPr>
            <w:tcW w:w="2410" w:type="dxa"/>
            <w:tcBorders>
              <w:top w:val="single" w:sz="4" w:space="0" w:color="auto"/>
              <w:left w:val="single" w:sz="4" w:space="0" w:color="auto"/>
              <w:bottom w:val="single" w:sz="4" w:space="0" w:color="000000"/>
              <w:right w:val="single" w:sz="4" w:space="0" w:color="auto"/>
            </w:tcBorders>
            <w:shd w:val="clear" w:color="auto" w:fill="auto"/>
            <w:vAlign w:val="center"/>
          </w:tcPr>
          <w:p w14:paraId="54CA163C" w14:textId="77777777" w:rsidR="00CF1A74" w:rsidRPr="00216C8E" w:rsidRDefault="004C5B3C" w:rsidP="004D20DA">
            <w:pPr>
              <w:rPr>
                <w:color w:val="000000"/>
                <w:lang w:eastAsia="ru-RU"/>
              </w:rPr>
            </w:pPr>
            <w:r w:rsidRPr="00EF2C33">
              <w:rPr>
                <w:color w:val="000000"/>
                <w:lang w:val="en" w:eastAsia="ru-RU"/>
              </w:rPr>
              <w:t>Silicon Mining LLP</w:t>
            </w:r>
          </w:p>
        </w:tc>
      </w:tr>
      <w:tr w:rsidR="004943B8" w14:paraId="0717DF3D" w14:textId="77777777" w:rsidTr="004D20DA">
        <w:trPr>
          <w:trHeight w:val="36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35548" w14:textId="77777777" w:rsidR="00CF1A74" w:rsidRDefault="004C5B3C" w:rsidP="004D20DA">
            <w:pPr>
              <w:jc w:val="center"/>
              <w:rPr>
                <w:color w:val="000000"/>
                <w:lang w:eastAsia="ru-RU"/>
              </w:rPr>
            </w:pPr>
            <w:r>
              <w:rPr>
                <w:color w:val="000000"/>
                <w:lang w:val="en" w:eastAsia="ru-RU"/>
              </w:rPr>
              <w:t>4</w:t>
            </w:r>
          </w:p>
        </w:tc>
        <w:tc>
          <w:tcPr>
            <w:tcW w:w="2519" w:type="dxa"/>
            <w:tcBorders>
              <w:top w:val="single" w:sz="4" w:space="0" w:color="auto"/>
              <w:left w:val="nil"/>
              <w:bottom w:val="single" w:sz="4" w:space="0" w:color="auto"/>
              <w:right w:val="single" w:sz="4" w:space="0" w:color="auto"/>
            </w:tcBorders>
            <w:shd w:val="clear" w:color="auto" w:fill="auto"/>
            <w:vAlign w:val="center"/>
          </w:tcPr>
          <w:p w14:paraId="497B8BE3" w14:textId="77777777" w:rsidR="00CF1A74" w:rsidRPr="00EF2C33" w:rsidRDefault="004C5B3C" w:rsidP="004D20DA">
            <w:pPr>
              <w:rPr>
                <w:color w:val="000000"/>
                <w:lang w:eastAsia="ru-RU"/>
              </w:rPr>
            </w:pPr>
            <w:r w:rsidRPr="00EF2C33">
              <w:rPr>
                <w:color w:val="000000"/>
                <w:lang w:val="en" w:eastAsia="ru-RU"/>
              </w:rPr>
              <w:t>Nadyrbaiskoye ore deposit</w:t>
            </w:r>
          </w:p>
        </w:tc>
        <w:tc>
          <w:tcPr>
            <w:tcW w:w="3402" w:type="dxa"/>
            <w:tcBorders>
              <w:top w:val="single" w:sz="4" w:space="0" w:color="auto"/>
              <w:left w:val="nil"/>
              <w:bottom w:val="single" w:sz="4" w:space="0" w:color="auto"/>
              <w:right w:val="single" w:sz="4" w:space="0" w:color="auto"/>
            </w:tcBorders>
            <w:shd w:val="clear" w:color="auto" w:fill="auto"/>
            <w:vAlign w:val="center"/>
          </w:tcPr>
          <w:p w14:paraId="23B2706A" w14:textId="77777777" w:rsidR="00CF1A74" w:rsidRPr="008C5655" w:rsidRDefault="004C5B3C" w:rsidP="004D20DA">
            <w:pPr>
              <w:rPr>
                <w:color w:val="000000"/>
                <w:lang w:val="en-US" w:eastAsia="ru-RU"/>
              </w:rPr>
            </w:pPr>
            <w:r w:rsidRPr="00EF2C33">
              <w:rPr>
                <w:color w:val="000000"/>
                <w:lang w:val="en" w:eastAsia="ru-RU"/>
              </w:rPr>
              <w:t>Exploration license No.229-EL of July 25, 2019, re-registration in September 29, 2020</w:t>
            </w:r>
          </w:p>
        </w:tc>
        <w:tc>
          <w:tcPr>
            <w:tcW w:w="2410" w:type="dxa"/>
            <w:tcBorders>
              <w:top w:val="single" w:sz="4" w:space="0" w:color="auto"/>
              <w:left w:val="single" w:sz="4" w:space="0" w:color="auto"/>
              <w:bottom w:val="single" w:sz="4" w:space="0" w:color="000000"/>
              <w:right w:val="single" w:sz="4" w:space="0" w:color="auto"/>
            </w:tcBorders>
            <w:shd w:val="clear" w:color="auto" w:fill="auto"/>
            <w:vAlign w:val="center"/>
          </w:tcPr>
          <w:p w14:paraId="0F8F4A08" w14:textId="77777777" w:rsidR="00CF1A74" w:rsidRPr="00EF2C33" w:rsidRDefault="004C5B3C" w:rsidP="004D20DA">
            <w:pPr>
              <w:rPr>
                <w:color w:val="000000"/>
                <w:lang w:eastAsia="ru-RU"/>
              </w:rPr>
            </w:pPr>
            <w:r w:rsidRPr="00EF2C33">
              <w:rPr>
                <w:color w:val="000000"/>
                <w:lang w:val="en" w:eastAsia="ru-RU"/>
              </w:rPr>
              <w:t>Silicon Mining LLP</w:t>
            </w:r>
          </w:p>
        </w:tc>
      </w:tr>
      <w:tr w:rsidR="004943B8" w:rsidRPr="000F145C" w14:paraId="3BFA2632"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9DBE1D4" w14:textId="77777777" w:rsidR="00CF1A74" w:rsidRPr="00EF2C33" w:rsidRDefault="004C5B3C" w:rsidP="004D20DA">
            <w:pPr>
              <w:jc w:val="center"/>
              <w:rPr>
                <w:color w:val="000000"/>
                <w:lang w:eastAsia="ru-RU"/>
              </w:rPr>
            </w:pPr>
            <w:r>
              <w:rPr>
                <w:color w:val="000000"/>
                <w:lang w:val="en" w:eastAsia="ru-RU"/>
              </w:rPr>
              <w:t>5</w:t>
            </w:r>
          </w:p>
        </w:tc>
        <w:tc>
          <w:tcPr>
            <w:tcW w:w="2519" w:type="dxa"/>
            <w:tcBorders>
              <w:top w:val="nil"/>
              <w:left w:val="nil"/>
              <w:bottom w:val="single" w:sz="4" w:space="0" w:color="auto"/>
              <w:right w:val="single" w:sz="4" w:space="0" w:color="auto"/>
            </w:tcBorders>
            <w:shd w:val="clear" w:color="auto" w:fill="auto"/>
            <w:vAlign w:val="center"/>
            <w:hideMark/>
          </w:tcPr>
          <w:p w14:paraId="43736479" w14:textId="77777777" w:rsidR="00CF1A74" w:rsidRPr="00EF2C33" w:rsidRDefault="004C5B3C" w:rsidP="004D20DA">
            <w:pPr>
              <w:rPr>
                <w:color w:val="000000"/>
                <w:lang w:eastAsia="ru-RU"/>
              </w:rPr>
            </w:pPr>
            <w:r w:rsidRPr="00EF2C33">
              <w:rPr>
                <w:color w:val="000000"/>
                <w:lang w:val="en" w:eastAsia="ru-RU"/>
              </w:rPr>
              <w:t>Valeriyanov-1</w:t>
            </w:r>
          </w:p>
        </w:tc>
        <w:tc>
          <w:tcPr>
            <w:tcW w:w="3402" w:type="dxa"/>
            <w:tcBorders>
              <w:top w:val="nil"/>
              <w:left w:val="nil"/>
              <w:bottom w:val="single" w:sz="4" w:space="0" w:color="auto"/>
              <w:right w:val="single" w:sz="4" w:space="0" w:color="auto"/>
            </w:tcBorders>
            <w:shd w:val="clear" w:color="auto" w:fill="auto"/>
            <w:vAlign w:val="center"/>
            <w:hideMark/>
          </w:tcPr>
          <w:p w14:paraId="3CE2435C" w14:textId="77777777" w:rsidR="00CF1A74" w:rsidRPr="008C5655" w:rsidRDefault="004C5B3C" w:rsidP="004D20DA">
            <w:pPr>
              <w:rPr>
                <w:color w:val="000000"/>
                <w:lang w:val="en-US" w:eastAsia="ru-RU"/>
              </w:rPr>
            </w:pPr>
            <w:r w:rsidRPr="00EF2C33">
              <w:rPr>
                <w:color w:val="000000"/>
                <w:lang w:val="en" w:eastAsia="ru-RU"/>
              </w:rPr>
              <w:t>Exploration license No.605-EL of March 17, 2020</w:t>
            </w:r>
          </w:p>
        </w:tc>
        <w:tc>
          <w:tcPr>
            <w:tcW w:w="2410" w:type="dxa"/>
            <w:tcBorders>
              <w:top w:val="nil"/>
              <w:left w:val="nil"/>
              <w:bottom w:val="single" w:sz="4" w:space="0" w:color="auto"/>
              <w:right w:val="single" w:sz="4" w:space="0" w:color="auto"/>
            </w:tcBorders>
            <w:shd w:val="clear" w:color="auto" w:fill="auto"/>
            <w:vAlign w:val="bottom"/>
            <w:hideMark/>
          </w:tcPr>
          <w:p w14:paraId="4F3EEC40"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14F68BE8"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9828EE" w14:textId="77777777" w:rsidR="00CF1A74" w:rsidRPr="00EF2C33" w:rsidRDefault="004C5B3C" w:rsidP="004D20DA">
            <w:pPr>
              <w:jc w:val="center"/>
              <w:rPr>
                <w:color w:val="000000"/>
                <w:lang w:eastAsia="ru-RU"/>
              </w:rPr>
            </w:pPr>
            <w:r>
              <w:rPr>
                <w:color w:val="000000"/>
                <w:lang w:val="en" w:eastAsia="ru-RU"/>
              </w:rPr>
              <w:t>6</w:t>
            </w:r>
          </w:p>
        </w:tc>
        <w:tc>
          <w:tcPr>
            <w:tcW w:w="2519" w:type="dxa"/>
            <w:tcBorders>
              <w:top w:val="nil"/>
              <w:left w:val="nil"/>
              <w:bottom w:val="single" w:sz="4" w:space="0" w:color="auto"/>
              <w:right w:val="single" w:sz="4" w:space="0" w:color="auto"/>
            </w:tcBorders>
            <w:shd w:val="clear" w:color="auto" w:fill="auto"/>
            <w:vAlign w:val="center"/>
            <w:hideMark/>
          </w:tcPr>
          <w:p w14:paraId="1666E0FF" w14:textId="77777777" w:rsidR="00CF1A74" w:rsidRPr="00EF2C33" w:rsidRDefault="004C5B3C" w:rsidP="004D20DA">
            <w:pPr>
              <w:rPr>
                <w:color w:val="000000"/>
                <w:lang w:eastAsia="ru-RU"/>
              </w:rPr>
            </w:pPr>
            <w:r w:rsidRPr="00EF2C33">
              <w:rPr>
                <w:color w:val="000000"/>
                <w:lang w:val="en" w:eastAsia="ru-RU"/>
              </w:rPr>
              <w:t>Valeriyanov-2</w:t>
            </w:r>
          </w:p>
        </w:tc>
        <w:tc>
          <w:tcPr>
            <w:tcW w:w="3402" w:type="dxa"/>
            <w:tcBorders>
              <w:top w:val="nil"/>
              <w:left w:val="nil"/>
              <w:bottom w:val="single" w:sz="4" w:space="0" w:color="auto"/>
              <w:right w:val="single" w:sz="4" w:space="0" w:color="auto"/>
            </w:tcBorders>
            <w:shd w:val="clear" w:color="auto" w:fill="auto"/>
            <w:vAlign w:val="center"/>
            <w:hideMark/>
          </w:tcPr>
          <w:p w14:paraId="03D24266" w14:textId="77777777" w:rsidR="00CF1A74" w:rsidRPr="008C5655" w:rsidRDefault="004C5B3C" w:rsidP="004D20DA">
            <w:pPr>
              <w:rPr>
                <w:color w:val="000000"/>
                <w:lang w:val="en-US" w:eastAsia="ru-RU"/>
              </w:rPr>
            </w:pPr>
            <w:r w:rsidRPr="00EF2C33">
              <w:rPr>
                <w:color w:val="000000"/>
                <w:lang w:val="en" w:eastAsia="ru-RU"/>
              </w:rPr>
              <w:t>Exploration license No.552-EL of February 19, 2020</w:t>
            </w:r>
          </w:p>
        </w:tc>
        <w:tc>
          <w:tcPr>
            <w:tcW w:w="2410" w:type="dxa"/>
            <w:tcBorders>
              <w:top w:val="nil"/>
              <w:left w:val="nil"/>
              <w:bottom w:val="single" w:sz="4" w:space="0" w:color="auto"/>
              <w:right w:val="single" w:sz="4" w:space="0" w:color="auto"/>
            </w:tcBorders>
            <w:shd w:val="clear" w:color="auto" w:fill="auto"/>
            <w:vAlign w:val="bottom"/>
            <w:hideMark/>
          </w:tcPr>
          <w:p w14:paraId="3449F987"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F40A1DC"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621148" w14:textId="77777777" w:rsidR="00CF1A74" w:rsidRPr="00EF2C33" w:rsidRDefault="004C5B3C" w:rsidP="004D20DA">
            <w:pPr>
              <w:jc w:val="center"/>
              <w:rPr>
                <w:color w:val="000000"/>
                <w:lang w:eastAsia="ru-RU"/>
              </w:rPr>
            </w:pPr>
            <w:r>
              <w:rPr>
                <w:color w:val="000000"/>
                <w:lang w:val="en" w:eastAsia="ru-RU"/>
              </w:rPr>
              <w:t>7</w:t>
            </w:r>
          </w:p>
        </w:tc>
        <w:tc>
          <w:tcPr>
            <w:tcW w:w="2519" w:type="dxa"/>
            <w:tcBorders>
              <w:top w:val="nil"/>
              <w:left w:val="nil"/>
              <w:bottom w:val="single" w:sz="4" w:space="0" w:color="auto"/>
              <w:right w:val="single" w:sz="4" w:space="0" w:color="auto"/>
            </w:tcBorders>
            <w:shd w:val="clear" w:color="auto" w:fill="auto"/>
            <w:vAlign w:val="center"/>
            <w:hideMark/>
          </w:tcPr>
          <w:p w14:paraId="3A3DD45E" w14:textId="77777777" w:rsidR="00CF1A74" w:rsidRPr="00EF2C33" w:rsidRDefault="004C5B3C" w:rsidP="004D20DA">
            <w:pPr>
              <w:rPr>
                <w:color w:val="000000"/>
                <w:lang w:eastAsia="ru-RU"/>
              </w:rPr>
            </w:pPr>
            <w:r w:rsidRPr="00EF2C33">
              <w:rPr>
                <w:color w:val="000000"/>
                <w:lang w:val="en" w:eastAsia="ru-RU"/>
              </w:rPr>
              <w:t>Valeriyanov-3</w:t>
            </w:r>
          </w:p>
        </w:tc>
        <w:tc>
          <w:tcPr>
            <w:tcW w:w="3402" w:type="dxa"/>
            <w:tcBorders>
              <w:top w:val="nil"/>
              <w:left w:val="nil"/>
              <w:bottom w:val="single" w:sz="4" w:space="0" w:color="auto"/>
              <w:right w:val="single" w:sz="4" w:space="0" w:color="auto"/>
            </w:tcBorders>
            <w:shd w:val="clear" w:color="auto" w:fill="auto"/>
            <w:vAlign w:val="center"/>
            <w:hideMark/>
          </w:tcPr>
          <w:p w14:paraId="7108F27C" w14:textId="77777777" w:rsidR="00CF1A74" w:rsidRPr="008C5655" w:rsidRDefault="004C5B3C" w:rsidP="004D20DA">
            <w:pPr>
              <w:rPr>
                <w:color w:val="000000"/>
                <w:lang w:val="en-US" w:eastAsia="ru-RU"/>
              </w:rPr>
            </w:pPr>
            <w:r w:rsidRPr="00EF2C33">
              <w:rPr>
                <w:color w:val="000000"/>
                <w:lang w:val="en" w:eastAsia="ru-RU"/>
              </w:rPr>
              <w:t>Exploration license No.557-EL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7F4B852A"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20AB1EE2"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D8E234E" w14:textId="77777777" w:rsidR="00CF1A74" w:rsidRPr="00EF2C33" w:rsidRDefault="004C5B3C" w:rsidP="004D20DA">
            <w:pPr>
              <w:jc w:val="center"/>
              <w:rPr>
                <w:color w:val="000000"/>
                <w:lang w:eastAsia="ru-RU"/>
              </w:rPr>
            </w:pPr>
            <w:r>
              <w:rPr>
                <w:color w:val="000000"/>
                <w:lang w:val="en" w:eastAsia="ru-RU"/>
              </w:rPr>
              <w:t>8</w:t>
            </w:r>
          </w:p>
        </w:tc>
        <w:tc>
          <w:tcPr>
            <w:tcW w:w="2519" w:type="dxa"/>
            <w:tcBorders>
              <w:top w:val="nil"/>
              <w:left w:val="nil"/>
              <w:bottom w:val="single" w:sz="4" w:space="0" w:color="auto"/>
              <w:right w:val="single" w:sz="4" w:space="0" w:color="auto"/>
            </w:tcBorders>
            <w:shd w:val="clear" w:color="auto" w:fill="auto"/>
            <w:vAlign w:val="center"/>
            <w:hideMark/>
          </w:tcPr>
          <w:p w14:paraId="10ED2B86" w14:textId="77777777" w:rsidR="00CF1A74" w:rsidRPr="00EF2C33" w:rsidRDefault="004C5B3C" w:rsidP="004D20DA">
            <w:pPr>
              <w:rPr>
                <w:color w:val="000000"/>
                <w:lang w:eastAsia="ru-RU"/>
              </w:rPr>
            </w:pPr>
            <w:r w:rsidRPr="00EF2C33">
              <w:rPr>
                <w:color w:val="000000"/>
                <w:lang w:val="en" w:eastAsia="ru-RU"/>
              </w:rPr>
              <w:t>Valeriyanov-4</w:t>
            </w:r>
          </w:p>
        </w:tc>
        <w:tc>
          <w:tcPr>
            <w:tcW w:w="3402" w:type="dxa"/>
            <w:tcBorders>
              <w:top w:val="nil"/>
              <w:left w:val="nil"/>
              <w:bottom w:val="single" w:sz="4" w:space="0" w:color="auto"/>
              <w:right w:val="single" w:sz="4" w:space="0" w:color="auto"/>
            </w:tcBorders>
            <w:shd w:val="clear" w:color="auto" w:fill="auto"/>
            <w:vAlign w:val="center"/>
            <w:hideMark/>
          </w:tcPr>
          <w:p w14:paraId="75AB7264" w14:textId="77777777" w:rsidR="00CF1A74" w:rsidRPr="008C5655" w:rsidRDefault="004C5B3C" w:rsidP="004D20DA">
            <w:pPr>
              <w:rPr>
                <w:color w:val="000000"/>
                <w:lang w:val="en-US" w:eastAsia="ru-RU"/>
              </w:rPr>
            </w:pPr>
            <w:r w:rsidRPr="00EF2C33">
              <w:rPr>
                <w:color w:val="000000"/>
                <w:lang w:val="en" w:eastAsia="ru-RU"/>
              </w:rPr>
              <w:t>Exploration license No.609-EL of March 17, 2020</w:t>
            </w:r>
          </w:p>
        </w:tc>
        <w:tc>
          <w:tcPr>
            <w:tcW w:w="2410" w:type="dxa"/>
            <w:tcBorders>
              <w:top w:val="nil"/>
              <w:left w:val="nil"/>
              <w:bottom w:val="single" w:sz="4" w:space="0" w:color="auto"/>
              <w:right w:val="single" w:sz="4" w:space="0" w:color="auto"/>
            </w:tcBorders>
            <w:shd w:val="clear" w:color="auto" w:fill="auto"/>
            <w:vAlign w:val="bottom"/>
            <w:hideMark/>
          </w:tcPr>
          <w:p w14:paraId="4D5067CE"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5D044E27"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FCC7DCB" w14:textId="77777777" w:rsidR="00CF1A74" w:rsidRPr="00EF2C33" w:rsidRDefault="004C5B3C" w:rsidP="004D20DA">
            <w:pPr>
              <w:jc w:val="center"/>
              <w:rPr>
                <w:color w:val="000000"/>
                <w:lang w:eastAsia="ru-RU"/>
              </w:rPr>
            </w:pPr>
            <w:r>
              <w:rPr>
                <w:color w:val="000000"/>
                <w:lang w:val="en" w:eastAsia="ru-RU"/>
              </w:rPr>
              <w:t>9</w:t>
            </w:r>
          </w:p>
        </w:tc>
        <w:tc>
          <w:tcPr>
            <w:tcW w:w="2519" w:type="dxa"/>
            <w:tcBorders>
              <w:top w:val="nil"/>
              <w:left w:val="nil"/>
              <w:bottom w:val="single" w:sz="4" w:space="0" w:color="auto"/>
              <w:right w:val="single" w:sz="4" w:space="0" w:color="auto"/>
            </w:tcBorders>
            <w:shd w:val="clear" w:color="auto" w:fill="auto"/>
            <w:vAlign w:val="center"/>
            <w:hideMark/>
          </w:tcPr>
          <w:p w14:paraId="4302CFB4" w14:textId="77777777" w:rsidR="00CF1A74" w:rsidRPr="00EF2C33" w:rsidRDefault="004C5B3C" w:rsidP="004D20DA">
            <w:pPr>
              <w:rPr>
                <w:color w:val="000000"/>
                <w:lang w:eastAsia="ru-RU"/>
              </w:rPr>
            </w:pPr>
            <w:r w:rsidRPr="00EF2C33">
              <w:rPr>
                <w:color w:val="000000"/>
                <w:lang w:val="en" w:eastAsia="ru-RU"/>
              </w:rPr>
              <w:t>Valeriyanov-5</w:t>
            </w:r>
          </w:p>
        </w:tc>
        <w:tc>
          <w:tcPr>
            <w:tcW w:w="3402" w:type="dxa"/>
            <w:tcBorders>
              <w:top w:val="nil"/>
              <w:left w:val="nil"/>
              <w:bottom w:val="single" w:sz="4" w:space="0" w:color="auto"/>
              <w:right w:val="single" w:sz="4" w:space="0" w:color="auto"/>
            </w:tcBorders>
            <w:shd w:val="clear" w:color="auto" w:fill="auto"/>
            <w:vAlign w:val="center"/>
            <w:hideMark/>
          </w:tcPr>
          <w:p w14:paraId="5DE70900" w14:textId="77777777" w:rsidR="00CF1A74" w:rsidRPr="008C5655" w:rsidRDefault="004C5B3C" w:rsidP="004D20DA">
            <w:pPr>
              <w:rPr>
                <w:color w:val="000000"/>
                <w:lang w:val="en-US" w:eastAsia="ru-RU"/>
              </w:rPr>
            </w:pPr>
            <w:r w:rsidRPr="00EF2C33">
              <w:rPr>
                <w:color w:val="000000"/>
                <w:lang w:val="en" w:eastAsia="ru-RU"/>
              </w:rPr>
              <w:t>Exploration license No.608-EL of March 17, 2020</w:t>
            </w:r>
          </w:p>
        </w:tc>
        <w:tc>
          <w:tcPr>
            <w:tcW w:w="2410" w:type="dxa"/>
            <w:tcBorders>
              <w:top w:val="nil"/>
              <w:left w:val="nil"/>
              <w:bottom w:val="single" w:sz="4" w:space="0" w:color="auto"/>
              <w:right w:val="single" w:sz="4" w:space="0" w:color="auto"/>
            </w:tcBorders>
            <w:shd w:val="clear" w:color="auto" w:fill="auto"/>
            <w:vAlign w:val="bottom"/>
            <w:hideMark/>
          </w:tcPr>
          <w:p w14:paraId="03513253"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71811A7"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370A43" w14:textId="77777777" w:rsidR="00CF1A74" w:rsidRPr="00EF2C33" w:rsidRDefault="004C5B3C" w:rsidP="004D20DA">
            <w:pPr>
              <w:jc w:val="center"/>
              <w:rPr>
                <w:color w:val="000000"/>
                <w:lang w:eastAsia="ru-RU"/>
              </w:rPr>
            </w:pPr>
            <w:r>
              <w:rPr>
                <w:color w:val="000000"/>
                <w:lang w:val="en" w:eastAsia="ru-RU"/>
              </w:rPr>
              <w:t>10</w:t>
            </w:r>
          </w:p>
        </w:tc>
        <w:tc>
          <w:tcPr>
            <w:tcW w:w="2519" w:type="dxa"/>
            <w:tcBorders>
              <w:top w:val="nil"/>
              <w:left w:val="nil"/>
              <w:bottom w:val="single" w:sz="4" w:space="0" w:color="auto"/>
              <w:right w:val="single" w:sz="4" w:space="0" w:color="auto"/>
            </w:tcBorders>
            <w:shd w:val="clear" w:color="auto" w:fill="auto"/>
            <w:vAlign w:val="center"/>
            <w:hideMark/>
          </w:tcPr>
          <w:p w14:paraId="1F915986" w14:textId="77777777" w:rsidR="00CF1A74" w:rsidRPr="00EF2C33" w:rsidRDefault="004C5B3C" w:rsidP="004D20DA">
            <w:pPr>
              <w:rPr>
                <w:color w:val="000000"/>
                <w:lang w:eastAsia="ru-RU"/>
              </w:rPr>
            </w:pPr>
            <w:r w:rsidRPr="00EF2C33">
              <w:rPr>
                <w:color w:val="000000"/>
                <w:lang w:val="en" w:eastAsia="ru-RU"/>
              </w:rPr>
              <w:t>Valeriyanov-6</w:t>
            </w:r>
          </w:p>
        </w:tc>
        <w:tc>
          <w:tcPr>
            <w:tcW w:w="3402" w:type="dxa"/>
            <w:tcBorders>
              <w:top w:val="nil"/>
              <w:left w:val="nil"/>
              <w:bottom w:val="single" w:sz="4" w:space="0" w:color="auto"/>
              <w:right w:val="single" w:sz="4" w:space="0" w:color="auto"/>
            </w:tcBorders>
            <w:shd w:val="clear" w:color="auto" w:fill="auto"/>
            <w:vAlign w:val="center"/>
            <w:hideMark/>
          </w:tcPr>
          <w:p w14:paraId="26243177" w14:textId="77777777" w:rsidR="00CF1A74" w:rsidRPr="008C5655" w:rsidRDefault="004C5B3C" w:rsidP="004D20DA">
            <w:pPr>
              <w:rPr>
                <w:color w:val="000000"/>
                <w:lang w:val="en-US" w:eastAsia="ru-RU"/>
              </w:rPr>
            </w:pPr>
            <w:r w:rsidRPr="00EF2C33">
              <w:rPr>
                <w:color w:val="000000"/>
                <w:lang w:val="en" w:eastAsia="ru-RU"/>
              </w:rPr>
              <w:t>Exploration license No.627-EL of April 27, 2020</w:t>
            </w:r>
          </w:p>
        </w:tc>
        <w:tc>
          <w:tcPr>
            <w:tcW w:w="2410" w:type="dxa"/>
            <w:tcBorders>
              <w:top w:val="nil"/>
              <w:left w:val="nil"/>
              <w:bottom w:val="single" w:sz="4" w:space="0" w:color="auto"/>
              <w:right w:val="single" w:sz="4" w:space="0" w:color="auto"/>
            </w:tcBorders>
            <w:shd w:val="clear" w:color="auto" w:fill="auto"/>
            <w:vAlign w:val="bottom"/>
            <w:hideMark/>
          </w:tcPr>
          <w:p w14:paraId="558A5628"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117DF7DA"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169F455" w14:textId="77777777" w:rsidR="00CF1A74" w:rsidRPr="00EF2C33" w:rsidRDefault="004C5B3C" w:rsidP="004D20DA">
            <w:pPr>
              <w:jc w:val="center"/>
              <w:rPr>
                <w:color w:val="000000"/>
                <w:lang w:eastAsia="ru-RU"/>
              </w:rPr>
            </w:pPr>
            <w:r>
              <w:rPr>
                <w:color w:val="000000"/>
                <w:lang w:val="en" w:eastAsia="ru-RU"/>
              </w:rPr>
              <w:lastRenderedPageBreak/>
              <w:t>11</w:t>
            </w:r>
          </w:p>
        </w:tc>
        <w:tc>
          <w:tcPr>
            <w:tcW w:w="2519" w:type="dxa"/>
            <w:tcBorders>
              <w:top w:val="nil"/>
              <w:left w:val="nil"/>
              <w:bottom w:val="single" w:sz="4" w:space="0" w:color="auto"/>
              <w:right w:val="single" w:sz="4" w:space="0" w:color="auto"/>
            </w:tcBorders>
            <w:shd w:val="clear" w:color="auto" w:fill="auto"/>
            <w:vAlign w:val="center"/>
            <w:hideMark/>
          </w:tcPr>
          <w:p w14:paraId="48CF315A" w14:textId="77777777" w:rsidR="00CF1A74" w:rsidRPr="00EF2C33" w:rsidRDefault="004C5B3C" w:rsidP="004D20DA">
            <w:pPr>
              <w:rPr>
                <w:color w:val="000000"/>
                <w:lang w:eastAsia="ru-RU"/>
              </w:rPr>
            </w:pPr>
            <w:r w:rsidRPr="00EF2C33">
              <w:rPr>
                <w:color w:val="000000"/>
                <w:lang w:val="en" w:eastAsia="ru-RU"/>
              </w:rPr>
              <w:t>Valeriyanov-7</w:t>
            </w:r>
          </w:p>
        </w:tc>
        <w:tc>
          <w:tcPr>
            <w:tcW w:w="3402" w:type="dxa"/>
            <w:tcBorders>
              <w:top w:val="nil"/>
              <w:left w:val="nil"/>
              <w:bottom w:val="single" w:sz="4" w:space="0" w:color="auto"/>
              <w:right w:val="single" w:sz="4" w:space="0" w:color="auto"/>
            </w:tcBorders>
            <w:shd w:val="clear" w:color="auto" w:fill="auto"/>
            <w:vAlign w:val="center"/>
            <w:hideMark/>
          </w:tcPr>
          <w:p w14:paraId="4FA526AE" w14:textId="77777777" w:rsidR="00CF1A74" w:rsidRPr="008C5655" w:rsidRDefault="004C5B3C" w:rsidP="004D20DA">
            <w:pPr>
              <w:rPr>
                <w:color w:val="000000"/>
                <w:lang w:val="en-US" w:eastAsia="ru-RU"/>
              </w:rPr>
            </w:pPr>
            <w:r w:rsidRPr="00EF2C33">
              <w:rPr>
                <w:color w:val="000000"/>
                <w:lang w:val="en" w:eastAsia="ru-RU"/>
              </w:rPr>
              <w:t>Exploration license No.558-EL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0DC9CB03"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5E85BD6A"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89A1DCB" w14:textId="77777777" w:rsidR="00CF1A74" w:rsidRPr="00EF2C33" w:rsidRDefault="004C5B3C" w:rsidP="004D20DA">
            <w:pPr>
              <w:jc w:val="center"/>
              <w:rPr>
                <w:color w:val="000000"/>
                <w:lang w:eastAsia="ru-RU"/>
              </w:rPr>
            </w:pPr>
            <w:r>
              <w:rPr>
                <w:color w:val="000000"/>
                <w:lang w:val="en" w:eastAsia="ru-RU"/>
              </w:rPr>
              <w:t>12</w:t>
            </w:r>
          </w:p>
        </w:tc>
        <w:tc>
          <w:tcPr>
            <w:tcW w:w="2519" w:type="dxa"/>
            <w:tcBorders>
              <w:top w:val="nil"/>
              <w:left w:val="nil"/>
              <w:bottom w:val="single" w:sz="4" w:space="0" w:color="auto"/>
              <w:right w:val="single" w:sz="4" w:space="0" w:color="auto"/>
            </w:tcBorders>
            <w:shd w:val="clear" w:color="auto" w:fill="auto"/>
            <w:vAlign w:val="center"/>
            <w:hideMark/>
          </w:tcPr>
          <w:p w14:paraId="3B75C60B" w14:textId="77777777" w:rsidR="00CF1A74" w:rsidRPr="00EF2C33" w:rsidRDefault="004C5B3C" w:rsidP="004D20DA">
            <w:pPr>
              <w:rPr>
                <w:color w:val="000000"/>
                <w:lang w:eastAsia="ru-RU"/>
              </w:rPr>
            </w:pPr>
            <w:r w:rsidRPr="00EF2C33">
              <w:rPr>
                <w:color w:val="000000"/>
                <w:lang w:val="en" w:eastAsia="ru-RU"/>
              </w:rPr>
              <w:t>Valeriyanov-8</w:t>
            </w:r>
          </w:p>
        </w:tc>
        <w:tc>
          <w:tcPr>
            <w:tcW w:w="3402" w:type="dxa"/>
            <w:tcBorders>
              <w:top w:val="nil"/>
              <w:left w:val="nil"/>
              <w:bottom w:val="single" w:sz="4" w:space="0" w:color="auto"/>
              <w:right w:val="single" w:sz="4" w:space="0" w:color="auto"/>
            </w:tcBorders>
            <w:shd w:val="clear" w:color="auto" w:fill="auto"/>
            <w:vAlign w:val="center"/>
            <w:hideMark/>
          </w:tcPr>
          <w:p w14:paraId="303B70E9" w14:textId="77777777" w:rsidR="00CF1A74" w:rsidRPr="008C5655" w:rsidRDefault="004C5B3C" w:rsidP="004D20DA">
            <w:pPr>
              <w:rPr>
                <w:color w:val="000000"/>
                <w:lang w:val="en-US" w:eastAsia="ru-RU"/>
              </w:rPr>
            </w:pPr>
            <w:r w:rsidRPr="00EF2C33">
              <w:rPr>
                <w:color w:val="000000"/>
                <w:lang w:val="en" w:eastAsia="ru-RU"/>
              </w:rPr>
              <w:t>Exploration license No.559-EL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7367571C"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69799A8B"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C0693E" w14:textId="77777777" w:rsidR="00CF1A74" w:rsidRPr="00EF2C33" w:rsidRDefault="004C5B3C" w:rsidP="004D20DA">
            <w:pPr>
              <w:jc w:val="center"/>
              <w:rPr>
                <w:color w:val="000000"/>
                <w:lang w:eastAsia="ru-RU"/>
              </w:rPr>
            </w:pPr>
            <w:r>
              <w:rPr>
                <w:color w:val="000000"/>
                <w:lang w:val="en" w:eastAsia="ru-RU"/>
              </w:rPr>
              <w:t>13</w:t>
            </w:r>
          </w:p>
        </w:tc>
        <w:tc>
          <w:tcPr>
            <w:tcW w:w="2519" w:type="dxa"/>
            <w:tcBorders>
              <w:top w:val="nil"/>
              <w:left w:val="nil"/>
              <w:bottom w:val="single" w:sz="4" w:space="0" w:color="auto"/>
              <w:right w:val="single" w:sz="4" w:space="0" w:color="auto"/>
            </w:tcBorders>
            <w:shd w:val="clear" w:color="auto" w:fill="auto"/>
            <w:vAlign w:val="center"/>
            <w:hideMark/>
          </w:tcPr>
          <w:p w14:paraId="2F925248" w14:textId="77777777" w:rsidR="00CF1A74" w:rsidRPr="00EF2C33" w:rsidRDefault="004C5B3C" w:rsidP="004D20DA">
            <w:pPr>
              <w:rPr>
                <w:color w:val="000000"/>
                <w:lang w:eastAsia="ru-RU"/>
              </w:rPr>
            </w:pPr>
            <w:r w:rsidRPr="00EF2C33">
              <w:rPr>
                <w:color w:val="000000"/>
                <w:lang w:val="en" w:eastAsia="ru-RU"/>
              </w:rPr>
              <w:t>Valeriyanov-9</w:t>
            </w:r>
          </w:p>
        </w:tc>
        <w:tc>
          <w:tcPr>
            <w:tcW w:w="3402" w:type="dxa"/>
            <w:tcBorders>
              <w:top w:val="nil"/>
              <w:left w:val="nil"/>
              <w:bottom w:val="single" w:sz="4" w:space="0" w:color="auto"/>
              <w:right w:val="single" w:sz="4" w:space="0" w:color="auto"/>
            </w:tcBorders>
            <w:shd w:val="clear" w:color="auto" w:fill="auto"/>
            <w:vAlign w:val="center"/>
            <w:hideMark/>
          </w:tcPr>
          <w:p w14:paraId="1B6B5712" w14:textId="77777777" w:rsidR="00CF1A74" w:rsidRPr="008C5655" w:rsidRDefault="004C5B3C" w:rsidP="004D20DA">
            <w:pPr>
              <w:rPr>
                <w:color w:val="000000"/>
                <w:lang w:val="en-US" w:eastAsia="ru-RU"/>
              </w:rPr>
            </w:pPr>
            <w:r w:rsidRPr="00EF2C33">
              <w:rPr>
                <w:color w:val="000000"/>
                <w:lang w:val="en" w:eastAsia="ru-RU"/>
              </w:rPr>
              <w:t>Exploration license No.607-EL of March 17, 2020</w:t>
            </w:r>
          </w:p>
        </w:tc>
        <w:tc>
          <w:tcPr>
            <w:tcW w:w="2410" w:type="dxa"/>
            <w:tcBorders>
              <w:top w:val="nil"/>
              <w:left w:val="nil"/>
              <w:bottom w:val="single" w:sz="4" w:space="0" w:color="auto"/>
              <w:right w:val="single" w:sz="4" w:space="0" w:color="auto"/>
            </w:tcBorders>
            <w:shd w:val="clear" w:color="auto" w:fill="auto"/>
            <w:vAlign w:val="bottom"/>
            <w:hideMark/>
          </w:tcPr>
          <w:p w14:paraId="7FF808E1"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41A5BCE0"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2ABB9B" w14:textId="77777777" w:rsidR="00CF1A74" w:rsidRPr="00EF2C33" w:rsidRDefault="004C5B3C" w:rsidP="004D20DA">
            <w:pPr>
              <w:jc w:val="center"/>
              <w:rPr>
                <w:color w:val="000000"/>
                <w:lang w:eastAsia="ru-RU"/>
              </w:rPr>
            </w:pPr>
            <w:r>
              <w:rPr>
                <w:color w:val="000000"/>
                <w:lang w:val="en" w:eastAsia="ru-RU"/>
              </w:rPr>
              <w:t>14</w:t>
            </w:r>
          </w:p>
        </w:tc>
        <w:tc>
          <w:tcPr>
            <w:tcW w:w="2519" w:type="dxa"/>
            <w:tcBorders>
              <w:top w:val="nil"/>
              <w:left w:val="nil"/>
              <w:bottom w:val="single" w:sz="4" w:space="0" w:color="auto"/>
              <w:right w:val="single" w:sz="4" w:space="0" w:color="auto"/>
            </w:tcBorders>
            <w:shd w:val="clear" w:color="auto" w:fill="auto"/>
            <w:vAlign w:val="center"/>
            <w:hideMark/>
          </w:tcPr>
          <w:p w14:paraId="776C25D6" w14:textId="77777777" w:rsidR="00CF1A74" w:rsidRPr="00EF2C33" w:rsidRDefault="004C5B3C" w:rsidP="004D20DA">
            <w:pPr>
              <w:rPr>
                <w:color w:val="000000"/>
                <w:lang w:eastAsia="ru-RU"/>
              </w:rPr>
            </w:pPr>
            <w:r w:rsidRPr="00EF2C33">
              <w:rPr>
                <w:color w:val="000000"/>
                <w:lang w:val="en" w:eastAsia="ru-RU"/>
              </w:rPr>
              <w:t>Valeriyanov-10</w:t>
            </w:r>
          </w:p>
        </w:tc>
        <w:tc>
          <w:tcPr>
            <w:tcW w:w="3402" w:type="dxa"/>
            <w:tcBorders>
              <w:top w:val="nil"/>
              <w:left w:val="nil"/>
              <w:bottom w:val="single" w:sz="4" w:space="0" w:color="auto"/>
              <w:right w:val="single" w:sz="4" w:space="0" w:color="auto"/>
            </w:tcBorders>
            <w:shd w:val="clear" w:color="auto" w:fill="auto"/>
            <w:vAlign w:val="center"/>
            <w:hideMark/>
          </w:tcPr>
          <w:p w14:paraId="0AF47EC1" w14:textId="77777777" w:rsidR="00CF1A74" w:rsidRPr="008C5655" w:rsidRDefault="004C5B3C" w:rsidP="004D20DA">
            <w:pPr>
              <w:rPr>
                <w:color w:val="000000"/>
                <w:lang w:val="en-US" w:eastAsia="ru-RU"/>
              </w:rPr>
            </w:pPr>
            <w:r w:rsidRPr="00EF2C33">
              <w:rPr>
                <w:color w:val="000000"/>
                <w:lang w:val="en" w:eastAsia="ru-RU"/>
              </w:rPr>
              <w:t>Exploration license No.560-EL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60AF56E7"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7F0E85B7"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4BB8DE" w14:textId="77777777" w:rsidR="00CF1A74" w:rsidRPr="00EF2C33" w:rsidRDefault="004C5B3C" w:rsidP="004D20DA">
            <w:pPr>
              <w:jc w:val="center"/>
              <w:rPr>
                <w:color w:val="000000"/>
                <w:lang w:eastAsia="ru-RU"/>
              </w:rPr>
            </w:pPr>
            <w:r>
              <w:rPr>
                <w:color w:val="000000"/>
                <w:lang w:val="en" w:eastAsia="ru-RU"/>
              </w:rPr>
              <w:t>15</w:t>
            </w:r>
          </w:p>
        </w:tc>
        <w:tc>
          <w:tcPr>
            <w:tcW w:w="2519" w:type="dxa"/>
            <w:tcBorders>
              <w:top w:val="nil"/>
              <w:left w:val="nil"/>
              <w:bottom w:val="single" w:sz="4" w:space="0" w:color="auto"/>
              <w:right w:val="single" w:sz="4" w:space="0" w:color="auto"/>
            </w:tcBorders>
            <w:shd w:val="clear" w:color="auto" w:fill="auto"/>
            <w:vAlign w:val="center"/>
            <w:hideMark/>
          </w:tcPr>
          <w:p w14:paraId="09FFC7D0" w14:textId="77777777" w:rsidR="00CF1A74" w:rsidRPr="00EF2C33" w:rsidRDefault="004C5B3C" w:rsidP="004D20DA">
            <w:pPr>
              <w:rPr>
                <w:color w:val="000000"/>
                <w:lang w:eastAsia="ru-RU"/>
              </w:rPr>
            </w:pPr>
            <w:r w:rsidRPr="00EF2C33">
              <w:rPr>
                <w:color w:val="000000"/>
                <w:lang w:val="en" w:eastAsia="ru-RU"/>
              </w:rPr>
              <w:t>Valeriyanov-11</w:t>
            </w:r>
          </w:p>
        </w:tc>
        <w:tc>
          <w:tcPr>
            <w:tcW w:w="3402" w:type="dxa"/>
            <w:tcBorders>
              <w:top w:val="nil"/>
              <w:left w:val="nil"/>
              <w:bottom w:val="single" w:sz="4" w:space="0" w:color="auto"/>
              <w:right w:val="single" w:sz="4" w:space="0" w:color="auto"/>
            </w:tcBorders>
            <w:shd w:val="clear" w:color="auto" w:fill="auto"/>
            <w:vAlign w:val="center"/>
            <w:hideMark/>
          </w:tcPr>
          <w:p w14:paraId="34A11BA7" w14:textId="77777777" w:rsidR="00CF1A74" w:rsidRPr="008C5655" w:rsidRDefault="004C5B3C" w:rsidP="004D20DA">
            <w:pPr>
              <w:rPr>
                <w:color w:val="000000"/>
                <w:lang w:val="en-US" w:eastAsia="ru-RU"/>
              </w:rPr>
            </w:pPr>
            <w:r w:rsidRPr="00EF2C33">
              <w:rPr>
                <w:color w:val="000000"/>
                <w:lang w:val="en" w:eastAsia="ru-RU"/>
              </w:rPr>
              <w:t>Exploration license No.553-EL of February 19, 2020</w:t>
            </w:r>
          </w:p>
        </w:tc>
        <w:tc>
          <w:tcPr>
            <w:tcW w:w="2410" w:type="dxa"/>
            <w:tcBorders>
              <w:top w:val="nil"/>
              <w:left w:val="nil"/>
              <w:bottom w:val="single" w:sz="4" w:space="0" w:color="auto"/>
              <w:right w:val="single" w:sz="4" w:space="0" w:color="auto"/>
            </w:tcBorders>
            <w:shd w:val="clear" w:color="auto" w:fill="auto"/>
            <w:vAlign w:val="bottom"/>
            <w:hideMark/>
          </w:tcPr>
          <w:p w14:paraId="23AEAC23"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28A66EE2"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2CB6DD" w14:textId="77777777" w:rsidR="00CF1A74" w:rsidRPr="00EF2C33" w:rsidRDefault="004C5B3C" w:rsidP="004D20DA">
            <w:pPr>
              <w:jc w:val="center"/>
              <w:rPr>
                <w:color w:val="000000"/>
                <w:lang w:eastAsia="ru-RU"/>
              </w:rPr>
            </w:pPr>
            <w:r>
              <w:rPr>
                <w:color w:val="000000"/>
                <w:lang w:val="en" w:eastAsia="ru-RU"/>
              </w:rPr>
              <w:t>16</w:t>
            </w:r>
          </w:p>
        </w:tc>
        <w:tc>
          <w:tcPr>
            <w:tcW w:w="2519" w:type="dxa"/>
            <w:tcBorders>
              <w:top w:val="nil"/>
              <w:left w:val="nil"/>
              <w:bottom w:val="single" w:sz="4" w:space="0" w:color="auto"/>
              <w:right w:val="single" w:sz="4" w:space="0" w:color="auto"/>
            </w:tcBorders>
            <w:shd w:val="clear" w:color="auto" w:fill="auto"/>
            <w:vAlign w:val="center"/>
            <w:hideMark/>
          </w:tcPr>
          <w:p w14:paraId="2D702004" w14:textId="77777777" w:rsidR="00CF1A74" w:rsidRPr="00EF2C33" w:rsidRDefault="004C5B3C" w:rsidP="004D20DA">
            <w:pPr>
              <w:rPr>
                <w:color w:val="000000"/>
                <w:lang w:eastAsia="ru-RU"/>
              </w:rPr>
            </w:pPr>
            <w:r w:rsidRPr="00EF2C33">
              <w:rPr>
                <w:color w:val="000000"/>
                <w:lang w:val="en" w:eastAsia="ru-RU"/>
              </w:rPr>
              <w:t>Valeriyanov-12</w:t>
            </w:r>
          </w:p>
        </w:tc>
        <w:tc>
          <w:tcPr>
            <w:tcW w:w="3402" w:type="dxa"/>
            <w:tcBorders>
              <w:top w:val="nil"/>
              <w:left w:val="nil"/>
              <w:bottom w:val="single" w:sz="4" w:space="0" w:color="auto"/>
              <w:right w:val="single" w:sz="4" w:space="0" w:color="auto"/>
            </w:tcBorders>
            <w:shd w:val="clear" w:color="auto" w:fill="auto"/>
            <w:vAlign w:val="center"/>
            <w:hideMark/>
          </w:tcPr>
          <w:p w14:paraId="41890A4D" w14:textId="77777777" w:rsidR="00CF1A74" w:rsidRPr="008C5655" w:rsidRDefault="004C5B3C" w:rsidP="004D20DA">
            <w:pPr>
              <w:rPr>
                <w:color w:val="000000"/>
                <w:lang w:val="en-US" w:eastAsia="ru-RU"/>
              </w:rPr>
            </w:pPr>
            <w:r w:rsidRPr="00EF2C33">
              <w:rPr>
                <w:color w:val="000000"/>
                <w:lang w:val="en" w:eastAsia="ru-RU"/>
              </w:rPr>
              <w:t>Exploration license No.561-EL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415D0570"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049D8DD"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F89BBC" w14:textId="77777777" w:rsidR="00CF1A74" w:rsidRPr="00EF2C33" w:rsidRDefault="004C5B3C" w:rsidP="004D20DA">
            <w:pPr>
              <w:jc w:val="center"/>
              <w:rPr>
                <w:color w:val="000000"/>
                <w:lang w:eastAsia="ru-RU"/>
              </w:rPr>
            </w:pPr>
            <w:r>
              <w:rPr>
                <w:color w:val="000000"/>
                <w:lang w:val="en" w:eastAsia="ru-RU"/>
              </w:rPr>
              <w:t>17</w:t>
            </w:r>
          </w:p>
        </w:tc>
        <w:tc>
          <w:tcPr>
            <w:tcW w:w="2519" w:type="dxa"/>
            <w:tcBorders>
              <w:top w:val="nil"/>
              <w:left w:val="nil"/>
              <w:bottom w:val="single" w:sz="4" w:space="0" w:color="auto"/>
              <w:right w:val="single" w:sz="4" w:space="0" w:color="auto"/>
            </w:tcBorders>
            <w:shd w:val="clear" w:color="auto" w:fill="auto"/>
            <w:vAlign w:val="center"/>
            <w:hideMark/>
          </w:tcPr>
          <w:p w14:paraId="437B47A6" w14:textId="77777777" w:rsidR="00CF1A74" w:rsidRPr="00EF2C33" w:rsidRDefault="004C5B3C" w:rsidP="004D20DA">
            <w:pPr>
              <w:rPr>
                <w:color w:val="000000"/>
                <w:lang w:eastAsia="ru-RU"/>
              </w:rPr>
            </w:pPr>
            <w:r w:rsidRPr="00EF2C33">
              <w:rPr>
                <w:color w:val="000000"/>
                <w:lang w:val="en" w:eastAsia="ru-RU"/>
              </w:rPr>
              <w:t>Valeriyanov-13</w:t>
            </w:r>
          </w:p>
        </w:tc>
        <w:tc>
          <w:tcPr>
            <w:tcW w:w="3402" w:type="dxa"/>
            <w:tcBorders>
              <w:top w:val="nil"/>
              <w:left w:val="nil"/>
              <w:bottom w:val="single" w:sz="4" w:space="0" w:color="auto"/>
              <w:right w:val="single" w:sz="4" w:space="0" w:color="auto"/>
            </w:tcBorders>
            <w:shd w:val="clear" w:color="auto" w:fill="auto"/>
            <w:vAlign w:val="center"/>
            <w:hideMark/>
          </w:tcPr>
          <w:p w14:paraId="6B7888AA" w14:textId="77777777" w:rsidR="00CF1A74" w:rsidRPr="008C5655" w:rsidRDefault="004C5B3C" w:rsidP="004D20DA">
            <w:pPr>
              <w:rPr>
                <w:color w:val="000000"/>
                <w:lang w:val="en-US" w:eastAsia="ru-RU"/>
              </w:rPr>
            </w:pPr>
            <w:r w:rsidRPr="00EF2C33">
              <w:rPr>
                <w:color w:val="000000"/>
                <w:lang w:val="en" w:eastAsia="ru-RU"/>
              </w:rPr>
              <w:t>Exploration license No.562-EL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0A1FC80A"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207FF1BE"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C1156BA" w14:textId="77777777" w:rsidR="00CF1A74" w:rsidRPr="00EF2C33" w:rsidRDefault="004C5B3C" w:rsidP="004D20DA">
            <w:pPr>
              <w:jc w:val="center"/>
              <w:rPr>
                <w:color w:val="000000"/>
                <w:lang w:eastAsia="ru-RU"/>
              </w:rPr>
            </w:pPr>
            <w:r>
              <w:rPr>
                <w:color w:val="000000"/>
                <w:lang w:val="en" w:eastAsia="ru-RU"/>
              </w:rPr>
              <w:t>18</w:t>
            </w:r>
          </w:p>
        </w:tc>
        <w:tc>
          <w:tcPr>
            <w:tcW w:w="2519" w:type="dxa"/>
            <w:tcBorders>
              <w:top w:val="nil"/>
              <w:left w:val="nil"/>
              <w:bottom w:val="single" w:sz="4" w:space="0" w:color="auto"/>
              <w:right w:val="single" w:sz="4" w:space="0" w:color="auto"/>
            </w:tcBorders>
            <w:shd w:val="clear" w:color="auto" w:fill="auto"/>
            <w:vAlign w:val="center"/>
            <w:hideMark/>
          </w:tcPr>
          <w:p w14:paraId="3038D924" w14:textId="77777777" w:rsidR="00CF1A74" w:rsidRPr="00EF2C33" w:rsidRDefault="004C5B3C" w:rsidP="004D20DA">
            <w:pPr>
              <w:rPr>
                <w:color w:val="000000"/>
                <w:lang w:eastAsia="ru-RU"/>
              </w:rPr>
            </w:pPr>
            <w:r w:rsidRPr="00EF2C33">
              <w:rPr>
                <w:color w:val="000000"/>
                <w:lang w:val="en" w:eastAsia="ru-RU"/>
              </w:rPr>
              <w:t>Valeriyanov-14</w:t>
            </w:r>
          </w:p>
        </w:tc>
        <w:tc>
          <w:tcPr>
            <w:tcW w:w="3402" w:type="dxa"/>
            <w:tcBorders>
              <w:top w:val="nil"/>
              <w:left w:val="nil"/>
              <w:bottom w:val="single" w:sz="4" w:space="0" w:color="auto"/>
              <w:right w:val="single" w:sz="4" w:space="0" w:color="auto"/>
            </w:tcBorders>
            <w:shd w:val="clear" w:color="auto" w:fill="auto"/>
            <w:vAlign w:val="center"/>
            <w:hideMark/>
          </w:tcPr>
          <w:p w14:paraId="0FEF0B74" w14:textId="77777777" w:rsidR="00CF1A74" w:rsidRPr="008C5655" w:rsidRDefault="004C5B3C" w:rsidP="004D20DA">
            <w:pPr>
              <w:rPr>
                <w:color w:val="000000"/>
                <w:lang w:val="en-US" w:eastAsia="ru-RU"/>
              </w:rPr>
            </w:pPr>
            <w:r w:rsidRPr="00EF2C33">
              <w:rPr>
                <w:color w:val="000000"/>
                <w:lang w:val="en" w:eastAsia="ru-RU"/>
              </w:rPr>
              <w:t>Exploration license No.563-EL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60971EA8"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6647005F"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769D046" w14:textId="77777777" w:rsidR="00CF1A74" w:rsidRPr="00EF2C33" w:rsidRDefault="004C5B3C" w:rsidP="004D20DA">
            <w:pPr>
              <w:jc w:val="center"/>
              <w:rPr>
                <w:color w:val="000000"/>
                <w:lang w:eastAsia="ru-RU"/>
              </w:rPr>
            </w:pPr>
            <w:r>
              <w:rPr>
                <w:color w:val="000000"/>
                <w:lang w:val="en" w:eastAsia="ru-RU"/>
              </w:rPr>
              <w:t>19</w:t>
            </w:r>
          </w:p>
        </w:tc>
        <w:tc>
          <w:tcPr>
            <w:tcW w:w="2519" w:type="dxa"/>
            <w:tcBorders>
              <w:top w:val="nil"/>
              <w:left w:val="nil"/>
              <w:bottom w:val="single" w:sz="4" w:space="0" w:color="auto"/>
              <w:right w:val="single" w:sz="4" w:space="0" w:color="auto"/>
            </w:tcBorders>
            <w:shd w:val="clear" w:color="auto" w:fill="auto"/>
            <w:vAlign w:val="center"/>
            <w:hideMark/>
          </w:tcPr>
          <w:p w14:paraId="61680DDB" w14:textId="77777777" w:rsidR="00CF1A74" w:rsidRPr="00EF2C33" w:rsidRDefault="004C5B3C" w:rsidP="004D20DA">
            <w:pPr>
              <w:rPr>
                <w:color w:val="000000"/>
                <w:lang w:eastAsia="ru-RU"/>
              </w:rPr>
            </w:pPr>
            <w:r w:rsidRPr="00EF2C33">
              <w:rPr>
                <w:color w:val="000000"/>
                <w:lang w:val="en" w:eastAsia="ru-RU"/>
              </w:rPr>
              <w:t>Valeriyanov-15</w:t>
            </w:r>
          </w:p>
        </w:tc>
        <w:tc>
          <w:tcPr>
            <w:tcW w:w="3402" w:type="dxa"/>
            <w:tcBorders>
              <w:top w:val="nil"/>
              <w:left w:val="nil"/>
              <w:bottom w:val="single" w:sz="4" w:space="0" w:color="auto"/>
              <w:right w:val="single" w:sz="4" w:space="0" w:color="auto"/>
            </w:tcBorders>
            <w:shd w:val="clear" w:color="auto" w:fill="auto"/>
            <w:vAlign w:val="center"/>
            <w:hideMark/>
          </w:tcPr>
          <w:p w14:paraId="6FE87122" w14:textId="77777777" w:rsidR="00CF1A74" w:rsidRPr="008C5655" w:rsidRDefault="004C5B3C" w:rsidP="004D20DA">
            <w:pPr>
              <w:rPr>
                <w:color w:val="000000"/>
                <w:lang w:val="en-US" w:eastAsia="ru-RU"/>
              </w:rPr>
            </w:pPr>
            <w:r w:rsidRPr="00EF2C33">
              <w:rPr>
                <w:color w:val="000000"/>
                <w:lang w:val="en" w:eastAsia="ru-RU"/>
              </w:rPr>
              <w:t>Exploration license No.564-EL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434918BE"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2064B8B4"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CE62410" w14:textId="77777777" w:rsidR="00CF1A74" w:rsidRPr="00EF2C33" w:rsidRDefault="004C5B3C" w:rsidP="004D20DA">
            <w:pPr>
              <w:jc w:val="center"/>
              <w:rPr>
                <w:color w:val="000000"/>
                <w:lang w:eastAsia="ru-RU"/>
              </w:rPr>
            </w:pPr>
            <w:r>
              <w:rPr>
                <w:color w:val="000000"/>
                <w:lang w:val="en" w:eastAsia="ru-RU"/>
              </w:rPr>
              <w:t>20</w:t>
            </w:r>
          </w:p>
        </w:tc>
        <w:tc>
          <w:tcPr>
            <w:tcW w:w="2519" w:type="dxa"/>
            <w:tcBorders>
              <w:top w:val="nil"/>
              <w:left w:val="nil"/>
              <w:bottom w:val="single" w:sz="4" w:space="0" w:color="auto"/>
              <w:right w:val="single" w:sz="4" w:space="0" w:color="auto"/>
            </w:tcBorders>
            <w:shd w:val="clear" w:color="auto" w:fill="auto"/>
            <w:vAlign w:val="center"/>
            <w:hideMark/>
          </w:tcPr>
          <w:p w14:paraId="340254B4" w14:textId="77777777" w:rsidR="00CF1A74" w:rsidRPr="00EF2C33" w:rsidRDefault="004C5B3C" w:rsidP="004D20DA">
            <w:pPr>
              <w:rPr>
                <w:color w:val="000000"/>
                <w:lang w:eastAsia="ru-RU"/>
              </w:rPr>
            </w:pPr>
            <w:r w:rsidRPr="00EF2C33">
              <w:rPr>
                <w:color w:val="000000"/>
                <w:lang w:val="en" w:eastAsia="ru-RU"/>
              </w:rPr>
              <w:t>Valeriyanov-16</w:t>
            </w:r>
          </w:p>
        </w:tc>
        <w:tc>
          <w:tcPr>
            <w:tcW w:w="3402" w:type="dxa"/>
            <w:tcBorders>
              <w:top w:val="nil"/>
              <w:left w:val="nil"/>
              <w:bottom w:val="single" w:sz="4" w:space="0" w:color="auto"/>
              <w:right w:val="single" w:sz="4" w:space="0" w:color="auto"/>
            </w:tcBorders>
            <w:shd w:val="clear" w:color="auto" w:fill="auto"/>
            <w:vAlign w:val="center"/>
            <w:hideMark/>
          </w:tcPr>
          <w:p w14:paraId="58783D87" w14:textId="77777777" w:rsidR="00CF1A74" w:rsidRPr="008C5655" w:rsidRDefault="004C5B3C" w:rsidP="004D20DA">
            <w:pPr>
              <w:rPr>
                <w:color w:val="000000"/>
                <w:lang w:val="en-US" w:eastAsia="ru-RU"/>
              </w:rPr>
            </w:pPr>
            <w:r w:rsidRPr="00EF2C33">
              <w:rPr>
                <w:color w:val="000000"/>
                <w:lang w:val="en" w:eastAsia="ru-RU"/>
              </w:rPr>
              <w:t>Exploration license No.565-EL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17DD5078"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D3CB97E"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0E9234" w14:textId="77777777" w:rsidR="00CF1A74" w:rsidRPr="00EF2C33" w:rsidRDefault="004C5B3C" w:rsidP="004D20DA">
            <w:pPr>
              <w:jc w:val="center"/>
              <w:rPr>
                <w:color w:val="000000"/>
                <w:lang w:eastAsia="ru-RU"/>
              </w:rPr>
            </w:pPr>
            <w:r>
              <w:rPr>
                <w:color w:val="000000"/>
                <w:lang w:val="en" w:eastAsia="ru-RU"/>
              </w:rPr>
              <w:t>21</w:t>
            </w:r>
          </w:p>
        </w:tc>
        <w:tc>
          <w:tcPr>
            <w:tcW w:w="2519" w:type="dxa"/>
            <w:tcBorders>
              <w:top w:val="nil"/>
              <w:left w:val="nil"/>
              <w:bottom w:val="single" w:sz="4" w:space="0" w:color="auto"/>
              <w:right w:val="single" w:sz="4" w:space="0" w:color="auto"/>
            </w:tcBorders>
            <w:shd w:val="clear" w:color="auto" w:fill="auto"/>
            <w:vAlign w:val="center"/>
            <w:hideMark/>
          </w:tcPr>
          <w:p w14:paraId="710BB34C" w14:textId="77777777" w:rsidR="00CF1A74" w:rsidRPr="00EF2C33" w:rsidRDefault="004C5B3C" w:rsidP="004D20DA">
            <w:pPr>
              <w:rPr>
                <w:color w:val="000000"/>
                <w:lang w:eastAsia="ru-RU"/>
              </w:rPr>
            </w:pPr>
            <w:r w:rsidRPr="00EF2C33">
              <w:rPr>
                <w:color w:val="000000"/>
                <w:lang w:val="en" w:eastAsia="ru-RU"/>
              </w:rPr>
              <w:t>Valeriyanov-17</w:t>
            </w:r>
          </w:p>
        </w:tc>
        <w:tc>
          <w:tcPr>
            <w:tcW w:w="3402" w:type="dxa"/>
            <w:tcBorders>
              <w:top w:val="nil"/>
              <w:left w:val="nil"/>
              <w:bottom w:val="single" w:sz="4" w:space="0" w:color="auto"/>
              <w:right w:val="single" w:sz="4" w:space="0" w:color="auto"/>
            </w:tcBorders>
            <w:shd w:val="clear" w:color="auto" w:fill="auto"/>
            <w:vAlign w:val="center"/>
            <w:hideMark/>
          </w:tcPr>
          <w:p w14:paraId="68EA65B7" w14:textId="77777777" w:rsidR="00CF1A74" w:rsidRPr="008C5655" w:rsidRDefault="004C5B3C" w:rsidP="004D20DA">
            <w:pPr>
              <w:rPr>
                <w:color w:val="000000"/>
                <w:lang w:val="en-US" w:eastAsia="ru-RU"/>
              </w:rPr>
            </w:pPr>
            <w:r w:rsidRPr="00EF2C33">
              <w:rPr>
                <w:color w:val="000000"/>
                <w:lang w:val="en" w:eastAsia="ru-RU"/>
              </w:rPr>
              <w:t>Exploration license No.554-EL of February 19, 2020</w:t>
            </w:r>
          </w:p>
        </w:tc>
        <w:tc>
          <w:tcPr>
            <w:tcW w:w="2410" w:type="dxa"/>
            <w:tcBorders>
              <w:top w:val="nil"/>
              <w:left w:val="nil"/>
              <w:bottom w:val="single" w:sz="4" w:space="0" w:color="auto"/>
              <w:right w:val="single" w:sz="4" w:space="0" w:color="auto"/>
            </w:tcBorders>
            <w:shd w:val="clear" w:color="auto" w:fill="auto"/>
            <w:vAlign w:val="bottom"/>
            <w:hideMark/>
          </w:tcPr>
          <w:p w14:paraId="034D081C"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390201B"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DA4EDC4" w14:textId="77777777" w:rsidR="00CF1A74" w:rsidRPr="00EF2C33" w:rsidRDefault="004C5B3C" w:rsidP="004D20DA">
            <w:pPr>
              <w:jc w:val="center"/>
              <w:rPr>
                <w:color w:val="000000"/>
                <w:lang w:eastAsia="ru-RU"/>
              </w:rPr>
            </w:pPr>
            <w:r>
              <w:rPr>
                <w:color w:val="000000"/>
                <w:lang w:val="en" w:eastAsia="ru-RU"/>
              </w:rPr>
              <w:t>22</w:t>
            </w:r>
          </w:p>
        </w:tc>
        <w:tc>
          <w:tcPr>
            <w:tcW w:w="2519" w:type="dxa"/>
            <w:tcBorders>
              <w:top w:val="nil"/>
              <w:left w:val="nil"/>
              <w:bottom w:val="single" w:sz="4" w:space="0" w:color="auto"/>
              <w:right w:val="single" w:sz="4" w:space="0" w:color="auto"/>
            </w:tcBorders>
            <w:shd w:val="clear" w:color="auto" w:fill="auto"/>
            <w:vAlign w:val="center"/>
            <w:hideMark/>
          </w:tcPr>
          <w:p w14:paraId="1B4264A0" w14:textId="77777777" w:rsidR="00CF1A74" w:rsidRPr="00EF2C33" w:rsidRDefault="004C5B3C" w:rsidP="004D20DA">
            <w:pPr>
              <w:rPr>
                <w:color w:val="000000"/>
                <w:lang w:eastAsia="ru-RU"/>
              </w:rPr>
            </w:pPr>
            <w:r w:rsidRPr="00EF2C33">
              <w:rPr>
                <w:color w:val="000000"/>
                <w:lang w:val="en" w:eastAsia="ru-RU"/>
              </w:rPr>
              <w:t>Valeriyanov-18</w:t>
            </w:r>
          </w:p>
        </w:tc>
        <w:tc>
          <w:tcPr>
            <w:tcW w:w="3402" w:type="dxa"/>
            <w:tcBorders>
              <w:top w:val="nil"/>
              <w:left w:val="nil"/>
              <w:bottom w:val="single" w:sz="4" w:space="0" w:color="auto"/>
              <w:right w:val="single" w:sz="4" w:space="0" w:color="auto"/>
            </w:tcBorders>
            <w:shd w:val="clear" w:color="auto" w:fill="auto"/>
            <w:vAlign w:val="center"/>
            <w:hideMark/>
          </w:tcPr>
          <w:p w14:paraId="5D1B2198" w14:textId="77777777" w:rsidR="00CF1A74" w:rsidRPr="008C5655" w:rsidRDefault="004C5B3C" w:rsidP="004D20DA">
            <w:pPr>
              <w:rPr>
                <w:color w:val="000000"/>
                <w:lang w:val="en-US" w:eastAsia="ru-RU"/>
              </w:rPr>
            </w:pPr>
            <w:r w:rsidRPr="00EF2C33">
              <w:rPr>
                <w:color w:val="000000"/>
                <w:lang w:val="en" w:eastAsia="ru-RU"/>
              </w:rPr>
              <w:t>Exploration license No.566-EL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74E4AB64"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7CCE2312"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2C5A30" w14:textId="77777777" w:rsidR="00CF1A74" w:rsidRPr="00EF2C33" w:rsidRDefault="004C5B3C" w:rsidP="004D20DA">
            <w:pPr>
              <w:jc w:val="center"/>
              <w:rPr>
                <w:color w:val="000000"/>
                <w:lang w:eastAsia="ru-RU"/>
              </w:rPr>
            </w:pPr>
            <w:r>
              <w:rPr>
                <w:color w:val="000000"/>
                <w:lang w:val="en" w:eastAsia="ru-RU"/>
              </w:rPr>
              <w:t>23</w:t>
            </w:r>
          </w:p>
        </w:tc>
        <w:tc>
          <w:tcPr>
            <w:tcW w:w="2519" w:type="dxa"/>
            <w:tcBorders>
              <w:top w:val="nil"/>
              <w:left w:val="nil"/>
              <w:bottom w:val="single" w:sz="4" w:space="0" w:color="auto"/>
              <w:right w:val="single" w:sz="4" w:space="0" w:color="auto"/>
            </w:tcBorders>
            <w:shd w:val="clear" w:color="auto" w:fill="auto"/>
            <w:vAlign w:val="center"/>
            <w:hideMark/>
          </w:tcPr>
          <w:p w14:paraId="7F8CCDFB" w14:textId="77777777" w:rsidR="00CF1A74" w:rsidRPr="00EF2C33" w:rsidRDefault="004C5B3C" w:rsidP="004D20DA">
            <w:pPr>
              <w:rPr>
                <w:color w:val="000000"/>
                <w:lang w:eastAsia="ru-RU"/>
              </w:rPr>
            </w:pPr>
            <w:r w:rsidRPr="00EF2C33">
              <w:rPr>
                <w:color w:val="000000"/>
                <w:lang w:val="en" w:eastAsia="ru-RU"/>
              </w:rPr>
              <w:t>Valeriyanov-19</w:t>
            </w:r>
          </w:p>
        </w:tc>
        <w:tc>
          <w:tcPr>
            <w:tcW w:w="3402" w:type="dxa"/>
            <w:tcBorders>
              <w:top w:val="nil"/>
              <w:left w:val="nil"/>
              <w:bottom w:val="single" w:sz="4" w:space="0" w:color="auto"/>
              <w:right w:val="single" w:sz="4" w:space="0" w:color="auto"/>
            </w:tcBorders>
            <w:shd w:val="clear" w:color="auto" w:fill="auto"/>
            <w:vAlign w:val="center"/>
            <w:hideMark/>
          </w:tcPr>
          <w:p w14:paraId="57C721A0" w14:textId="77777777" w:rsidR="00CF1A74" w:rsidRPr="008C5655" w:rsidRDefault="004C5B3C" w:rsidP="004D20DA">
            <w:pPr>
              <w:rPr>
                <w:color w:val="000000"/>
                <w:lang w:val="en-US" w:eastAsia="ru-RU"/>
              </w:rPr>
            </w:pPr>
            <w:r w:rsidRPr="00EF2C33">
              <w:rPr>
                <w:color w:val="000000"/>
                <w:lang w:val="en" w:eastAsia="ru-RU"/>
              </w:rPr>
              <w:t>Exploration license No.606-EL of March 17, 2020</w:t>
            </w:r>
          </w:p>
        </w:tc>
        <w:tc>
          <w:tcPr>
            <w:tcW w:w="2410" w:type="dxa"/>
            <w:tcBorders>
              <w:top w:val="nil"/>
              <w:left w:val="nil"/>
              <w:bottom w:val="single" w:sz="4" w:space="0" w:color="auto"/>
              <w:right w:val="single" w:sz="4" w:space="0" w:color="auto"/>
            </w:tcBorders>
            <w:shd w:val="clear" w:color="auto" w:fill="auto"/>
            <w:vAlign w:val="bottom"/>
            <w:hideMark/>
          </w:tcPr>
          <w:p w14:paraId="0D61D251"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33DF35B"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246BD8" w14:textId="77777777" w:rsidR="00CF1A74" w:rsidRPr="00EF2C33" w:rsidRDefault="004C5B3C" w:rsidP="004D20DA">
            <w:pPr>
              <w:jc w:val="center"/>
              <w:rPr>
                <w:color w:val="000000"/>
                <w:lang w:eastAsia="ru-RU"/>
              </w:rPr>
            </w:pPr>
            <w:r>
              <w:rPr>
                <w:color w:val="000000"/>
                <w:lang w:val="en" w:eastAsia="ru-RU"/>
              </w:rPr>
              <w:t>24</w:t>
            </w:r>
          </w:p>
        </w:tc>
        <w:tc>
          <w:tcPr>
            <w:tcW w:w="2519" w:type="dxa"/>
            <w:tcBorders>
              <w:top w:val="nil"/>
              <w:left w:val="nil"/>
              <w:bottom w:val="single" w:sz="4" w:space="0" w:color="auto"/>
              <w:right w:val="single" w:sz="4" w:space="0" w:color="auto"/>
            </w:tcBorders>
            <w:shd w:val="clear" w:color="auto" w:fill="auto"/>
            <w:vAlign w:val="center"/>
            <w:hideMark/>
          </w:tcPr>
          <w:p w14:paraId="0F49EC27" w14:textId="77777777" w:rsidR="00CF1A74" w:rsidRPr="00EF2C33" w:rsidRDefault="004C5B3C" w:rsidP="004D20DA">
            <w:pPr>
              <w:rPr>
                <w:color w:val="000000"/>
                <w:lang w:eastAsia="ru-RU"/>
              </w:rPr>
            </w:pPr>
            <w:r w:rsidRPr="00EF2C33">
              <w:rPr>
                <w:color w:val="000000"/>
                <w:lang w:val="en" w:eastAsia="ru-RU"/>
              </w:rPr>
              <w:t>Valeriyanov-20</w:t>
            </w:r>
          </w:p>
        </w:tc>
        <w:tc>
          <w:tcPr>
            <w:tcW w:w="3402" w:type="dxa"/>
            <w:tcBorders>
              <w:top w:val="nil"/>
              <w:left w:val="nil"/>
              <w:bottom w:val="single" w:sz="4" w:space="0" w:color="auto"/>
              <w:right w:val="single" w:sz="4" w:space="0" w:color="auto"/>
            </w:tcBorders>
            <w:shd w:val="clear" w:color="auto" w:fill="auto"/>
            <w:vAlign w:val="center"/>
            <w:hideMark/>
          </w:tcPr>
          <w:p w14:paraId="21F54DDD" w14:textId="77777777" w:rsidR="00CF1A74" w:rsidRPr="008C5655" w:rsidRDefault="004C5B3C" w:rsidP="004D20DA">
            <w:pPr>
              <w:rPr>
                <w:color w:val="000000"/>
                <w:lang w:val="en-US" w:eastAsia="ru-RU"/>
              </w:rPr>
            </w:pPr>
            <w:r w:rsidRPr="00EF2C33">
              <w:rPr>
                <w:color w:val="000000"/>
                <w:lang w:val="en" w:eastAsia="ru-RU"/>
              </w:rPr>
              <w:t>Exploration license No.567-EL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5AB8EBE1"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167A4FD5"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AAD8AA6" w14:textId="77777777" w:rsidR="00CF1A74" w:rsidRPr="00EF2C33" w:rsidRDefault="004C5B3C" w:rsidP="004D20DA">
            <w:pPr>
              <w:jc w:val="center"/>
              <w:rPr>
                <w:color w:val="000000"/>
                <w:lang w:eastAsia="ru-RU"/>
              </w:rPr>
            </w:pPr>
            <w:r>
              <w:rPr>
                <w:color w:val="000000"/>
                <w:lang w:val="en" w:eastAsia="ru-RU"/>
              </w:rPr>
              <w:t>25</w:t>
            </w:r>
          </w:p>
        </w:tc>
        <w:tc>
          <w:tcPr>
            <w:tcW w:w="2519" w:type="dxa"/>
            <w:tcBorders>
              <w:top w:val="nil"/>
              <w:left w:val="nil"/>
              <w:bottom w:val="single" w:sz="4" w:space="0" w:color="auto"/>
              <w:right w:val="single" w:sz="4" w:space="0" w:color="auto"/>
            </w:tcBorders>
            <w:shd w:val="clear" w:color="auto" w:fill="auto"/>
            <w:vAlign w:val="center"/>
            <w:hideMark/>
          </w:tcPr>
          <w:p w14:paraId="6EAD0308" w14:textId="77777777" w:rsidR="00CF1A74" w:rsidRPr="00EF2C33" w:rsidRDefault="004C5B3C" w:rsidP="004D20DA">
            <w:pPr>
              <w:rPr>
                <w:color w:val="000000"/>
                <w:lang w:eastAsia="ru-RU"/>
              </w:rPr>
            </w:pPr>
            <w:r w:rsidRPr="00EF2C33">
              <w:rPr>
                <w:color w:val="000000"/>
                <w:lang w:val="en" w:eastAsia="ru-RU"/>
              </w:rPr>
              <w:t>Valeriyanov-21</w:t>
            </w:r>
          </w:p>
        </w:tc>
        <w:tc>
          <w:tcPr>
            <w:tcW w:w="3402" w:type="dxa"/>
            <w:tcBorders>
              <w:top w:val="nil"/>
              <w:left w:val="nil"/>
              <w:bottom w:val="single" w:sz="4" w:space="0" w:color="auto"/>
              <w:right w:val="single" w:sz="4" w:space="0" w:color="auto"/>
            </w:tcBorders>
            <w:shd w:val="clear" w:color="auto" w:fill="auto"/>
            <w:vAlign w:val="center"/>
            <w:hideMark/>
          </w:tcPr>
          <w:p w14:paraId="7E5A3D11" w14:textId="77777777" w:rsidR="00CF1A74" w:rsidRPr="008C5655" w:rsidRDefault="004C5B3C" w:rsidP="004D20DA">
            <w:pPr>
              <w:rPr>
                <w:color w:val="000000"/>
                <w:lang w:val="en-US" w:eastAsia="ru-RU"/>
              </w:rPr>
            </w:pPr>
            <w:r w:rsidRPr="00EF2C33">
              <w:rPr>
                <w:color w:val="000000"/>
                <w:lang w:val="en" w:eastAsia="ru-RU"/>
              </w:rPr>
              <w:t>Exploration license No.568-EL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66E5BC6B"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4B53A9FB"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5554A0" w14:textId="77777777" w:rsidR="00CF1A74" w:rsidRPr="00EF2C33" w:rsidRDefault="004C5B3C" w:rsidP="004D20DA">
            <w:pPr>
              <w:jc w:val="center"/>
              <w:rPr>
                <w:color w:val="000000"/>
                <w:lang w:eastAsia="ru-RU"/>
              </w:rPr>
            </w:pPr>
            <w:r>
              <w:rPr>
                <w:color w:val="000000"/>
                <w:lang w:val="en" w:eastAsia="ru-RU"/>
              </w:rPr>
              <w:t>26</w:t>
            </w:r>
          </w:p>
        </w:tc>
        <w:tc>
          <w:tcPr>
            <w:tcW w:w="2519" w:type="dxa"/>
            <w:tcBorders>
              <w:top w:val="nil"/>
              <w:left w:val="nil"/>
              <w:bottom w:val="single" w:sz="4" w:space="0" w:color="auto"/>
              <w:right w:val="single" w:sz="4" w:space="0" w:color="auto"/>
            </w:tcBorders>
            <w:shd w:val="clear" w:color="auto" w:fill="auto"/>
            <w:vAlign w:val="center"/>
            <w:hideMark/>
          </w:tcPr>
          <w:p w14:paraId="7D9C6B71" w14:textId="77777777" w:rsidR="00CF1A74" w:rsidRPr="00EF2C33" w:rsidRDefault="004C5B3C" w:rsidP="004D20DA">
            <w:pPr>
              <w:rPr>
                <w:color w:val="000000"/>
                <w:lang w:eastAsia="ru-RU"/>
              </w:rPr>
            </w:pPr>
            <w:r w:rsidRPr="00EF2C33">
              <w:rPr>
                <w:color w:val="000000"/>
                <w:lang w:val="en" w:eastAsia="ru-RU"/>
              </w:rPr>
              <w:t>Valeriyanov-22</w:t>
            </w:r>
          </w:p>
        </w:tc>
        <w:tc>
          <w:tcPr>
            <w:tcW w:w="3402" w:type="dxa"/>
            <w:tcBorders>
              <w:top w:val="nil"/>
              <w:left w:val="nil"/>
              <w:bottom w:val="single" w:sz="4" w:space="0" w:color="auto"/>
              <w:right w:val="single" w:sz="4" w:space="0" w:color="auto"/>
            </w:tcBorders>
            <w:shd w:val="clear" w:color="auto" w:fill="auto"/>
            <w:vAlign w:val="center"/>
            <w:hideMark/>
          </w:tcPr>
          <w:p w14:paraId="74D2CEDA" w14:textId="77777777" w:rsidR="00CF1A74" w:rsidRPr="008C5655" w:rsidRDefault="004C5B3C" w:rsidP="004D20DA">
            <w:pPr>
              <w:rPr>
                <w:color w:val="000000"/>
                <w:lang w:val="en-US" w:eastAsia="ru-RU"/>
              </w:rPr>
            </w:pPr>
            <w:r w:rsidRPr="00EF2C33">
              <w:rPr>
                <w:color w:val="000000"/>
                <w:lang w:val="en" w:eastAsia="ru-RU"/>
              </w:rPr>
              <w:t>Exploration license No.569-EL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56566453"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22599230"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3ACD640" w14:textId="77777777" w:rsidR="00CF1A74" w:rsidRPr="00EF2C33" w:rsidRDefault="004C5B3C" w:rsidP="004D20DA">
            <w:pPr>
              <w:jc w:val="center"/>
              <w:rPr>
                <w:color w:val="000000"/>
                <w:lang w:eastAsia="ru-RU"/>
              </w:rPr>
            </w:pPr>
            <w:r>
              <w:rPr>
                <w:color w:val="000000"/>
                <w:lang w:val="en" w:eastAsia="ru-RU"/>
              </w:rPr>
              <w:t>27</w:t>
            </w:r>
          </w:p>
        </w:tc>
        <w:tc>
          <w:tcPr>
            <w:tcW w:w="2519" w:type="dxa"/>
            <w:tcBorders>
              <w:top w:val="nil"/>
              <w:left w:val="nil"/>
              <w:bottom w:val="single" w:sz="4" w:space="0" w:color="auto"/>
              <w:right w:val="single" w:sz="4" w:space="0" w:color="auto"/>
            </w:tcBorders>
            <w:shd w:val="clear" w:color="auto" w:fill="auto"/>
            <w:vAlign w:val="center"/>
            <w:hideMark/>
          </w:tcPr>
          <w:p w14:paraId="78A44DCE" w14:textId="77777777" w:rsidR="00CF1A74" w:rsidRPr="00EF2C33" w:rsidRDefault="004C5B3C" w:rsidP="004D20DA">
            <w:pPr>
              <w:rPr>
                <w:color w:val="000000"/>
                <w:lang w:eastAsia="ru-RU"/>
              </w:rPr>
            </w:pPr>
            <w:r w:rsidRPr="00EF2C33">
              <w:rPr>
                <w:color w:val="000000"/>
                <w:lang w:val="en" w:eastAsia="ru-RU"/>
              </w:rPr>
              <w:t>Valeriyanov-23</w:t>
            </w:r>
          </w:p>
        </w:tc>
        <w:tc>
          <w:tcPr>
            <w:tcW w:w="3402" w:type="dxa"/>
            <w:tcBorders>
              <w:top w:val="nil"/>
              <w:left w:val="nil"/>
              <w:bottom w:val="single" w:sz="4" w:space="0" w:color="auto"/>
              <w:right w:val="single" w:sz="4" w:space="0" w:color="auto"/>
            </w:tcBorders>
            <w:shd w:val="clear" w:color="auto" w:fill="auto"/>
            <w:vAlign w:val="center"/>
            <w:hideMark/>
          </w:tcPr>
          <w:p w14:paraId="5249E201" w14:textId="77777777" w:rsidR="00CF1A74" w:rsidRPr="008C5655" w:rsidRDefault="004C5B3C" w:rsidP="004D20DA">
            <w:pPr>
              <w:rPr>
                <w:color w:val="000000"/>
                <w:lang w:val="en-US" w:eastAsia="ru-RU"/>
              </w:rPr>
            </w:pPr>
            <w:r w:rsidRPr="00EF2C33">
              <w:rPr>
                <w:color w:val="000000"/>
                <w:lang w:val="en" w:eastAsia="ru-RU"/>
              </w:rPr>
              <w:t>Exploration license No.623-EL of April 27, 2020</w:t>
            </w:r>
          </w:p>
        </w:tc>
        <w:tc>
          <w:tcPr>
            <w:tcW w:w="2410" w:type="dxa"/>
            <w:tcBorders>
              <w:top w:val="nil"/>
              <w:left w:val="nil"/>
              <w:bottom w:val="single" w:sz="4" w:space="0" w:color="auto"/>
              <w:right w:val="single" w:sz="4" w:space="0" w:color="auto"/>
            </w:tcBorders>
            <w:shd w:val="clear" w:color="auto" w:fill="auto"/>
            <w:vAlign w:val="bottom"/>
            <w:hideMark/>
          </w:tcPr>
          <w:p w14:paraId="7770181A"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F13619C"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49EEE9" w14:textId="77777777" w:rsidR="00CF1A74" w:rsidRPr="00EF2C33" w:rsidRDefault="004C5B3C" w:rsidP="004D20DA">
            <w:pPr>
              <w:jc w:val="center"/>
              <w:rPr>
                <w:color w:val="000000"/>
                <w:lang w:eastAsia="ru-RU"/>
              </w:rPr>
            </w:pPr>
            <w:r>
              <w:rPr>
                <w:color w:val="000000"/>
                <w:lang w:val="en" w:eastAsia="ru-RU"/>
              </w:rPr>
              <w:lastRenderedPageBreak/>
              <w:t>28</w:t>
            </w:r>
          </w:p>
        </w:tc>
        <w:tc>
          <w:tcPr>
            <w:tcW w:w="2519" w:type="dxa"/>
            <w:tcBorders>
              <w:top w:val="nil"/>
              <w:left w:val="nil"/>
              <w:bottom w:val="single" w:sz="4" w:space="0" w:color="auto"/>
              <w:right w:val="single" w:sz="4" w:space="0" w:color="auto"/>
            </w:tcBorders>
            <w:shd w:val="clear" w:color="auto" w:fill="auto"/>
            <w:vAlign w:val="center"/>
            <w:hideMark/>
          </w:tcPr>
          <w:p w14:paraId="6C5F58AD" w14:textId="77777777" w:rsidR="00CF1A74" w:rsidRPr="00EF2C33" w:rsidRDefault="004C5B3C" w:rsidP="004D20DA">
            <w:pPr>
              <w:rPr>
                <w:color w:val="000000"/>
                <w:lang w:eastAsia="ru-RU"/>
              </w:rPr>
            </w:pPr>
            <w:r w:rsidRPr="00EF2C33">
              <w:rPr>
                <w:color w:val="000000"/>
                <w:lang w:val="en" w:eastAsia="ru-RU"/>
              </w:rPr>
              <w:t>Valeriyanov-24</w:t>
            </w:r>
          </w:p>
        </w:tc>
        <w:tc>
          <w:tcPr>
            <w:tcW w:w="3402" w:type="dxa"/>
            <w:tcBorders>
              <w:top w:val="nil"/>
              <w:left w:val="nil"/>
              <w:bottom w:val="single" w:sz="4" w:space="0" w:color="auto"/>
              <w:right w:val="single" w:sz="4" w:space="0" w:color="auto"/>
            </w:tcBorders>
            <w:shd w:val="clear" w:color="auto" w:fill="auto"/>
            <w:vAlign w:val="center"/>
            <w:hideMark/>
          </w:tcPr>
          <w:p w14:paraId="20D9E49A" w14:textId="77777777" w:rsidR="00CF1A74" w:rsidRPr="008C5655" w:rsidRDefault="004C5B3C" w:rsidP="004D20DA">
            <w:pPr>
              <w:rPr>
                <w:color w:val="000000"/>
                <w:lang w:val="en-US" w:eastAsia="ru-RU"/>
              </w:rPr>
            </w:pPr>
            <w:r w:rsidRPr="00EF2C33">
              <w:rPr>
                <w:color w:val="000000"/>
                <w:lang w:val="en" w:eastAsia="ru-RU"/>
              </w:rPr>
              <w:t>Exploration license No.626-EL of April 27, 2020</w:t>
            </w:r>
          </w:p>
        </w:tc>
        <w:tc>
          <w:tcPr>
            <w:tcW w:w="2410" w:type="dxa"/>
            <w:tcBorders>
              <w:top w:val="nil"/>
              <w:left w:val="nil"/>
              <w:bottom w:val="single" w:sz="4" w:space="0" w:color="auto"/>
              <w:right w:val="single" w:sz="4" w:space="0" w:color="auto"/>
            </w:tcBorders>
            <w:shd w:val="clear" w:color="auto" w:fill="auto"/>
            <w:vAlign w:val="bottom"/>
            <w:hideMark/>
          </w:tcPr>
          <w:p w14:paraId="6223B63E"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7A4280DE"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946586" w14:textId="77777777" w:rsidR="00CF1A74" w:rsidRPr="00EF2C33" w:rsidRDefault="004C5B3C" w:rsidP="004D20DA">
            <w:pPr>
              <w:jc w:val="center"/>
              <w:rPr>
                <w:color w:val="000000"/>
                <w:lang w:eastAsia="ru-RU"/>
              </w:rPr>
            </w:pPr>
            <w:r>
              <w:rPr>
                <w:color w:val="000000"/>
                <w:lang w:val="en" w:eastAsia="ru-RU"/>
              </w:rPr>
              <w:t>29</w:t>
            </w:r>
          </w:p>
        </w:tc>
        <w:tc>
          <w:tcPr>
            <w:tcW w:w="2519" w:type="dxa"/>
            <w:tcBorders>
              <w:top w:val="nil"/>
              <w:left w:val="nil"/>
              <w:bottom w:val="single" w:sz="4" w:space="0" w:color="auto"/>
              <w:right w:val="single" w:sz="4" w:space="0" w:color="auto"/>
            </w:tcBorders>
            <w:shd w:val="clear" w:color="auto" w:fill="auto"/>
            <w:vAlign w:val="center"/>
            <w:hideMark/>
          </w:tcPr>
          <w:p w14:paraId="5907CD4C" w14:textId="77777777" w:rsidR="00CF1A74" w:rsidRPr="00EF2C33" w:rsidRDefault="004C5B3C" w:rsidP="004D20DA">
            <w:pPr>
              <w:rPr>
                <w:color w:val="000000"/>
                <w:lang w:eastAsia="ru-RU"/>
              </w:rPr>
            </w:pPr>
            <w:r w:rsidRPr="00EF2C33">
              <w:rPr>
                <w:color w:val="000000"/>
                <w:lang w:val="en" w:eastAsia="ru-RU"/>
              </w:rPr>
              <w:t>Valeriyanov-25</w:t>
            </w:r>
          </w:p>
        </w:tc>
        <w:tc>
          <w:tcPr>
            <w:tcW w:w="3402" w:type="dxa"/>
            <w:tcBorders>
              <w:top w:val="nil"/>
              <w:left w:val="nil"/>
              <w:bottom w:val="single" w:sz="4" w:space="0" w:color="auto"/>
              <w:right w:val="single" w:sz="4" w:space="0" w:color="auto"/>
            </w:tcBorders>
            <w:shd w:val="clear" w:color="auto" w:fill="auto"/>
            <w:vAlign w:val="center"/>
            <w:hideMark/>
          </w:tcPr>
          <w:p w14:paraId="1B5BD41F" w14:textId="77777777" w:rsidR="00CF1A74" w:rsidRPr="008C5655" w:rsidRDefault="004C5B3C" w:rsidP="004D20DA">
            <w:pPr>
              <w:rPr>
                <w:color w:val="000000"/>
                <w:lang w:val="en-US" w:eastAsia="ru-RU"/>
              </w:rPr>
            </w:pPr>
            <w:r w:rsidRPr="00EF2C33">
              <w:rPr>
                <w:color w:val="000000"/>
                <w:lang w:val="en" w:eastAsia="ru-RU"/>
              </w:rPr>
              <w:t>Exploration license No.555-EL of February 19, 2020</w:t>
            </w:r>
          </w:p>
        </w:tc>
        <w:tc>
          <w:tcPr>
            <w:tcW w:w="2410" w:type="dxa"/>
            <w:tcBorders>
              <w:top w:val="nil"/>
              <w:left w:val="nil"/>
              <w:bottom w:val="single" w:sz="4" w:space="0" w:color="auto"/>
              <w:right w:val="single" w:sz="4" w:space="0" w:color="auto"/>
            </w:tcBorders>
            <w:shd w:val="clear" w:color="auto" w:fill="auto"/>
            <w:vAlign w:val="bottom"/>
            <w:hideMark/>
          </w:tcPr>
          <w:p w14:paraId="2CE5783D"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2688DF22"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56B424" w14:textId="77777777" w:rsidR="00CF1A74" w:rsidRPr="00EF2C33" w:rsidRDefault="004C5B3C" w:rsidP="004D20DA">
            <w:pPr>
              <w:jc w:val="center"/>
              <w:rPr>
                <w:color w:val="000000"/>
                <w:lang w:eastAsia="ru-RU"/>
              </w:rPr>
            </w:pPr>
            <w:r>
              <w:rPr>
                <w:color w:val="000000"/>
                <w:lang w:val="en" w:eastAsia="ru-RU"/>
              </w:rPr>
              <w:t>30</w:t>
            </w:r>
          </w:p>
        </w:tc>
        <w:tc>
          <w:tcPr>
            <w:tcW w:w="2519" w:type="dxa"/>
            <w:tcBorders>
              <w:top w:val="nil"/>
              <w:left w:val="nil"/>
              <w:bottom w:val="single" w:sz="4" w:space="0" w:color="auto"/>
              <w:right w:val="single" w:sz="4" w:space="0" w:color="auto"/>
            </w:tcBorders>
            <w:shd w:val="clear" w:color="auto" w:fill="auto"/>
            <w:vAlign w:val="center"/>
            <w:hideMark/>
          </w:tcPr>
          <w:p w14:paraId="6D49ADB4" w14:textId="77777777" w:rsidR="00CF1A74" w:rsidRPr="00EF2C33" w:rsidRDefault="004C5B3C" w:rsidP="004D20DA">
            <w:pPr>
              <w:rPr>
                <w:color w:val="000000"/>
                <w:lang w:eastAsia="ru-RU"/>
              </w:rPr>
            </w:pPr>
            <w:r w:rsidRPr="00EF2C33">
              <w:rPr>
                <w:color w:val="000000"/>
                <w:lang w:val="en" w:eastAsia="ru-RU"/>
              </w:rPr>
              <w:t>Valeriyanov-26</w:t>
            </w:r>
          </w:p>
        </w:tc>
        <w:tc>
          <w:tcPr>
            <w:tcW w:w="3402" w:type="dxa"/>
            <w:tcBorders>
              <w:top w:val="nil"/>
              <w:left w:val="nil"/>
              <w:bottom w:val="single" w:sz="4" w:space="0" w:color="auto"/>
              <w:right w:val="single" w:sz="4" w:space="0" w:color="auto"/>
            </w:tcBorders>
            <w:shd w:val="clear" w:color="auto" w:fill="auto"/>
            <w:vAlign w:val="center"/>
            <w:hideMark/>
          </w:tcPr>
          <w:p w14:paraId="3E99D06C" w14:textId="77777777" w:rsidR="00CF1A74" w:rsidRPr="008C5655" w:rsidRDefault="004C5B3C" w:rsidP="004D20DA">
            <w:pPr>
              <w:rPr>
                <w:color w:val="000000"/>
                <w:lang w:val="en-US" w:eastAsia="ru-RU"/>
              </w:rPr>
            </w:pPr>
            <w:r w:rsidRPr="00EF2C33">
              <w:rPr>
                <w:color w:val="000000"/>
                <w:lang w:val="en" w:eastAsia="ru-RU"/>
              </w:rPr>
              <w:t>Exploration license No.629-EL of April 27, 2020</w:t>
            </w:r>
          </w:p>
        </w:tc>
        <w:tc>
          <w:tcPr>
            <w:tcW w:w="2410" w:type="dxa"/>
            <w:tcBorders>
              <w:top w:val="nil"/>
              <w:left w:val="nil"/>
              <w:bottom w:val="single" w:sz="4" w:space="0" w:color="auto"/>
              <w:right w:val="single" w:sz="4" w:space="0" w:color="auto"/>
            </w:tcBorders>
            <w:shd w:val="clear" w:color="auto" w:fill="auto"/>
            <w:vAlign w:val="bottom"/>
            <w:hideMark/>
          </w:tcPr>
          <w:p w14:paraId="2DDD86CB"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DEE456B"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E4D678" w14:textId="77777777" w:rsidR="00CF1A74" w:rsidRPr="00EF2C33" w:rsidRDefault="004C5B3C" w:rsidP="004D20DA">
            <w:pPr>
              <w:jc w:val="center"/>
              <w:rPr>
                <w:color w:val="000000"/>
                <w:lang w:eastAsia="ru-RU"/>
              </w:rPr>
            </w:pPr>
            <w:r>
              <w:rPr>
                <w:color w:val="000000"/>
                <w:lang w:val="en" w:eastAsia="ru-RU"/>
              </w:rPr>
              <w:t>31</w:t>
            </w:r>
          </w:p>
        </w:tc>
        <w:tc>
          <w:tcPr>
            <w:tcW w:w="2519" w:type="dxa"/>
            <w:tcBorders>
              <w:top w:val="nil"/>
              <w:left w:val="nil"/>
              <w:bottom w:val="single" w:sz="4" w:space="0" w:color="auto"/>
              <w:right w:val="single" w:sz="4" w:space="0" w:color="auto"/>
            </w:tcBorders>
            <w:shd w:val="clear" w:color="auto" w:fill="auto"/>
            <w:vAlign w:val="center"/>
            <w:hideMark/>
          </w:tcPr>
          <w:p w14:paraId="45049F7F" w14:textId="77777777" w:rsidR="00CF1A74" w:rsidRPr="00EF2C33" w:rsidRDefault="004C5B3C" w:rsidP="004D20DA">
            <w:pPr>
              <w:rPr>
                <w:color w:val="000000"/>
                <w:lang w:eastAsia="ru-RU"/>
              </w:rPr>
            </w:pPr>
            <w:r w:rsidRPr="00EF2C33">
              <w:rPr>
                <w:color w:val="000000"/>
                <w:lang w:val="en" w:eastAsia="ru-RU"/>
              </w:rPr>
              <w:t>Valeriyanov-27</w:t>
            </w:r>
          </w:p>
        </w:tc>
        <w:tc>
          <w:tcPr>
            <w:tcW w:w="3402" w:type="dxa"/>
            <w:tcBorders>
              <w:top w:val="nil"/>
              <w:left w:val="nil"/>
              <w:bottom w:val="single" w:sz="4" w:space="0" w:color="auto"/>
              <w:right w:val="single" w:sz="4" w:space="0" w:color="auto"/>
            </w:tcBorders>
            <w:shd w:val="clear" w:color="auto" w:fill="auto"/>
            <w:vAlign w:val="center"/>
            <w:hideMark/>
          </w:tcPr>
          <w:p w14:paraId="5D67A62C" w14:textId="77777777" w:rsidR="00CF1A74" w:rsidRPr="008C5655" w:rsidRDefault="004C5B3C" w:rsidP="004D20DA">
            <w:pPr>
              <w:rPr>
                <w:color w:val="000000"/>
                <w:lang w:val="en-US" w:eastAsia="ru-RU"/>
              </w:rPr>
            </w:pPr>
            <w:r w:rsidRPr="00EF2C33">
              <w:rPr>
                <w:color w:val="000000"/>
                <w:lang w:val="en" w:eastAsia="ru-RU"/>
              </w:rPr>
              <w:t>Exploration license No.556-EL of February 19, 2020</w:t>
            </w:r>
          </w:p>
        </w:tc>
        <w:tc>
          <w:tcPr>
            <w:tcW w:w="2410" w:type="dxa"/>
            <w:tcBorders>
              <w:top w:val="nil"/>
              <w:left w:val="nil"/>
              <w:bottom w:val="single" w:sz="4" w:space="0" w:color="auto"/>
              <w:right w:val="single" w:sz="4" w:space="0" w:color="auto"/>
            </w:tcBorders>
            <w:shd w:val="clear" w:color="auto" w:fill="auto"/>
            <w:vAlign w:val="bottom"/>
            <w:hideMark/>
          </w:tcPr>
          <w:p w14:paraId="6C5EDA6C"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DF5820E"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E9C7CE" w14:textId="77777777" w:rsidR="00CF1A74" w:rsidRPr="00EF2C33" w:rsidRDefault="004C5B3C" w:rsidP="004D20DA">
            <w:pPr>
              <w:jc w:val="center"/>
              <w:rPr>
                <w:color w:val="000000"/>
                <w:lang w:eastAsia="ru-RU"/>
              </w:rPr>
            </w:pPr>
            <w:r>
              <w:rPr>
                <w:color w:val="000000"/>
                <w:lang w:val="en" w:eastAsia="ru-RU"/>
              </w:rPr>
              <w:t>32</w:t>
            </w:r>
          </w:p>
        </w:tc>
        <w:tc>
          <w:tcPr>
            <w:tcW w:w="2519" w:type="dxa"/>
            <w:tcBorders>
              <w:top w:val="nil"/>
              <w:left w:val="nil"/>
              <w:bottom w:val="single" w:sz="4" w:space="0" w:color="auto"/>
              <w:right w:val="single" w:sz="4" w:space="0" w:color="auto"/>
            </w:tcBorders>
            <w:shd w:val="clear" w:color="auto" w:fill="auto"/>
            <w:vAlign w:val="center"/>
            <w:hideMark/>
          </w:tcPr>
          <w:p w14:paraId="0BA2EA94" w14:textId="77777777" w:rsidR="00CF1A74" w:rsidRPr="00EF2C33" w:rsidRDefault="004C5B3C" w:rsidP="004D20DA">
            <w:pPr>
              <w:rPr>
                <w:color w:val="000000"/>
                <w:lang w:eastAsia="ru-RU"/>
              </w:rPr>
            </w:pPr>
            <w:r w:rsidRPr="00EF2C33">
              <w:rPr>
                <w:color w:val="000000"/>
                <w:lang w:val="en" w:eastAsia="ru-RU"/>
              </w:rPr>
              <w:t>Valeriyanov-28</w:t>
            </w:r>
          </w:p>
        </w:tc>
        <w:tc>
          <w:tcPr>
            <w:tcW w:w="3402" w:type="dxa"/>
            <w:tcBorders>
              <w:top w:val="nil"/>
              <w:left w:val="nil"/>
              <w:bottom w:val="single" w:sz="4" w:space="0" w:color="auto"/>
              <w:right w:val="single" w:sz="4" w:space="0" w:color="auto"/>
            </w:tcBorders>
            <w:shd w:val="clear" w:color="auto" w:fill="auto"/>
            <w:vAlign w:val="center"/>
            <w:hideMark/>
          </w:tcPr>
          <w:p w14:paraId="040DE0D9" w14:textId="77777777" w:rsidR="00CF1A74" w:rsidRPr="008C5655" w:rsidRDefault="004C5B3C" w:rsidP="004D20DA">
            <w:pPr>
              <w:rPr>
                <w:color w:val="000000"/>
                <w:lang w:val="en-US" w:eastAsia="ru-RU"/>
              </w:rPr>
            </w:pPr>
            <w:r w:rsidRPr="00EF2C33">
              <w:rPr>
                <w:color w:val="000000"/>
                <w:lang w:val="en" w:eastAsia="ru-RU"/>
              </w:rPr>
              <w:t>Exploration license No.570-EL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23779756"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233E5608"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8B1553" w14:textId="77777777" w:rsidR="00CF1A74" w:rsidRPr="00EF2C33" w:rsidRDefault="004C5B3C" w:rsidP="004D20DA">
            <w:pPr>
              <w:jc w:val="center"/>
              <w:rPr>
                <w:color w:val="000000"/>
                <w:lang w:eastAsia="ru-RU"/>
              </w:rPr>
            </w:pPr>
            <w:r>
              <w:rPr>
                <w:color w:val="000000"/>
                <w:lang w:val="en" w:eastAsia="ru-RU"/>
              </w:rPr>
              <w:t>33</w:t>
            </w:r>
          </w:p>
        </w:tc>
        <w:tc>
          <w:tcPr>
            <w:tcW w:w="2519" w:type="dxa"/>
            <w:tcBorders>
              <w:top w:val="nil"/>
              <w:left w:val="nil"/>
              <w:bottom w:val="single" w:sz="4" w:space="0" w:color="auto"/>
              <w:right w:val="single" w:sz="4" w:space="0" w:color="auto"/>
            </w:tcBorders>
            <w:shd w:val="clear" w:color="auto" w:fill="auto"/>
            <w:vAlign w:val="center"/>
            <w:hideMark/>
          </w:tcPr>
          <w:p w14:paraId="08BDDA83" w14:textId="77777777" w:rsidR="00CF1A74" w:rsidRPr="00EF2C33" w:rsidRDefault="004C5B3C" w:rsidP="004D20DA">
            <w:pPr>
              <w:rPr>
                <w:color w:val="000000"/>
                <w:lang w:eastAsia="ru-RU"/>
              </w:rPr>
            </w:pPr>
            <w:r w:rsidRPr="00EF2C33">
              <w:rPr>
                <w:color w:val="000000"/>
                <w:lang w:val="en" w:eastAsia="ru-RU"/>
              </w:rPr>
              <w:t>Valeriyanov-29</w:t>
            </w:r>
          </w:p>
        </w:tc>
        <w:tc>
          <w:tcPr>
            <w:tcW w:w="3402" w:type="dxa"/>
            <w:tcBorders>
              <w:top w:val="nil"/>
              <w:left w:val="nil"/>
              <w:bottom w:val="single" w:sz="4" w:space="0" w:color="auto"/>
              <w:right w:val="single" w:sz="4" w:space="0" w:color="auto"/>
            </w:tcBorders>
            <w:shd w:val="clear" w:color="auto" w:fill="auto"/>
            <w:vAlign w:val="center"/>
            <w:hideMark/>
          </w:tcPr>
          <w:p w14:paraId="76748065" w14:textId="77777777" w:rsidR="00CF1A74" w:rsidRPr="008C5655" w:rsidRDefault="004C5B3C" w:rsidP="004D20DA">
            <w:pPr>
              <w:rPr>
                <w:color w:val="000000"/>
                <w:lang w:val="en-US" w:eastAsia="ru-RU"/>
              </w:rPr>
            </w:pPr>
            <w:r w:rsidRPr="00EF2C33">
              <w:rPr>
                <w:color w:val="000000"/>
                <w:lang w:val="en" w:eastAsia="ru-RU"/>
              </w:rPr>
              <w:t>Exploration license No.571-EL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6E6E945B"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7F417D11"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97724D5" w14:textId="77777777" w:rsidR="00CF1A74" w:rsidRPr="00EF2C33" w:rsidRDefault="004C5B3C" w:rsidP="004D20DA">
            <w:pPr>
              <w:jc w:val="center"/>
              <w:rPr>
                <w:color w:val="000000"/>
                <w:lang w:eastAsia="ru-RU"/>
              </w:rPr>
            </w:pPr>
            <w:r>
              <w:rPr>
                <w:color w:val="000000"/>
                <w:lang w:val="en" w:eastAsia="ru-RU"/>
              </w:rPr>
              <w:t>34</w:t>
            </w:r>
          </w:p>
        </w:tc>
        <w:tc>
          <w:tcPr>
            <w:tcW w:w="2519" w:type="dxa"/>
            <w:tcBorders>
              <w:top w:val="nil"/>
              <w:left w:val="nil"/>
              <w:bottom w:val="single" w:sz="4" w:space="0" w:color="auto"/>
              <w:right w:val="single" w:sz="4" w:space="0" w:color="auto"/>
            </w:tcBorders>
            <w:shd w:val="clear" w:color="auto" w:fill="auto"/>
            <w:vAlign w:val="center"/>
            <w:hideMark/>
          </w:tcPr>
          <w:p w14:paraId="5ACCD47F" w14:textId="77777777" w:rsidR="00CF1A74" w:rsidRPr="00EF2C33" w:rsidRDefault="004C5B3C" w:rsidP="004D20DA">
            <w:pPr>
              <w:rPr>
                <w:color w:val="000000"/>
                <w:lang w:eastAsia="ru-RU"/>
              </w:rPr>
            </w:pPr>
            <w:r w:rsidRPr="00EF2C33">
              <w:rPr>
                <w:color w:val="000000"/>
                <w:lang w:val="en" w:eastAsia="ru-RU"/>
              </w:rPr>
              <w:t>Valeriyanov-30</w:t>
            </w:r>
          </w:p>
        </w:tc>
        <w:tc>
          <w:tcPr>
            <w:tcW w:w="3402" w:type="dxa"/>
            <w:tcBorders>
              <w:top w:val="nil"/>
              <w:left w:val="nil"/>
              <w:bottom w:val="single" w:sz="4" w:space="0" w:color="auto"/>
              <w:right w:val="single" w:sz="4" w:space="0" w:color="auto"/>
            </w:tcBorders>
            <w:shd w:val="clear" w:color="auto" w:fill="auto"/>
            <w:vAlign w:val="center"/>
            <w:hideMark/>
          </w:tcPr>
          <w:p w14:paraId="7F00F329" w14:textId="77777777" w:rsidR="00CF1A74" w:rsidRPr="008C5655" w:rsidRDefault="004C5B3C" w:rsidP="004D20DA">
            <w:pPr>
              <w:rPr>
                <w:color w:val="000000"/>
                <w:lang w:val="en-US" w:eastAsia="ru-RU"/>
              </w:rPr>
            </w:pPr>
            <w:r w:rsidRPr="00EF2C33">
              <w:rPr>
                <w:color w:val="000000"/>
                <w:lang w:val="en" w:eastAsia="ru-RU"/>
              </w:rPr>
              <w:t>Exploration license No.572-EL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627D62BB"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45273999"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67ECEA" w14:textId="77777777" w:rsidR="00CF1A74" w:rsidRPr="00EF2C33" w:rsidRDefault="004C5B3C" w:rsidP="004D20DA">
            <w:pPr>
              <w:jc w:val="center"/>
              <w:rPr>
                <w:color w:val="000000"/>
                <w:lang w:eastAsia="ru-RU"/>
              </w:rPr>
            </w:pPr>
            <w:r>
              <w:rPr>
                <w:color w:val="000000"/>
                <w:lang w:val="en" w:eastAsia="ru-RU"/>
              </w:rPr>
              <w:t>35</w:t>
            </w:r>
          </w:p>
        </w:tc>
        <w:tc>
          <w:tcPr>
            <w:tcW w:w="2519" w:type="dxa"/>
            <w:tcBorders>
              <w:top w:val="nil"/>
              <w:left w:val="nil"/>
              <w:bottom w:val="single" w:sz="4" w:space="0" w:color="auto"/>
              <w:right w:val="single" w:sz="4" w:space="0" w:color="auto"/>
            </w:tcBorders>
            <w:shd w:val="clear" w:color="auto" w:fill="auto"/>
            <w:vAlign w:val="center"/>
            <w:hideMark/>
          </w:tcPr>
          <w:p w14:paraId="43F88AAD" w14:textId="77777777" w:rsidR="00CF1A74" w:rsidRPr="00EF2C33" w:rsidRDefault="004C5B3C" w:rsidP="004D20DA">
            <w:pPr>
              <w:rPr>
                <w:color w:val="000000"/>
                <w:lang w:eastAsia="ru-RU"/>
              </w:rPr>
            </w:pPr>
            <w:r w:rsidRPr="00EF2C33">
              <w:rPr>
                <w:color w:val="000000"/>
                <w:lang w:val="en" w:eastAsia="ru-RU"/>
              </w:rPr>
              <w:t>Valeriyanov-31</w:t>
            </w:r>
          </w:p>
        </w:tc>
        <w:tc>
          <w:tcPr>
            <w:tcW w:w="3402" w:type="dxa"/>
            <w:tcBorders>
              <w:top w:val="nil"/>
              <w:left w:val="nil"/>
              <w:bottom w:val="single" w:sz="4" w:space="0" w:color="auto"/>
              <w:right w:val="single" w:sz="4" w:space="0" w:color="auto"/>
            </w:tcBorders>
            <w:shd w:val="clear" w:color="auto" w:fill="auto"/>
            <w:vAlign w:val="center"/>
            <w:hideMark/>
          </w:tcPr>
          <w:p w14:paraId="30ECD522" w14:textId="77777777" w:rsidR="00CF1A74" w:rsidRPr="008C5655" w:rsidRDefault="004C5B3C" w:rsidP="004D20DA">
            <w:pPr>
              <w:rPr>
                <w:color w:val="000000"/>
                <w:lang w:val="en-US" w:eastAsia="ru-RU"/>
              </w:rPr>
            </w:pPr>
            <w:r w:rsidRPr="00EF2C33">
              <w:rPr>
                <w:color w:val="000000"/>
                <w:lang w:val="en" w:eastAsia="ru-RU"/>
              </w:rPr>
              <w:t>Exploration license No.573-EL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08B93B5E"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7A3246E9"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D9821E" w14:textId="77777777" w:rsidR="00CF1A74" w:rsidRPr="00EF2C33" w:rsidRDefault="004C5B3C" w:rsidP="004D20DA">
            <w:pPr>
              <w:jc w:val="center"/>
              <w:rPr>
                <w:color w:val="000000"/>
                <w:lang w:eastAsia="ru-RU"/>
              </w:rPr>
            </w:pPr>
            <w:r>
              <w:rPr>
                <w:color w:val="000000"/>
                <w:lang w:val="en" w:eastAsia="ru-RU"/>
              </w:rPr>
              <w:t>36</w:t>
            </w:r>
          </w:p>
        </w:tc>
        <w:tc>
          <w:tcPr>
            <w:tcW w:w="2519" w:type="dxa"/>
            <w:tcBorders>
              <w:top w:val="nil"/>
              <w:left w:val="nil"/>
              <w:bottom w:val="single" w:sz="4" w:space="0" w:color="auto"/>
              <w:right w:val="single" w:sz="4" w:space="0" w:color="auto"/>
            </w:tcBorders>
            <w:shd w:val="clear" w:color="auto" w:fill="auto"/>
            <w:vAlign w:val="center"/>
            <w:hideMark/>
          </w:tcPr>
          <w:p w14:paraId="0F618315" w14:textId="77777777" w:rsidR="00CF1A74" w:rsidRPr="00EF2C33" w:rsidRDefault="004C5B3C" w:rsidP="004D20DA">
            <w:pPr>
              <w:rPr>
                <w:color w:val="000000"/>
                <w:lang w:eastAsia="ru-RU"/>
              </w:rPr>
            </w:pPr>
            <w:r w:rsidRPr="00EF2C33">
              <w:rPr>
                <w:color w:val="000000"/>
                <w:lang w:val="en" w:eastAsia="ru-RU"/>
              </w:rPr>
              <w:t>Valeriyanov-32</w:t>
            </w:r>
          </w:p>
        </w:tc>
        <w:tc>
          <w:tcPr>
            <w:tcW w:w="3402" w:type="dxa"/>
            <w:tcBorders>
              <w:top w:val="nil"/>
              <w:left w:val="nil"/>
              <w:bottom w:val="single" w:sz="4" w:space="0" w:color="auto"/>
              <w:right w:val="single" w:sz="4" w:space="0" w:color="auto"/>
            </w:tcBorders>
            <w:shd w:val="clear" w:color="auto" w:fill="auto"/>
            <w:vAlign w:val="center"/>
            <w:hideMark/>
          </w:tcPr>
          <w:p w14:paraId="2AEE695D" w14:textId="77777777" w:rsidR="00CF1A74" w:rsidRPr="008C5655" w:rsidRDefault="004C5B3C" w:rsidP="004D20DA">
            <w:pPr>
              <w:rPr>
                <w:color w:val="000000"/>
                <w:lang w:val="en-US" w:eastAsia="ru-RU"/>
              </w:rPr>
            </w:pPr>
            <w:r w:rsidRPr="00EF2C33">
              <w:rPr>
                <w:color w:val="000000"/>
                <w:lang w:val="en" w:eastAsia="ru-RU"/>
              </w:rPr>
              <w:t>Exploration license No.574-EL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174CD91F"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65F3F3D6"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D751E0" w14:textId="77777777" w:rsidR="00CF1A74" w:rsidRPr="00EF2C33" w:rsidRDefault="004C5B3C" w:rsidP="004D20DA">
            <w:pPr>
              <w:jc w:val="center"/>
              <w:rPr>
                <w:color w:val="000000"/>
                <w:lang w:eastAsia="ru-RU"/>
              </w:rPr>
            </w:pPr>
            <w:r>
              <w:rPr>
                <w:color w:val="000000"/>
                <w:lang w:val="en" w:eastAsia="ru-RU"/>
              </w:rPr>
              <w:t>37</w:t>
            </w:r>
          </w:p>
        </w:tc>
        <w:tc>
          <w:tcPr>
            <w:tcW w:w="2519" w:type="dxa"/>
            <w:tcBorders>
              <w:top w:val="nil"/>
              <w:left w:val="nil"/>
              <w:bottom w:val="single" w:sz="4" w:space="0" w:color="auto"/>
              <w:right w:val="single" w:sz="4" w:space="0" w:color="auto"/>
            </w:tcBorders>
            <w:shd w:val="clear" w:color="auto" w:fill="auto"/>
            <w:vAlign w:val="center"/>
            <w:hideMark/>
          </w:tcPr>
          <w:p w14:paraId="606CFAAE" w14:textId="77777777" w:rsidR="00CF1A74" w:rsidRPr="00EF2C33" w:rsidRDefault="004C5B3C" w:rsidP="004D20DA">
            <w:pPr>
              <w:rPr>
                <w:color w:val="000000"/>
                <w:lang w:eastAsia="ru-RU"/>
              </w:rPr>
            </w:pPr>
            <w:r w:rsidRPr="00EF2C33">
              <w:rPr>
                <w:color w:val="000000"/>
                <w:lang w:val="en" w:eastAsia="ru-RU"/>
              </w:rPr>
              <w:t>Valeriyanov-33</w:t>
            </w:r>
          </w:p>
        </w:tc>
        <w:tc>
          <w:tcPr>
            <w:tcW w:w="3402" w:type="dxa"/>
            <w:tcBorders>
              <w:top w:val="nil"/>
              <w:left w:val="nil"/>
              <w:bottom w:val="single" w:sz="4" w:space="0" w:color="auto"/>
              <w:right w:val="single" w:sz="4" w:space="0" w:color="auto"/>
            </w:tcBorders>
            <w:shd w:val="clear" w:color="auto" w:fill="auto"/>
            <w:vAlign w:val="center"/>
            <w:hideMark/>
          </w:tcPr>
          <w:p w14:paraId="4FD9CC3D" w14:textId="77777777" w:rsidR="00CF1A74" w:rsidRPr="008C5655" w:rsidRDefault="004C5B3C" w:rsidP="004D20DA">
            <w:pPr>
              <w:rPr>
                <w:color w:val="000000"/>
                <w:lang w:val="en-US" w:eastAsia="ru-RU"/>
              </w:rPr>
            </w:pPr>
            <w:r w:rsidRPr="00EF2C33">
              <w:rPr>
                <w:color w:val="000000"/>
                <w:lang w:val="en" w:eastAsia="ru-RU"/>
              </w:rPr>
              <w:t>Exploration license No.575-EL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717D10A1"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55A9964E"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DE429D" w14:textId="77777777" w:rsidR="00CF1A74" w:rsidRPr="00EF2C33" w:rsidRDefault="004C5B3C" w:rsidP="004D20DA">
            <w:pPr>
              <w:jc w:val="center"/>
              <w:rPr>
                <w:color w:val="000000"/>
                <w:lang w:eastAsia="ru-RU"/>
              </w:rPr>
            </w:pPr>
            <w:r>
              <w:rPr>
                <w:color w:val="000000"/>
                <w:lang w:val="en" w:eastAsia="ru-RU"/>
              </w:rPr>
              <w:t>38</w:t>
            </w:r>
          </w:p>
        </w:tc>
        <w:tc>
          <w:tcPr>
            <w:tcW w:w="2519" w:type="dxa"/>
            <w:tcBorders>
              <w:top w:val="nil"/>
              <w:left w:val="nil"/>
              <w:bottom w:val="single" w:sz="4" w:space="0" w:color="auto"/>
              <w:right w:val="single" w:sz="4" w:space="0" w:color="auto"/>
            </w:tcBorders>
            <w:shd w:val="clear" w:color="auto" w:fill="auto"/>
            <w:vAlign w:val="center"/>
            <w:hideMark/>
          </w:tcPr>
          <w:p w14:paraId="1BAE7421" w14:textId="77777777" w:rsidR="00CF1A74" w:rsidRPr="00EF2C33" w:rsidRDefault="004C5B3C" w:rsidP="004D20DA">
            <w:pPr>
              <w:rPr>
                <w:color w:val="000000"/>
                <w:lang w:eastAsia="ru-RU"/>
              </w:rPr>
            </w:pPr>
            <w:r w:rsidRPr="00EF2C33">
              <w:rPr>
                <w:color w:val="000000"/>
                <w:lang w:val="en" w:eastAsia="ru-RU"/>
              </w:rPr>
              <w:t>Valeriyanov-34</w:t>
            </w:r>
          </w:p>
        </w:tc>
        <w:tc>
          <w:tcPr>
            <w:tcW w:w="3402" w:type="dxa"/>
            <w:tcBorders>
              <w:top w:val="nil"/>
              <w:left w:val="nil"/>
              <w:bottom w:val="single" w:sz="4" w:space="0" w:color="auto"/>
              <w:right w:val="single" w:sz="4" w:space="0" w:color="auto"/>
            </w:tcBorders>
            <w:shd w:val="clear" w:color="auto" w:fill="auto"/>
            <w:vAlign w:val="center"/>
            <w:hideMark/>
          </w:tcPr>
          <w:p w14:paraId="0EA9C978" w14:textId="77777777" w:rsidR="00CF1A74" w:rsidRPr="008C5655" w:rsidRDefault="004C5B3C" w:rsidP="004D20DA">
            <w:pPr>
              <w:rPr>
                <w:color w:val="000000"/>
                <w:lang w:val="en-US" w:eastAsia="ru-RU"/>
              </w:rPr>
            </w:pPr>
            <w:r w:rsidRPr="00EF2C33">
              <w:rPr>
                <w:color w:val="000000"/>
                <w:lang w:val="en" w:eastAsia="ru-RU"/>
              </w:rPr>
              <w:t>Exploration license No.576-EL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22A2ABE8"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D8F2CE9"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5F822EC" w14:textId="77777777" w:rsidR="00CF1A74" w:rsidRPr="00EF2C33" w:rsidRDefault="004C5B3C" w:rsidP="004D20DA">
            <w:pPr>
              <w:jc w:val="center"/>
              <w:rPr>
                <w:color w:val="000000"/>
                <w:lang w:eastAsia="ru-RU"/>
              </w:rPr>
            </w:pPr>
            <w:r>
              <w:rPr>
                <w:color w:val="000000"/>
                <w:lang w:val="en" w:eastAsia="ru-RU"/>
              </w:rPr>
              <w:t>39</w:t>
            </w:r>
          </w:p>
        </w:tc>
        <w:tc>
          <w:tcPr>
            <w:tcW w:w="2519" w:type="dxa"/>
            <w:tcBorders>
              <w:top w:val="nil"/>
              <w:left w:val="nil"/>
              <w:bottom w:val="single" w:sz="4" w:space="0" w:color="auto"/>
              <w:right w:val="single" w:sz="4" w:space="0" w:color="auto"/>
            </w:tcBorders>
            <w:shd w:val="clear" w:color="auto" w:fill="auto"/>
            <w:vAlign w:val="center"/>
            <w:hideMark/>
          </w:tcPr>
          <w:p w14:paraId="7B60A9D9" w14:textId="77777777" w:rsidR="00CF1A74" w:rsidRPr="00EF2C33" w:rsidRDefault="004C5B3C" w:rsidP="004D20DA">
            <w:pPr>
              <w:rPr>
                <w:color w:val="000000"/>
                <w:lang w:eastAsia="ru-RU"/>
              </w:rPr>
            </w:pPr>
            <w:r w:rsidRPr="00EF2C33">
              <w:rPr>
                <w:color w:val="000000"/>
                <w:lang w:val="en" w:eastAsia="ru-RU"/>
              </w:rPr>
              <w:t>Valeriyanov-35</w:t>
            </w:r>
          </w:p>
        </w:tc>
        <w:tc>
          <w:tcPr>
            <w:tcW w:w="3402" w:type="dxa"/>
            <w:tcBorders>
              <w:top w:val="nil"/>
              <w:left w:val="nil"/>
              <w:bottom w:val="single" w:sz="4" w:space="0" w:color="auto"/>
              <w:right w:val="single" w:sz="4" w:space="0" w:color="auto"/>
            </w:tcBorders>
            <w:shd w:val="clear" w:color="auto" w:fill="auto"/>
            <w:vAlign w:val="center"/>
            <w:hideMark/>
          </w:tcPr>
          <w:p w14:paraId="4660DC2C" w14:textId="77777777" w:rsidR="00CF1A74" w:rsidRPr="008C5655" w:rsidRDefault="004C5B3C" w:rsidP="004D20DA">
            <w:pPr>
              <w:rPr>
                <w:color w:val="000000"/>
                <w:lang w:val="en-US" w:eastAsia="ru-RU"/>
              </w:rPr>
            </w:pPr>
            <w:r w:rsidRPr="00EF2C33">
              <w:rPr>
                <w:color w:val="000000"/>
                <w:lang w:val="en" w:eastAsia="ru-RU"/>
              </w:rPr>
              <w:t>Exploration license No.577-EL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0CEB6505"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574908D"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BAB40C" w14:textId="77777777" w:rsidR="00CF1A74" w:rsidRPr="00EF2C33" w:rsidRDefault="004C5B3C" w:rsidP="004D20DA">
            <w:pPr>
              <w:jc w:val="center"/>
              <w:rPr>
                <w:color w:val="000000"/>
                <w:lang w:eastAsia="ru-RU"/>
              </w:rPr>
            </w:pPr>
            <w:r>
              <w:rPr>
                <w:color w:val="000000"/>
                <w:lang w:val="en" w:eastAsia="ru-RU"/>
              </w:rPr>
              <w:t>40</w:t>
            </w:r>
          </w:p>
        </w:tc>
        <w:tc>
          <w:tcPr>
            <w:tcW w:w="2519" w:type="dxa"/>
            <w:tcBorders>
              <w:top w:val="nil"/>
              <w:left w:val="nil"/>
              <w:bottom w:val="single" w:sz="4" w:space="0" w:color="auto"/>
              <w:right w:val="single" w:sz="4" w:space="0" w:color="auto"/>
            </w:tcBorders>
            <w:shd w:val="clear" w:color="auto" w:fill="auto"/>
            <w:vAlign w:val="center"/>
            <w:hideMark/>
          </w:tcPr>
          <w:p w14:paraId="6D99FC2F" w14:textId="77777777" w:rsidR="00CF1A74" w:rsidRPr="00EF2C33" w:rsidRDefault="004C5B3C" w:rsidP="004D20DA">
            <w:pPr>
              <w:rPr>
                <w:color w:val="000000"/>
                <w:lang w:eastAsia="ru-RU"/>
              </w:rPr>
            </w:pPr>
            <w:r w:rsidRPr="00EF2C33">
              <w:rPr>
                <w:color w:val="000000"/>
                <w:lang w:val="en" w:eastAsia="ru-RU"/>
              </w:rPr>
              <w:t>Valeriyanov-36</w:t>
            </w:r>
          </w:p>
        </w:tc>
        <w:tc>
          <w:tcPr>
            <w:tcW w:w="3402" w:type="dxa"/>
            <w:tcBorders>
              <w:top w:val="nil"/>
              <w:left w:val="nil"/>
              <w:bottom w:val="single" w:sz="4" w:space="0" w:color="auto"/>
              <w:right w:val="single" w:sz="4" w:space="0" w:color="auto"/>
            </w:tcBorders>
            <w:shd w:val="clear" w:color="auto" w:fill="auto"/>
            <w:vAlign w:val="center"/>
            <w:hideMark/>
          </w:tcPr>
          <w:p w14:paraId="476C9062" w14:textId="77777777" w:rsidR="00CF1A74" w:rsidRPr="008C5655" w:rsidRDefault="004C5B3C" w:rsidP="004D20DA">
            <w:pPr>
              <w:rPr>
                <w:color w:val="000000"/>
                <w:lang w:val="en-US" w:eastAsia="ru-RU"/>
              </w:rPr>
            </w:pPr>
            <w:r w:rsidRPr="00EF2C33">
              <w:rPr>
                <w:color w:val="000000"/>
                <w:lang w:val="en" w:eastAsia="ru-RU"/>
              </w:rPr>
              <w:t>Exploration license No.578-EL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2AEBDC70"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C7CFA55"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DA3F39" w14:textId="77777777" w:rsidR="00CF1A74" w:rsidRPr="00EF2C33" w:rsidRDefault="004C5B3C" w:rsidP="004D20DA">
            <w:pPr>
              <w:jc w:val="center"/>
              <w:rPr>
                <w:color w:val="000000"/>
                <w:lang w:eastAsia="ru-RU"/>
              </w:rPr>
            </w:pPr>
            <w:r>
              <w:rPr>
                <w:color w:val="000000"/>
                <w:lang w:val="en" w:eastAsia="ru-RU"/>
              </w:rPr>
              <w:t>41</w:t>
            </w:r>
          </w:p>
        </w:tc>
        <w:tc>
          <w:tcPr>
            <w:tcW w:w="2519" w:type="dxa"/>
            <w:tcBorders>
              <w:top w:val="nil"/>
              <w:left w:val="nil"/>
              <w:bottom w:val="single" w:sz="4" w:space="0" w:color="auto"/>
              <w:right w:val="single" w:sz="4" w:space="0" w:color="auto"/>
            </w:tcBorders>
            <w:shd w:val="clear" w:color="auto" w:fill="auto"/>
            <w:vAlign w:val="center"/>
            <w:hideMark/>
          </w:tcPr>
          <w:p w14:paraId="76B84AEA" w14:textId="77777777" w:rsidR="00CF1A74" w:rsidRPr="00EF2C33" w:rsidRDefault="004C5B3C" w:rsidP="004D20DA">
            <w:pPr>
              <w:rPr>
                <w:color w:val="000000"/>
                <w:lang w:eastAsia="ru-RU"/>
              </w:rPr>
            </w:pPr>
            <w:r w:rsidRPr="00EF2C33">
              <w:rPr>
                <w:color w:val="000000"/>
                <w:lang w:val="en" w:eastAsia="ru-RU"/>
              </w:rPr>
              <w:t>Valeriyanov-37</w:t>
            </w:r>
          </w:p>
        </w:tc>
        <w:tc>
          <w:tcPr>
            <w:tcW w:w="3402" w:type="dxa"/>
            <w:tcBorders>
              <w:top w:val="nil"/>
              <w:left w:val="nil"/>
              <w:bottom w:val="single" w:sz="4" w:space="0" w:color="auto"/>
              <w:right w:val="single" w:sz="4" w:space="0" w:color="auto"/>
            </w:tcBorders>
            <w:shd w:val="clear" w:color="auto" w:fill="auto"/>
            <w:vAlign w:val="center"/>
            <w:hideMark/>
          </w:tcPr>
          <w:p w14:paraId="171EF1B7" w14:textId="77777777" w:rsidR="00CF1A74" w:rsidRPr="008C5655" w:rsidRDefault="004C5B3C" w:rsidP="004D20DA">
            <w:pPr>
              <w:rPr>
                <w:color w:val="000000"/>
                <w:lang w:val="en-US" w:eastAsia="ru-RU"/>
              </w:rPr>
            </w:pPr>
            <w:r w:rsidRPr="00EF2C33">
              <w:rPr>
                <w:color w:val="000000"/>
                <w:lang w:val="en" w:eastAsia="ru-RU"/>
              </w:rPr>
              <w:t>Exploration license No.579-EL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192BB2F4"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2B630888"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9C517E" w14:textId="77777777" w:rsidR="00CF1A74" w:rsidRPr="00EF2C33" w:rsidRDefault="004C5B3C" w:rsidP="004D20DA">
            <w:pPr>
              <w:jc w:val="center"/>
              <w:rPr>
                <w:color w:val="000000"/>
                <w:lang w:eastAsia="ru-RU"/>
              </w:rPr>
            </w:pPr>
            <w:r>
              <w:rPr>
                <w:color w:val="000000"/>
                <w:lang w:val="en" w:eastAsia="ru-RU"/>
              </w:rPr>
              <w:t>42</w:t>
            </w:r>
          </w:p>
        </w:tc>
        <w:tc>
          <w:tcPr>
            <w:tcW w:w="2519" w:type="dxa"/>
            <w:tcBorders>
              <w:top w:val="nil"/>
              <w:left w:val="nil"/>
              <w:bottom w:val="single" w:sz="4" w:space="0" w:color="auto"/>
              <w:right w:val="single" w:sz="4" w:space="0" w:color="auto"/>
            </w:tcBorders>
            <w:shd w:val="clear" w:color="auto" w:fill="auto"/>
            <w:vAlign w:val="center"/>
            <w:hideMark/>
          </w:tcPr>
          <w:p w14:paraId="04EF149C" w14:textId="77777777" w:rsidR="00CF1A74" w:rsidRPr="00EF2C33" w:rsidRDefault="004C5B3C" w:rsidP="004D20DA">
            <w:pPr>
              <w:rPr>
                <w:color w:val="000000"/>
                <w:lang w:eastAsia="ru-RU"/>
              </w:rPr>
            </w:pPr>
            <w:r w:rsidRPr="00EF2C33">
              <w:rPr>
                <w:color w:val="000000"/>
                <w:lang w:val="en" w:eastAsia="ru-RU"/>
              </w:rPr>
              <w:t>Valeriyanov-38</w:t>
            </w:r>
          </w:p>
        </w:tc>
        <w:tc>
          <w:tcPr>
            <w:tcW w:w="3402" w:type="dxa"/>
            <w:tcBorders>
              <w:top w:val="nil"/>
              <w:left w:val="nil"/>
              <w:bottom w:val="single" w:sz="4" w:space="0" w:color="auto"/>
              <w:right w:val="single" w:sz="4" w:space="0" w:color="auto"/>
            </w:tcBorders>
            <w:shd w:val="clear" w:color="auto" w:fill="auto"/>
            <w:vAlign w:val="center"/>
            <w:hideMark/>
          </w:tcPr>
          <w:p w14:paraId="62F6633C" w14:textId="77777777" w:rsidR="00CF1A74" w:rsidRPr="008C5655" w:rsidRDefault="004C5B3C" w:rsidP="004D20DA">
            <w:pPr>
              <w:rPr>
                <w:color w:val="000000"/>
                <w:lang w:val="en-US" w:eastAsia="ru-RU"/>
              </w:rPr>
            </w:pPr>
            <w:r w:rsidRPr="00EF2C33">
              <w:rPr>
                <w:color w:val="000000"/>
                <w:lang w:val="en" w:eastAsia="ru-RU"/>
              </w:rPr>
              <w:t>Exploration license No.580-EL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2149E857"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B691B25"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14B025B" w14:textId="77777777" w:rsidR="00CF1A74" w:rsidRPr="00EF2C33" w:rsidRDefault="004C5B3C" w:rsidP="004D20DA">
            <w:pPr>
              <w:jc w:val="center"/>
              <w:rPr>
                <w:color w:val="000000"/>
                <w:lang w:eastAsia="ru-RU"/>
              </w:rPr>
            </w:pPr>
            <w:r>
              <w:rPr>
                <w:color w:val="000000"/>
                <w:lang w:val="en" w:eastAsia="ru-RU"/>
              </w:rPr>
              <w:t>43</w:t>
            </w:r>
          </w:p>
        </w:tc>
        <w:tc>
          <w:tcPr>
            <w:tcW w:w="2519" w:type="dxa"/>
            <w:tcBorders>
              <w:top w:val="nil"/>
              <w:left w:val="nil"/>
              <w:bottom w:val="single" w:sz="4" w:space="0" w:color="auto"/>
              <w:right w:val="single" w:sz="4" w:space="0" w:color="auto"/>
            </w:tcBorders>
            <w:shd w:val="clear" w:color="auto" w:fill="auto"/>
            <w:vAlign w:val="center"/>
            <w:hideMark/>
          </w:tcPr>
          <w:p w14:paraId="05A61256" w14:textId="77777777" w:rsidR="00CF1A74" w:rsidRPr="00EF2C33" w:rsidRDefault="004C5B3C" w:rsidP="004D20DA">
            <w:pPr>
              <w:rPr>
                <w:color w:val="000000"/>
                <w:lang w:eastAsia="ru-RU"/>
              </w:rPr>
            </w:pPr>
            <w:r w:rsidRPr="00EF2C33">
              <w:rPr>
                <w:color w:val="000000"/>
                <w:lang w:val="en" w:eastAsia="ru-RU"/>
              </w:rPr>
              <w:t>Valeriyanov-39</w:t>
            </w:r>
          </w:p>
        </w:tc>
        <w:tc>
          <w:tcPr>
            <w:tcW w:w="3402" w:type="dxa"/>
            <w:tcBorders>
              <w:top w:val="nil"/>
              <w:left w:val="nil"/>
              <w:bottom w:val="single" w:sz="4" w:space="0" w:color="auto"/>
              <w:right w:val="single" w:sz="4" w:space="0" w:color="auto"/>
            </w:tcBorders>
            <w:shd w:val="clear" w:color="auto" w:fill="auto"/>
            <w:vAlign w:val="center"/>
            <w:hideMark/>
          </w:tcPr>
          <w:p w14:paraId="4F1A2656" w14:textId="77777777" w:rsidR="00CF1A74" w:rsidRPr="008C5655" w:rsidRDefault="004C5B3C" w:rsidP="004D20DA">
            <w:pPr>
              <w:rPr>
                <w:color w:val="000000"/>
                <w:lang w:val="en-US" w:eastAsia="ru-RU"/>
              </w:rPr>
            </w:pPr>
            <w:r w:rsidRPr="00EF2C33">
              <w:rPr>
                <w:color w:val="000000"/>
                <w:lang w:val="en" w:eastAsia="ru-RU"/>
              </w:rPr>
              <w:t>Exploration license No.581-EL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393D9AD1"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8C54DBC"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431E66" w14:textId="77777777" w:rsidR="00CF1A74" w:rsidRPr="00EF2C33" w:rsidRDefault="004C5B3C" w:rsidP="004D20DA">
            <w:pPr>
              <w:jc w:val="center"/>
              <w:rPr>
                <w:color w:val="000000"/>
                <w:lang w:eastAsia="ru-RU"/>
              </w:rPr>
            </w:pPr>
            <w:r>
              <w:rPr>
                <w:color w:val="000000"/>
                <w:lang w:val="en" w:eastAsia="ru-RU"/>
              </w:rPr>
              <w:t>44</w:t>
            </w:r>
          </w:p>
        </w:tc>
        <w:tc>
          <w:tcPr>
            <w:tcW w:w="2519" w:type="dxa"/>
            <w:tcBorders>
              <w:top w:val="nil"/>
              <w:left w:val="nil"/>
              <w:bottom w:val="single" w:sz="4" w:space="0" w:color="auto"/>
              <w:right w:val="single" w:sz="4" w:space="0" w:color="auto"/>
            </w:tcBorders>
            <w:shd w:val="clear" w:color="auto" w:fill="auto"/>
            <w:vAlign w:val="center"/>
            <w:hideMark/>
          </w:tcPr>
          <w:p w14:paraId="5BF22597" w14:textId="77777777" w:rsidR="00CF1A74" w:rsidRPr="00EF2C33" w:rsidRDefault="004C5B3C" w:rsidP="004D20DA">
            <w:pPr>
              <w:rPr>
                <w:color w:val="000000"/>
                <w:lang w:eastAsia="ru-RU"/>
              </w:rPr>
            </w:pPr>
            <w:r w:rsidRPr="00EF2C33">
              <w:rPr>
                <w:color w:val="000000"/>
                <w:lang w:val="en" w:eastAsia="ru-RU"/>
              </w:rPr>
              <w:t>Zhezdy-1</w:t>
            </w:r>
          </w:p>
        </w:tc>
        <w:tc>
          <w:tcPr>
            <w:tcW w:w="3402" w:type="dxa"/>
            <w:tcBorders>
              <w:top w:val="nil"/>
              <w:left w:val="nil"/>
              <w:bottom w:val="single" w:sz="4" w:space="0" w:color="auto"/>
              <w:right w:val="single" w:sz="4" w:space="0" w:color="auto"/>
            </w:tcBorders>
            <w:shd w:val="clear" w:color="auto" w:fill="auto"/>
            <w:vAlign w:val="center"/>
            <w:hideMark/>
          </w:tcPr>
          <w:p w14:paraId="7398F954" w14:textId="77777777" w:rsidR="00CF1A74" w:rsidRPr="008C5655" w:rsidRDefault="004C5B3C" w:rsidP="004D20DA">
            <w:pPr>
              <w:rPr>
                <w:color w:val="000000"/>
                <w:lang w:val="en-US" w:eastAsia="ru-RU"/>
              </w:rPr>
            </w:pPr>
            <w:r w:rsidRPr="00EF2C33">
              <w:rPr>
                <w:color w:val="000000"/>
                <w:lang w:val="en" w:eastAsia="ru-RU"/>
              </w:rPr>
              <w:t>Exploration license No.582-EL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4EA205CC"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E5C6103"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443EAFC" w14:textId="77777777" w:rsidR="00CF1A74" w:rsidRPr="00EF2C33" w:rsidRDefault="004C5B3C" w:rsidP="004D20DA">
            <w:pPr>
              <w:jc w:val="center"/>
              <w:rPr>
                <w:color w:val="000000"/>
                <w:lang w:eastAsia="ru-RU"/>
              </w:rPr>
            </w:pPr>
            <w:r>
              <w:rPr>
                <w:color w:val="000000"/>
                <w:lang w:val="en" w:eastAsia="ru-RU"/>
              </w:rPr>
              <w:lastRenderedPageBreak/>
              <w:t>45</w:t>
            </w:r>
          </w:p>
        </w:tc>
        <w:tc>
          <w:tcPr>
            <w:tcW w:w="2519" w:type="dxa"/>
            <w:tcBorders>
              <w:top w:val="nil"/>
              <w:left w:val="nil"/>
              <w:bottom w:val="single" w:sz="4" w:space="0" w:color="auto"/>
              <w:right w:val="single" w:sz="4" w:space="0" w:color="auto"/>
            </w:tcBorders>
            <w:shd w:val="clear" w:color="auto" w:fill="auto"/>
            <w:vAlign w:val="center"/>
            <w:hideMark/>
          </w:tcPr>
          <w:p w14:paraId="3C9A762D" w14:textId="77777777" w:rsidR="00CF1A74" w:rsidRPr="00EF2C33" w:rsidRDefault="004C5B3C" w:rsidP="004D20DA">
            <w:pPr>
              <w:rPr>
                <w:color w:val="000000"/>
                <w:lang w:eastAsia="ru-RU"/>
              </w:rPr>
            </w:pPr>
            <w:r w:rsidRPr="00EF2C33">
              <w:rPr>
                <w:color w:val="000000"/>
                <w:lang w:val="en" w:eastAsia="ru-RU"/>
              </w:rPr>
              <w:t>Zhezdy-2</w:t>
            </w:r>
          </w:p>
        </w:tc>
        <w:tc>
          <w:tcPr>
            <w:tcW w:w="3402" w:type="dxa"/>
            <w:tcBorders>
              <w:top w:val="nil"/>
              <w:left w:val="nil"/>
              <w:bottom w:val="single" w:sz="4" w:space="0" w:color="auto"/>
              <w:right w:val="single" w:sz="4" w:space="0" w:color="auto"/>
            </w:tcBorders>
            <w:shd w:val="clear" w:color="auto" w:fill="auto"/>
            <w:vAlign w:val="center"/>
            <w:hideMark/>
          </w:tcPr>
          <w:p w14:paraId="0CB471C5" w14:textId="77777777" w:rsidR="00CF1A74" w:rsidRPr="008C5655" w:rsidRDefault="004C5B3C" w:rsidP="004D20DA">
            <w:pPr>
              <w:rPr>
                <w:color w:val="000000"/>
                <w:lang w:val="en-US" w:eastAsia="ru-RU"/>
              </w:rPr>
            </w:pPr>
            <w:r w:rsidRPr="00EF2C33">
              <w:rPr>
                <w:color w:val="000000"/>
                <w:lang w:val="en" w:eastAsia="ru-RU"/>
              </w:rPr>
              <w:t>Exploration license No.641-EL of June 01, 2020</w:t>
            </w:r>
          </w:p>
        </w:tc>
        <w:tc>
          <w:tcPr>
            <w:tcW w:w="2410" w:type="dxa"/>
            <w:tcBorders>
              <w:top w:val="nil"/>
              <w:left w:val="nil"/>
              <w:bottom w:val="single" w:sz="4" w:space="0" w:color="auto"/>
              <w:right w:val="single" w:sz="4" w:space="0" w:color="auto"/>
            </w:tcBorders>
            <w:shd w:val="clear" w:color="auto" w:fill="auto"/>
            <w:vAlign w:val="bottom"/>
            <w:hideMark/>
          </w:tcPr>
          <w:p w14:paraId="017D48BE"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777F0DBD"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028E93" w14:textId="77777777" w:rsidR="00CF1A74" w:rsidRPr="00EF2C33" w:rsidRDefault="004C5B3C" w:rsidP="004D20DA">
            <w:pPr>
              <w:jc w:val="center"/>
              <w:rPr>
                <w:color w:val="000000"/>
                <w:lang w:eastAsia="ru-RU"/>
              </w:rPr>
            </w:pPr>
            <w:r>
              <w:rPr>
                <w:color w:val="000000"/>
                <w:lang w:val="en" w:eastAsia="ru-RU"/>
              </w:rPr>
              <w:t>46</w:t>
            </w:r>
          </w:p>
        </w:tc>
        <w:tc>
          <w:tcPr>
            <w:tcW w:w="2519" w:type="dxa"/>
            <w:tcBorders>
              <w:top w:val="nil"/>
              <w:left w:val="nil"/>
              <w:bottom w:val="single" w:sz="4" w:space="0" w:color="auto"/>
              <w:right w:val="single" w:sz="4" w:space="0" w:color="auto"/>
            </w:tcBorders>
            <w:shd w:val="clear" w:color="auto" w:fill="auto"/>
            <w:vAlign w:val="center"/>
            <w:hideMark/>
          </w:tcPr>
          <w:p w14:paraId="72248493" w14:textId="77777777" w:rsidR="00CF1A74" w:rsidRPr="00EF2C33" w:rsidRDefault="004C5B3C" w:rsidP="004D20DA">
            <w:pPr>
              <w:rPr>
                <w:color w:val="000000"/>
                <w:lang w:eastAsia="ru-RU"/>
              </w:rPr>
            </w:pPr>
            <w:r w:rsidRPr="00EF2C33">
              <w:rPr>
                <w:color w:val="000000"/>
                <w:lang w:val="en" w:eastAsia="ru-RU"/>
              </w:rPr>
              <w:t>Zhezdy-3</w:t>
            </w:r>
          </w:p>
        </w:tc>
        <w:tc>
          <w:tcPr>
            <w:tcW w:w="3402" w:type="dxa"/>
            <w:tcBorders>
              <w:top w:val="nil"/>
              <w:left w:val="nil"/>
              <w:bottom w:val="single" w:sz="4" w:space="0" w:color="auto"/>
              <w:right w:val="single" w:sz="4" w:space="0" w:color="auto"/>
            </w:tcBorders>
            <w:shd w:val="clear" w:color="auto" w:fill="auto"/>
            <w:vAlign w:val="center"/>
            <w:hideMark/>
          </w:tcPr>
          <w:p w14:paraId="7DFF003F" w14:textId="77777777" w:rsidR="00CF1A74" w:rsidRPr="008C5655" w:rsidRDefault="004C5B3C" w:rsidP="004D20DA">
            <w:pPr>
              <w:rPr>
                <w:color w:val="000000"/>
                <w:lang w:val="en-US" w:eastAsia="ru-RU"/>
              </w:rPr>
            </w:pPr>
            <w:r w:rsidRPr="00EF2C33">
              <w:rPr>
                <w:color w:val="000000"/>
                <w:lang w:val="en" w:eastAsia="ru-RU"/>
              </w:rPr>
              <w:t>Exploration license No.583-EL of February 21, 2020</w:t>
            </w:r>
          </w:p>
        </w:tc>
        <w:tc>
          <w:tcPr>
            <w:tcW w:w="2410" w:type="dxa"/>
            <w:tcBorders>
              <w:top w:val="nil"/>
              <w:left w:val="nil"/>
              <w:bottom w:val="single" w:sz="4" w:space="0" w:color="auto"/>
              <w:right w:val="single" w:sz="4" w:space="0" w:color="auto"/>
            </w:tcBorders>
            <w:shd w:val="clear" w:color="auto" w:fill="auto"/>
            <w:vAlign w:val="bottom"/>
            <w:hideMark/>
          </w:tcPr>
          <w:p w14:paraId="3AB9730A"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71468A69"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3EF3F5" w14:textId="77777777" w:rsidR="00CF1A74" w:rsidRPr="00EF2C33" w:rsidRDefault="004C5B3C" w:rsidP="004D20DA">
            <w:pPr>
              <w:jc w:val="center"/>
              <w:rPr>
                <w:color w:val="000000"/>
                <w:lang w:eastAsia="ru-RU"/>
              </w:rPr>
            </w:pPr>
            <w:r>
              <w:rPr>
                <w:color w:val="000000"/>
                <w:lang w:val="en" w:eastAsia="ru-RU"/>
              </w:rPr>
              <w:t>47</w:t>
            </w:r>
          </w:p>
        </w:tc>
        <w:tc>
          <w:tcPr>
            <w:tcW w:w="2519" w:type="dxa"/>
            <w:tcBorders>
              <w:top w:val="nil"/>
              <w:left w:val="nil"/>
              <w:bottom w:val="single" w:sz="4" w:space="0" w:color="auto"/>
              <w:right w:val="single" w:sz="4" w:space="0" w:color="auto"/>
            </w:tcBorders>
            <w:shd w:val="clear" w:color="auto" w:fill="auto"/>
            <w:vAlign w:val="center"/>
            <w:hideMark/>
          </w:tcPr>
          <w:p w14:paraId="6A21F836" w14:textId="77777777" w:rsidR="00CF1A74" w:rsidRPr="00EF2C33" w:rsidRDefault="004C5B3C" w:rsidP="004D20DA">
            <w:pPr>
              <w:rPr>
                <w:color w:val="000000"/>
                <w:lang w:eastAsia="ru-RU"/>
              </w:rPr>
            </w:pPr>
            <w:r w:rsidRPr="00EF2C33">
              <w:rPr>
                <w:color w:val="000000"/>
                <w:lang w:val="en" w:eastAsia="ru-RU"/>
              </w:rPr>
              <w:t>Zhezdy-4</w:t>
            </w:r>
          </w:p>
        </w:tc>
        <w:tc>
          <w:tcPr>
            <w:tcW w:w="3402" w:type="dxa"/>
            <w:tcBorders>
              <w:top w:val="nil"/>
              <w:left w:val="nil"/>
              <w:bottom w:val="single" w:sz="4" w:space="0" w:color="auto"/>
              <w:right w:val="single" w:sz="4" w:space="0" w:color="auto"/>
            </w:tcBorders>
            <w:shd w:val="clear" w:color="auto" w:fill="auto"/>
            <w:vAlign w:val="center"/>
            <w:hideMark/>
          </w:tcPr>
          <w:p w14:paraId="343C1346" w14:textId="77777777" w:rsidR="00CF1A74" w:rsidRPr="008C5655" w:rsidRDefault="004C5B3C" w:rsidP="004D20DA">
            <w:pPr>
              <w:rPr>
                <w:color w:val="000000"/>
                <w:lang w:val="en-US" w:eastAsia="ru-RU"/>
              </w:rPr>
            </w:pPr>
            <w:r w:rsidRPr="00EF2C33">
              <w:rPr>
                <w:color w:val="000000"/>
                <w:lang w:val="en" w:eastAsia="ru-RU"/>
              </w:rPr>
              <w:t>Exploration license No.661-EL of June 23, 2020</w:t>
            </w:r>
          </w:p>
        </w:tc>
        <w:tc>
          <w:tcPr>
            <w:tcW w:w="2410" w:type="dxa"/>
            <w:tcBorders>
              <w:top w:val="nil"/>
              <w:left w:val="nil"/>
              <w:bottom w:val="single" w:sz="4" w:space="0" w:color="auto"/>
              <w:right w:val="single" w:sz="4" w:space="0" w:color="auto"/>
            </w:tcBorders>
            <w:shd w:val="clear" w:color="auto" w:fill="auto"/>
            <w:vAlign w:val="bottom"/>
            <w:hideMark/>
          </w:tcPr>
          <w:p w14:paraId="7FBC2E3B"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D99DC36"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38DD73" w14:textId="77777777" w:rsidR="00CF1A74" w:rsidRPr="00EF2C33" w:rsidRDefault="004C5B3C" w:rsidP="004D20DA">
            <w:pPr>
              <w:jc w:val="center"/>
              <w:rPr>
                <w:color w:val="000000"/>
                <w:lang w:eastAsia="ru-RU"/>
              </w:rPr>
            </w:pPr>
            <w:r>
              <w:rPr>
                <w:color w:val="000000"/>
                <w:lang w:val="en" w:eastAsia="ru-RU"/>
              </w:rPr>
              <w:t>48</w:t>
            </w:r>
          </w:p>
        </w:tc>
        <w:tc>
          <w:tcPr>
            <w:tcW w:w="2519" w:type="dxa"/>
            <w:tcBorders>
              <w:top w:val="nil"/>
              <w:left w:val="nil"/>
              <w:bottom w:val="single" w:sz="4" w:space="0" w:color="auto"/>
              <w:right w:val="single" w:sz="4" w:space="0" w:color="auto"/>
            </w:tcBorders>
            <w:shd w:val="clear" w:color="auto" w:fill="auto"/>
            <w:vAlign w:val="center"/>
            <w:hideMark/>
          </w:tcPr>
          <w:p w14:paraId="32944FA2" w14:textId="77777777" w:rsidR="00CF1A74" w:rsidRPr="00EF2C33" w:rsidRDefault="004C5B3C" w:rsidP="004D20DA">
            <w:pPr>
              <w:rPr>
                <w:color w:val="000000"/>
                <w:lang w:eastAsia="ru-RU"/>
              </w:rPr>
            </w:pPr>
            <w:r w:rsidRPr="00EF2C33">
              <w:rPr>
                <w:color w:val="000000"/>
                <w:lang w:val="en" w:eastAsia="ru-RU"/>
              </w:rPr>
              <w:t>Kaskyrmys-1</w:t>
            </w:r>
          </w:p>
        </w:tc>
        <w:tc>
          <w:tcPr>
            <w:tcW w:w="3402" w:type="dxa"/>
            <w:tcBorders>
              <w:top w:val="nil"/>
              <w:left w:val="nil"/>
              <w:bottom w:val="single" w:sz="4" w:space="0" w:color="auto"/>
              <w:right w:val="single" w:sz="4" w:space="0" w:color="auto"/>
            </w:tcBorders>
            <w:shd w:val="clear" w:color="auto" w:fill="auto"/>
            <w:vAlign w:val="center"/>
            <w:hideMark/>
          </w:tcPr>
          <w:p w14:paraId="7EBFBEEF" w14:textId="77777777" w:rsidR="00CF1A74" w:rsidRPr="008C5655" w:rsidRDefault="004C5B3C" w:rsidP="004D20DA">
            <w:pPr>
              <w:rPr>
                <w:color w:val="000000"/>
                <w:lang w:val="en-US" w:eastAsia="ru-RU"/>
              </w:rPr>
            </w:pPr>
            <w:r w:rsidRPr="00EF2C33">
              <w:rPr>
                <w:color w:val="000000"/>
                <w:lang w:val="en" w:eastAsia="ru-RU"/>
              </w:rPr>
              <w:t>Exploration license No.628-EL of April 27, 2020</w:t>
            </w:r>
          </w:p>
        </w:tc>
        <w:tc>
          <w:tcPr>
            <w:tcW w:w="2410" w:type="dxa"/>
            <w:tcBorders>
              <w:top w:val="nil"/>
              <w:left w:val="nil"/>
              <w:bottom w:val="single" w:sz="4" w:space="0" w:color="auto"/>
              <w:right w:val="single" w:sz="4" w:space="0" w:color="auto"/>
            </w:tcBorders>
            <w:shd w:val="clear" w:color="auto" w:fill="auto"/>
            <w:vAlign w:val="bottom"/>
            <w:hideMark/>
          </w:tcPr>
          <w:p w14:paraId="1D0CC2CC"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3F610E0"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2A1BDC2" w14:textId="77777777" w:rsidR="00CF1A74" w:rsidRPr="00EF2C33" w:rsidRDefault="004C5B3C" w:rsidP="004D20DA">
            <w:pPr>
              <w:jc w:val="center"/>
              <w:rPr>
                <w:color w:val="000000"/>
                <w:lang w:eastAsia="ru-RU"/>
              </w:rPr>
            </w:pPr>
            <w:r>
              <w:rPr>
                <w:color w:val="000000"/>
                <w:lang w:val="en" w:eastAsia="ru-RU"/>
              </w:rPr>
              <w:t>49</w:t>
            </w:r>
          </w:p>
        </w:tc>
        <w:tc>
          <w:tcPr>
            <w:tcW w:w="2519" w:type="dxa"/>
            <w:tcBorders>
              <w:top w:val="nil"/>
              <w:left w:val="nil"/>
              <w:bottom w:val="single" w:sz="4" w:space="0" w:color="auto"/>
              <w:right w:val="single" w:sz="4" w:space="0" w:color="auto"/>
            </w:tcBorders>
            <w:shd w:val="clear" w:color="auto" w:fill="auto"/>
            <w:vAlign w:val="center"/>
            <w:hideMark/>
          </w:tcPr>
          <w:p w14:paraId="71F9B9E1" w14:textId="77777777" w:rsidR="00CF1A74" w:rsidRPr="00EF2C33" w:rsidRDefault="004C5B3C" w:rsidP="004D20DA">
            <w:pPr>
              <w:rPr>
                <w:color w:val="000000"/>
                <w:lang w:eastAsia="ru-RU"/>
              </w:rPr>
            </w:pPr>
            <w:r w:rsidRPr="00EF2C33">
              <w:rPr>
                <w:color w:val="000000"/>
                <w:lang w:val="en" w:eastAsia="ru-RU"/>
              </w:rPr>
              <w:t>Kaskyrmys-2</w:t>
            </w:r>
          </w:p>
        </w:tc>
        <w:tc>
          <w:tcPr>
            <w:tcW w:w="3402" w:type="dxa"/>
            <w:tcBorders>
              <w:top w:val="nil"/>
              <w:left w:val="nil"/>
              <w:bottom w:val="single" w:sz="4" w:space="0" w:color="auto"/>
              <w:right w:val="single" w:sz="4" w:space="0" w:color="auto"/>
            </w:tcBorders>
            <w:shd w:val="clear" w:color="auto" w:fill="auto"/>
            <w:vAlign w:val="center"/>
            <w:hideMark/>
          </w:tcPr>
          <w:p w14:paraId="145CD6FD" w14:textId="77777777" w:rsidR="00CF1A74" w:rsidRPr="008C5655" w:rsidRDefault="004C5B3C" w:rsidP="004D20DA">
            <w:pPr>
              <w:rPr>
                <w:color w:val="000000"/>
                <w:lang w:val="en-US" w:eastAsia="ru-RU"/>
              </w:rPr>
            </w:pPr>
            <w:r w:rsidRPr="00EF2C33">
              <w:rPr>
                <w:color w:val="000000"/>
                <w:lang w:val="en" w:eastAsia="ru-RU"/>
              </w:rPr>
              <w:t>Exploration license No.622-EL of April 27, 2020</w:t>
            </w:r>
          </w:p>
        </w:tc>
        <w:tc>
          <w:tcPr>
            <w:tcW w:w="2410" w:type="dxa"/>
            <w:tcBorders>
              <w:top w:val="nil"/>
              <w:left w:val="nil"/>
              <w:bottom w:val="single" w:sz="4" w:space="0" w:color="auto"/>
              <w:right w:val="single" w:sz="4" w:space="0" w:color="auto"/>
            </w:tcBorders>
            <w:shd w:val="clear" w:color="auto" w:fill="auto"/>
            <w:vAlign w:val="bottom"/>
            <w:hideMark/>
          </w:tcPr>
          <w:p w14:paraId="48B07144"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54D90A50"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1F22CAF" w14:textId="77777777" w:rsidR="00CF1A74" w:rsidRPr="00EF2C33" w:rsidRDefault="004C5B3C" w:rsidP="004D20DA">
            <w:pPr>
              <w:jc w:val="center"/>
              <w:rPr>
                <w:color w:val="000000"/>
                <w:lang w:eastAsia="ru-RU"/>
              </w:rPr>
            </w:pPr>
            <w:r>
              <w:rPr>
                <w:color w:val="000000"/>
                <w:lang w:val="en" w:eastAsia="ru-RU"/>
              </w:rPr>
              <w:t>50</w:t>
            </w:r>
          </w:p>
        </w:tc>
        <w:tc>
          <w:tcPr>
            <w:tcW w:w="2519" w:type="dxa"/>
            <w:tcBorders>
              <w:top w:val="nil"/>
              <w:left w:val="nil"/>
              <w:bottom w:val="single" w:sz="4" w:space="0" w:color="auto"/>
              <w:right w:val="single" w:sz="4" w:space="0" w:color="auto"/>
            </w:tcBorders>
            <w:shd w:val="clear" w:color="auto" w:fill="auto"/>
            <w:vAlign w:val="center"/>
            <w:hideMark/>
          </w:tcPr>
          <w:p w14:paraId="42A8D7BE" w14:textId="77777777" w:rsidR="00CF1A74" w:rsidRPr="00EF2C33" w:rsidRDefault="004C5B3C" w:rsidP="004D20DA">
            <w:pPr>
              <w:rPr>
                <w:color w:val="000000"/>
                <w:lang w:eastAsia="ru-RU"/>
              </w:rPr>
            </w:pPr>
            <w:r w:rsidRPr="00EF2C33">
              <w:rPr>
                <w:color w:val="000000"/>
                <w:lang w:val="en" w:eastAsia="ru-RU"/>
              </w:rPr>
              <w:t>Kaskyrmys-3</w:t>
            </w:r>
          </w:p>
        </w:tc>
        <w:tc>
          <w:tcPr>
            <w:tcW w:w="3402" w:type="dxa"/>
            <w:tcBorders>
              <w:top w:val="nil"/>
              <w:left w:val="nil"/>
              <w:bottom w:val="single" w:sz="4" w:space="0" w:color="auto"/>
              <w:right w:val="single" w:sz="4" w:space="0" w:color="auto"/>
            </w:tcBorders>
            <w:shd w:val="clear" w:color="auto" w:fill="auto"/>
            <w:vAlign w:val="center"/>
            <w:hideMark/>
          </w:tcPr>
          <w:p w14:paraId="62696745" w14:textId="77777777" w:rsidR="00CF1A74" w:rsidRPr="008C5655" w:rsidRDefault="004C5B3C" w:rsidP="004D20DA">
            <w:pPr>
              <w:rPr>
                <w:color w:val="000000"/>
                <w:lang w:val="en-US" w:eastAsia="ru-RU"/>
              </w:rPr>
            </w:pPr>
            <w:r w:rsidRPr="00EF2C33">
              <w:rPr>
                <w:color w:val="000000"/>
                <w:lang w:val="en" w:eastAsia="ru-RU"/>
              </w:rPr>
              <w:t>Exploration license No.624-EL of April 27, 2020</w:t>
            </w:r>
          </w:p>
        </w:tc>
        <w:tc>
          <w:tcPr>
            <w:tcW w:w="2410" w:type="dxa"/>
            <w:tcBorders>
              <w:top w:val="nil"/>
              <w:left w:val="nil"/>
              <w:bottom w:val="single" w:sz="4" w:space="0" w:color="auto"/>
              <w:right w:val="single" w:sz="4" w:space="0" w:color="auto"/>
            </w:tcBorders>
            <w:shd w:val="clear" w:color="auto" w:fill="auto"/>
            <w:vAlign w:val="bottom"/>
            <w:hideMark/>
          </w:tcPr>
          <w:p w14:paraId="00ABAB58"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E1E107D"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56D7383" w14:textId="77777777" w:rsidR="00CF1A74" w:rsidRPr="00EF2C33" w:rsidRDefault="004C5B3C" w:rsidP="004D20DA">
            <w:pPr>
              <w:jc w:val="center"/>
              <w:rPr>
                <w:color w:val="000000"/>
                <w:lang w:eastAsia="ru-RU"/>
              </w:rPr>
            </w:pPr>
            <w:r>
              <w:rPr>
                <w:color w:val="000000"/>
                <w:lang w:val="en" w:eastAsia="ru-RU"/>
              </w:rPr>
              <w:t>51</w:t>
            </w:r>
          </w:p>
        </w:tc>
        <w:tc>
          <w:tcPr>
            <w:tcW w:w="2519" w:type="dxa"/>
            <w:tcBorders>
              <w:top w:val="nil"/>
              <w:left w:val="nil"/>
              <w:bottom w:val="single" w:sz="4" w:space="0" w:color="auto"/>
              <w:right w:val="single" w:sz="4" w:space="0" w:color="auto"/>
            </w:tcBorders>
            <w:shd w:val="clear" w:color="auto" w:fill="auto"/>
            <w:vAlign w:val="center"/>
            <w:hideMark/>
          </w:tcPr>
          <w:p w14:paraId="72F51C5D" w14:textId="77777777" w:rsidR="00CF1A74" w:rsidRPr="00EF2C33" w:rsidRDefault="004C5B3C" w:rsidP="004D20DA">
            <w:pPr>
              <w:rPr>
                <w:color w:val="000000"/>
                <w:lang w:eastAsia="ru-RU"/>
              </w:rPr>
            </w:pPr>
            <w:r w:rsidRPr="00EF2C33">
              <w:rPr>
                <w:color w:val="000000"/>
                <w:lang w:val="en" w:eastAsia="ru-RU"/>
              </w:rPr>
              <w:t>Kaskyrmys-4</w:t>
            </w:r>
          </w:p>
        </w:tc>
        <w:tc>
          <w:tcPr>
            <w:tcW w:w="3402" w:type="dxa"/>
            <w:tcBorders>
              <w:top w:val="nil"/>
              <w:left w:val="nil"/>
              <w:bottom w:val="single" w:sz="4" w:space="0" w:color="auto"/>
              <w:right w:val="single" w:sz="4" w:space="0" w:color="auto"/>
            </w:tcBorders>
            <w:shd w:val="clear" w:color="auto" w:fill="auto"/>
            <w:vAlign w:val="center"/>
            <w:hideMark/>
          </w:tcPr>
          <w:p w14:paraId="404E0955" w14:textId="77777777" w:rsidR="00CF1A74" w:rsidRPr="008C5655" w:rsidRDefault="004C5B3C" w:rsidP="004D20DA">
            <w:pPr>
              <w:rPr>
                <w:color w:val="000000"/>
                <w:lang w:val="en-US" w:eastAsia="ru-RU"/>
              </w:rPr>
            </w:pPr>
            <w:r w:rsidRPr="00EF2C33">
              <w:rPr>
                <w:color w:val="000000"/>
                <w:lang w:val="en" w:eastAsia="ru-RU"/>
              </w:rPr>
              <w:t>Exploration license No.625-EL of April 27, 2020</w:t>
            </w:r>
          </w:p>
        </w:tc>
        <w:tc>
          <w:tcPr>
            <w:tcW w:w="2410" w:type="dxa"/>
            <w:tcBorders>
              <w:top w:val="nil"/>
              <w:left w:val="nil"/>
              <w:bottom w:val="single" w:sz="4" w:space="0" w:color="auto"/>
              <w:right w:val="single" w:sz="4" w:space="0" w:color="auto"/>
            </w:tcBorders>
            <w:shd w:val="clear" w:color="auto" w:fill="auto"/>
            <w:vAlign w:val="bottom"/>
            <w:hideMark/>
          </w:tcPr>
          <w:p w14:paraId="0CC8CAF0"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265DA9E"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6B40D6" w14:textId="77777777" w:rsidR="00CF1A74" w:rsidRPr="00EF2C33" w:rsidRDefault="004C5B3C" w:rsidP="004D20DA">
            <w:pPr>
              <w:jc w:val="center"/>
              <w:rPr>
                <w:color w:val="000000"/>
                <w:lang w:eastAsia="ru-RU"/>
              </w:rPr>
            </w:pPr>
            <w:r>
              <w:rPr>
                <w:color w:val="000000"/>
                <w:lang w:val="en" w:eastAsia="ru-RU"/>
              </w:rPr>
              <w:t>52</w:t>
            </w:r>
          </w:p>
        </w:tc>
        <w:tc>
          <w:tcPr>
            <w:tcW w:w="2519" w:type="dxa"/>
            <w:tcBorders>
              <w:top w:val="nil"/>
              <w:left w:val="nil"/>
              <w:bottom w:val="single" w:sz="4" w:space="0" w:color="auto"/>
              <w:right w:val="single" w:sz="4" w:space="0" w:color="auto"/>
            </w:tcBorders>
            <w:shd w:val="clear" w:color="auto" w:fill="auto"/>
            <w:vAlign w:val="center"/>
            <w:hideMark/>
          </w:tcPr>
          <w:p w14:paraId="57A318C6" w14:textId="77777777" w:rsidR="00CF1A74" w:rsidRPr="00EF2C33" w:rsidRDefault="004C5B3C" w:rsidP="004D20DA">
            <w:pPr>
              <w:rPr>
                <w:color w:val="000000"/>
                <w:lang w:eastAsia="ru-RU"/>
              </w:rPr>
            </w:pPr>
            <w:r w:rsidRPr="00EF2C33">
              <w:rPr>
                <w:color w:val="000000"/>
                <w:lang w:val="en" w:eastAsia="ru-RU"/>
              </w:rPr>
              <w:t>Kaskyrmys-5</w:t>
            </w:r>
          </w:p>
        </w:tc>
        <w:tc>
          <w:tcPr>
            <w:tcW w:w="3402" w:type="dxa"/>
            <w:tcBorders>
              <w:top w:val="nil"/>
              <w:left w:val="nil"/>
              <w:bottom w:val="single" w:sz="4" w:space="0" w:color="auto"/>
              <w:right w:val="single" w:sz="4" w:space="0" w:color="auto"/>
            </w:tcBorders>
            <w:shd w:val="clear" w:color="auto" w:fill="auto"/>
            <w:vAlign w:val="center"/>
            <w:hideMark/>
          </w:tcPr>
          <w:p w14:paraId="26FA4543" w14:textId="77777777" w:rsidR="00CF1A74" w:rsidRPr="008C5655" w:rsidRDefault="004C5B3C" w:rsidP="004D20DA">
            <w:pPr>
              <w:rPr>
                <w:color w:val="000000"/>
                <w:lang w:val="en-US" w:eastAsia="ru-RU"/>
              </w:rPr>
            </w:pPr>
            <w:r w:rsidRPr="00EF2C33">
              <w:rPr>
                <w:color w:val="000000"/>
                <w:lang w:val="en" w:eastAsia="ru-RU"/>
              </w:rPr>
              <w:t>Exploration license No.652-EL of June 15, 2020</w:t>
            </w:r>
          </w:p>
        </w:tc>
        <w:tc>
          <w:tcPr>
            <w:tcW w:w="2410" w:type="dxa"/>
            <w:tcBorders>
              <w:top w:val="nil"/>
              <w:left w:val="nil"/>
              <w:bottom w:val="single" w:sz="4" w:space="0" w:color="auto"/>
              <w:right w:val="single" w:sz="4" w:space="0" w:color="auto"/>
            </w:tcBorders>
            <w:shd w:val="clear" w:color="auto" w:fill="auto"/>
            <w:vAlign w:val="bottom"/>
            <w:hideMark/>
          </w:tcPr>
          <w:p w14:paraId="6A3FF34E"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72695E2" w14:textId="77777777" w:rsidTr="004D20DA">
        <w:trPr>
          <w:trHeight w:val="7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880ACBA" w14:textId="77777777" w:rsidR="00CF1A74" w:rsidRPr="00EF2C33" w:rsidRDefault="004C5B3C" w:rsidP="004D20DA">
            <w:pPr>
              <w:jc w:val="center"/>
              <w:rPr>
                <w:color w:val="000000"/>
                <w:lang w:eastAsia="ru-RU"/>
              </w:rPr>
            </w:pPr>
            <w:r>
              <w:rPr>
                <w:color w:val="000000"/>
                <w:lang w:val="en" w:eastAsia="ru-RU"/>
              </w:rPr>
              <w:t>53</w:t>
            </w:r>
          </w:p>
        </w:tc>
        <w:tc>
          <w:tcPr>
            <w:tcW w:w="2519" w:type="dxa"/>
            <w:tcBorders>
              <w:top w:val="nil"/>
              <w:left w:val="nil"/>
              <w:bottom w:val="single" w:sz="4" w:space="0" w:color="auto"/>
              <w:right w:val="single" w:sz="4" w:space="0" w:color="auto"/>
            </w:tcBorders>
            <w:shd w:val="clear" w:color="auto" w:fill="auto"/>
            <w:vAlign w:val="center"/>
            <w:hideMark/>
          </w:tcPr>
          <w:p w14:paraId="4B6F206E" w14:textId="77777777" w:rsidR="00CF1A74" w:rsidRPr="008C5655" w:rsidRDefault="004C5B3C" w:rsidP="004D20DA">
            <w:pPr>
              <w:rPr>
                <w:color w:val="000000"/>
                <w:lang w:val="en-US" w:eastAsia="ru-RU"/>
              </w:rPr>
            </w:pPr>
            <w:r w:rsidRPr="00EF2C33">
              <w:rPr>
                <w:color w:val="000000"/>
                <w:lang w:val="en" w:eastAsia="ru-RU"/>
              </w:rPr>
              <w:t>object in Turkestan region (SH Minerals)</w:t>
            </w:r>
          </w:p>
        </w:tc>
        <w:tc>
          <w:tcPr>
            <w:tcW w:w="3402" w:type="dxa"/>
            <w:tcBorders>
              <w:top w:val="nil"/>
              <w:left w:val="nil"/>
              <w:bottom w:val="single" w:sz="4" w:space="0" w:color="auto"/>
              <w:right w:val="single" w:sz="4" w:space="0" w:color="auto"/>
            </w:tcBorders>
            <w:shd w:val="clear" w:color="auto" w:fill="auto"/>
            <w:vAlign w:val="center"/>
            <w:hideMark/>
          </w:tcPr>
          <w:p w14:paraId="013BF308" w14:textId="77777777" w:rsidR="00CF1A74" w:rsidRPr="008C5655" w:rsidRDefault="004C5B3C" w:rsidP="004D20DA">
            <w:pPr>
              <w:rPr>
                <w:color w:val="000000"/>
                <w:lang w:val="en-US" w:eastAsia="ru-RU"/>
              </w:rPr>
            </w:pPr>
            <w:r w:rsidRPr="00EF2C33">
              <w:rPr>
                <w:color w:val="000000"/>
                <w:lang w:val="en" w:eastAsia="ru-RU"/>
              </w:rPr>
              <w:t>Exploration license No.640-EL of May 26, 2020</w:t>
            </w:r>
          </w:p>
        </w:tc>
        <w:tc>
          <w:tcPr>
            <w:tcW w:w="2410" w:type="dxa"/>
            <w:tcBorders>
              <w:top w:val="nil"/>
              <w:left w:val="nil"/>
              <w:bottom w:val="single" w:sz="4" w:space="0" w:color="auto"/>
              <w:right w:val="single" w:sz="4" w:space="0" w:color="auto"/>
            </w:tcBorders>
            <w:shd w:val="clear" w:color="auto" w:fill="auto"/>
            <w:vAlign w:val="bottom"/>
            <w:hideMark/>
          </w:tcPr>
          <w:p w14:paraId="73E72FED"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53B32AE4"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E50A4A3" w14:textId="77777777" w:rsidR="00CF1A74" w:rsidRPr="00EF2C33" w:rsidRDefault="004C5B3C" w:rsidP="004D20DA">
            <w:pPr>
              <w:jc w:val="center"/>
              <w:rPr>
                <w:color w:val="000000"/>
                <w:lang w:eastAsia="ru-RU"/>
              </w:rPr>
            </w:pPr>
            <w:r>
              <w:rPr>
                <w:color w:val="000000"/>
                <w:lang w:val="en" w:eastAsia="ru-RU"/>
              </w:rPr>
              <w:t>54</w:t>
            </w:r>
          </w:p>
        </w:tc>
        <w:tc>
          <w:tcPr>
            <w:tcW w:w="2519" w:type="dxa"/>
            <w:tcBorders>
              <w:top w:val="nil"/>
              <w:left w:val="nil"/>
              <w:bottom w:val="single" w:sz="4" w:space="0" w:color="auto"/>
              <w:right w:val="single" w:sz="4" w:space="0" w:color="auto"/>
            </w:tcBorders>
            <w:shd w:val="clear" w:color="auto" w:fill="auto"/>
            <w:vAlign w:val="center"/>
            <w:hideMark/>
          </w:tcPr>
          <w:p w14:paraId="26C9017E" w14:textId="77777777" w:rsidR="00CF1A74" w:rsidRPr="00EF2C33" w:rsidRDefault="004C5B3C" w:rsidP="004D20DA">
            <w:pPr>
              <w:rPr>
                <w:color w:val="000000"/>
                <w:lang w:eastAsia="ru-RU"/>
              </w:rPr>
            </w:pPr>
            <w:r w:rsidRPr="00EF2C33">
              <w:rPr>
                <w:color w:val="000000"/>
                <w:lang w:val="en" w:eastAsia="ru-RU"/>
              </w:rPr>
              <w:t>Berkara</w:t>
            </w:r>
          </w:p>
        </w:tc>
        <w:tc>
          <w:tcPr>
            <w:tcW w:w="3402" w:type="dxa"/>
            <w:tcBorders>
              <w:top w:val="nil"/>
              <w:left w:val="nil"/>
              <w:bottom w:val="single" w:sz="4" w:space="0" w:color="auto"/>
              <w:right w:val="single" w:sz="4" w:space="0" w:color="auto"/>
            </w:tcBorders>
            <w:shd w:val="clear" w:color="auto" w:fill="auto"/>
            <w:vAlign w:val="center"/>
            <w:hideMark/>
          </w:tcPr>
          <w:p w14:paraId="084B176B" w14:textId="77777777" w:rsidR="00CF1A74" w:rsidRPr="008C5655" w:rsidRDefault="004C5B3C" w:rsidP="004D20DA">
            <w:pPr>
              <w:rPr>
                <w:color w:val="000000"/>
                <w:lang w:val="en-US" w:eastAsia="ru-RU"/>
              </w:rPr>
            </w:pPr>
            <w:r w:rsidRPr="00EF2C33">
              <w:rPr>
                <w:color w:val="000000"/>
                <w:lang w:val="en" w:eastAsia="ru-RU"/>
              </w:rPr>
              <w:t>Exploration license No.657-EL of June 18, 2020</w:t>
            </w:r>
          </w:p>
        </w:tc>
        <w:tc>
          <w:tcPr>
            <w:tcW w:w="2410" w:type="dxa"/>
            <w:tcBorders>
              <w:top w:val="nil"/>
              <w:left w:val="nil"/>
              <w:bottom w:val="single" w:sz="4" w:space="0" w:color="auto"/>
              <w:right w:val="single" w:sz="4" w:space="0" w:color="auto"/>
            </w:tcBorders>
            <w:shd w:val="clear" w:color="auto" w:fill="auto"/>
            <w:vAlign w:val="bottom"/>
            <w:hideMark/>
          </w:tcPr>
          <w:p w14:paraId="43CE12C7"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7736D683"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815B6D" w14:textId="77777777" w:rsidR="00CF1A74" w:rsidRPr="00EF2C33" w:rsidRDefault="004C5B3C" w:rsidP="004D20DA">
            <w:pPr>
              <w:jc w:val="center"/>
              <w:rPr>
                <w:color w:val="000000"/>
                <w:lang w:eastAsia="ru-RU"/>
              </w:rPr>
            </w:pPr>
            <w:r>
              <w:rPr>
                <w:color w:val="000000"/>
                <w:lang w:val="en" w:eastAsia="ru-RU"/>
              </w:rPr>
              <w:t>55</w:t>
            </w:r>
          </w:p>
        </w:tc>
        <w:tc>
          <w:tcPr>
            <w:tcW w:w="2519" w:type="dxa"/>
            <w:tcBorders>
              <w:top w:val="nil"/>
              <w:left w:val="nil"/>
              <w:bottom w:val="single" w:sz="4" w:space="0" w:color="auto"/>
              <w:right w:val="single" w:sz="4" w:space="0" w:color="auto"/>
            </w:tcBorders>
            <w:shd w:val="clear" w:color="auto" w:fill="auto"/>
            <w:vAlign w:val="center"/>
            <w:hideMark/>
          </w:tcPr>
          <w:p w14:paraId="4C9D1BF8" w14:textId="77777777" w:rsidR="00CF1A74" w:rsidRPr="00EF2C33" w:rsidRDefault="004C5B3C" w:rsidP="004D20DA">
            <w:pPr>
              <w:rPr>
                <w:color w:val="000000"/>
                <w:lang w:eastAsia="ru-RU"/>
              </w:rPr>
            </w:pPr>
            <w:r w:rsidRPr="00EF2C33">
              <w:rPr>
                <w:color w:val="000000"/>
                <w:lang w:val="en" w:eastAsia="ru-RU"/>
              </w:rPr>
              <w:t>Severny Samombet</w:t>
            </w:r>
          </w:p>
        </w:tc>
        <w:tc>
          <w:tcPr>
            <w:tcW w:w="3402" w:type="dxa"/>
            <w:tcBorders>
              <w:top w:val="nil"/>
              <w:left w:val="nil"/>
              <w:bottom w:val="single" w:sz="4" w:space="0" w:color="auto"/>
              <w:right w:val="single" w:sz="4" w:space="0" w:color="auto"/>
            </w:tcBorders>
            <w:shd w:val="clear" w:color="auto" w:fill="auto"/>
            <w:vAlign w:val="center"/>
            <w:hideMark/>
          </w:tcPr>
          <w:p w14:paraId="4246DBD9" w14:textId="77777777" w:rsidR="00CF1A74" w:rsidRPr="008C5655" w:rsidRDefault="004C5B3C" w:rsidP="004D20DA">
            <w:pPr>
              <w:rPr>
                <w:color w:val="000000"/>
                <w:lang w:val="en-US" w:eastAsia="ru-RU"/>
              </w:rPr>
            </w:pPr>
            <w:r w:rsidRPr="00EF2C33">
              <w:rPr>
                <w:color w:val="000000"/>
                <w:lang w:val="en" w:eastAsia="ru-RU"/>
              </w:rPr>
              <w:t>Exploration license No.658-EL of June 18, 2020</w:t>
            </w:r>
          </w:p>
        </w:tc>
        <w:tc>
          <w:tcPr>
            <w:tcW w:w="2410" w:type="dxa"/>
            <w:tcBorders>
              <w:top w:val="nil"/>
              <w:left w:val="nil"/>
              <w:bottom w:val="single" w:sz="4" w:space="0" w:color="auto"/>
              <w:right w:val="single" w:sz="4" w:space="0" w:color="auto"/>
            </w:tcBorders>
            <w:shd w:val="clear" w:color="auto" w:fill="auto"/>
            <w:vAlign w:val="bottom"/>
            <w:hideMark/>
          </w:tcPr>
          <w:p w14:paraId="336CFD1B"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4AECEE23"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DD05A67" w14:textId="77777777" w:rsidR="00CF1A74" w:rsidRPr="00EF2C33" w:rsidRDefault="004C5B3C" w:rsidP="004D20DA">
            <w:pPr>
              <w:jc w:val="center"/>
              <w:rPr>
                <w:color w:val="000000"/>
                <w:lang w:eastAsia="ru-RU"/>
              </w:rPr>
            </w:pPr>
            <w:r>
              <w:rPr>
                <w:color w:val="000000"/>
                <w:lang w:val="en" w:eastAsia="ru-RU"/>
              </w:rPr>
              <w:t>56</w:t>
            </w:r>
          </w:p>
        </w:tc>
        <w:tc>
          <w:tcPr>
            <w:tcW w:w="2519" w:type="dxa"/>
            <w:tcBorders>
              <w:top w:val="nil"/>
              <w:left w:val="nil"/>
              <w:bottom w:val="single" w:sz="4" w:space="0" w:color="auto"/>
              <w:right w:val="single" w:sz="4" w:space="0" w:color="auto"/>
            </w:tcBorders>
            <w:shd w:val="clear" w:color="auto" w:fill="auto"/>
            <w:vAlign w:val="center"/>
            <w:hideMark/>
          </w:tcPr>
          <w:p w14:paraId="0D28C9CF" w14:textId="77777777" w:rsidR="00CF1A74" w:rsidRPr="00EF2C33" w:rsidRDefault="004C5B3C" w:rsidP="004D20DA">
            <w:pPr>
              <w:rPr>
                <w:color w:val="000000"/>
                <w:lang w:eastAsia="ru-RU"/>
              </w:rPr>
            </w:pPr>
            <w:r w:rsidRPr="00EF2C33">
              <w:rPr>
                <w:color w:val="000000"/>
                <w:lang w:val="en" w:eastAsia="ru-RU"/>
              </w:rPr>
              <w:t>TMO ZSKh</w:t>
            </w:r>
          </w:p>
        </w:tc>
        <w:tc>
          <w:tcPr>
            <w:tcW w:w="3402" w:type="dxa"/>
            <w:tcBorders>
              <w:top w:val="nil"/>
              <w:left w:val="nil"/>
              <w:bottom w:val="single" w:sz="4" w:space="0" w:color="auto"/>
              <w:right w:val="single" w:sz="4" w:space="0" w:color="auto"/>
            </w:tcBorders>
            <w:shd w:val="clear" w:color="auto" w:fill="auto"/>
            <w:vAlign w:val="center"/>
            <w:hideMark/>
          </w:tcPr>
          <w:p w14:paraId="70D2BA00" w14:textId="77777777" w:rsidR="00CF1A74" w:rsidRPr="008C5655" w:rsidRDefault="004C5B3C" w:rsidP="004D20DA">
            <w:pPr>
              <w:rPr>
                <w:color w:val="000000"/>
                <w:lang w:val="en-US" w:eastAsia="ru-RU"/>
              </w:rPr>
            </w:pPr>
            <w:r w:rsidRPr="00EF2C33">
              <w:rPr>
                <w:color w:val="000000"/>
                <w:lang w:val="en" w:eastAsia="ru-RU"/>
              </w:rPr>
              <w:t>Exploration license No.669-EL of June 27, 2020</w:t>
            </w:r>
          </w:p>
        </w:tc>
        <w:tc>
          <w:tcPr>
            <w:tcW w:w="2410" w:type="dxa"/>
            <w:tcBorders>
              <w:top w:val="nil"/>
              <w:left w:val="nil"/>
              <w:bottom w:val="single" w:sz="4" w:space="0" w:color="auto"/>
              <w:right w:val="single" w:sz="4" w:space="0" w:color="auto"/>
            </w:tcBorders>
            <w:shd w:val="clear" w:color="auto" w:fill="auto"/>
            <w:vAlign w:val="bottom"/>
            <w:hideMark/>
          </w:tcPr>
          <w:p w14:paraId="5F368DDB"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07F19309"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E789DE9" w14:textId="77777777" w:rsidR="00CF1A74" w:rsidRPr="00EF2C33" w:rsidRDefault="004C5B3C" w:rsidP="004D20DA">
            <w:pPr>
              <w:jc w:val="center"/>
              <w:rPr>
                <w:color w:val="000000"/>
                <w:lang w:eastAsia="ru-RU"/>
              </w:rPr>
            </w:pPr>
            <w:r>
              <w:rPr>
                <w:color w:val="000000"/>
                <w:lang w:val="en" w:eastAsia="ru-RU"/>
              </w:rPr>
              <w:t>57</w:t>
            </w:r>
          </w:p>
        </w:tc>
        <w:tc>
          <w:tcPr>
            <w:tcW w:w="2519" w:type="dxa"/>
            <w:tcBorders>
              <w:top w:val="nil"/>
              <w:left w:val="nil"/>
              <w:bottom w:val="single" w:sz="4" w:space="0" w:color="auto"/>
              <w:right w:val="single" w:sz="4" w:space="0" w:color="auto"/>
            </w:tcBorders>
            <w:shd w:val="clear" w:color="auto" w:fill="auto"/>
            <w:vAlign w:val="center"/>
            <w:hideMark/>
          </w:tcPr>
          <w:p w14:paraId="744EF4BE" w14:textId="77777777" w:rsidR="00CF1A74" w:rsidRPr="00EF2C33" w:rsidRDefault="004C5B3C" w:rsidP="004D20DA">
            <w:pPr>
              <w:rPr>
                <w:color w:val="000000"/>
                <w:lang w:eastAsia="ru-RU"/>
              </w:rPr>
            </w:pPr>
            <w:r w:rsidRPr="00EF2C33">
              <w:rPr>
                <w:color w:val="000000"/>
                <w:lang w:val="en" w:eastAsia="ru-RU"/>
              </w:rPr>
              <w:t xml:space="preserve">Dalny </w:t>
            </w:r>
          </w:p>
        </w:tc>
        <w:tc>
          <w:tcPr>
            <w:tcW w:w="3402" w:type="dxa"/>
            <w:tcBorders>
              <w:top w:val="nil"/>
              <w:left w:val="nil"/>
              <w:bottom w:val="single" w:sz="4" w:space="0" w:color="auto"/>
              <w:right w:val="single" w:sz="4" w:space="0" w:color="auto"/>
            </w:tcBorders>
            <w:shd w:val="clear" w:color="auto" w:fill="auto"/>
            <w:vAlign w:val="center"/>
            <w:hideMark/>
          </w:tcPr>
          <w:p w14:paraId="14101C08" w14:textId="77777777" w:rsidR="00CF1A74" w:rsidRPr="008C5655" w:rsidRDefault="004C5B3C" w:rsidP="004D20DA">
            <w:pPr>
              <w:rPr>
                <w:color w:val="000000"/>
                <w:lang w:val="en-US" w:eastAsia="ru-RU"/>
              </w:rPr>
            </w:pPr>
            <w:r w:rsidRPr="00EF2C33">
              <w:rPr>
                <w:color w:val="000000"/>
                <w:lang w:val="en" w:eastAsia="ru-RU"/>
              </w:rPr>
              <w:t>Exploration license No.670-EL of June 27, 2020</w:t>
            </w:r>
          </w:p>
        </w:tc>
        <w:tc>
          <w:tcPr>
            <w:tcW w:w="2410" w:type="dxa"/>
            <w:tcBorders>
              <w:top w:val="nil"/>
              <w:left w:val="nil"/>
              <w:bottom w:val="single" w:sz="4" w:space="0" w:color="auto"/>
              <w:right w:val="single" w:sz="4" w:space="0" w:color="auto"/>
            </w:tcBorders>
            <w:shd w:val="clear" w:color="auto" w:fill="auto"/>
            <w:vAlign w:val="bottom"/>
            <w:hideMark/>
          </w:tcPr>
          <w:p w14:paraId="49100DE3"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29616A8D" w14:textId="77777777" w:rsidTr="004D20DA">
        <w:trPr>
          <w:trHeight w:val="7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9A28461" w14:textId="77777777" w:rsidR="00CF1A74" w:rsidRPr="00EF2C33" w:rsidRDefault="004C5B3C" w:rsidP="004D20DA">
            <w:pPr>
              <w:jc w:val="center"/>
              <w:rPr>
                <w:color w:val="000000"/>
                <w:lang w:eastAsia="ru-RU"/>
              </w:rPr>
            </w:pPr>
            <w:r>
              <w:rPr>
                <w:color w:val="000000"/>
                <w:lang w:val="en" w:eastAsia="ru-RU"/>
              </w:rPr>
              <w:t>58</w:t>
            </w:r>
          </w:p>
        </w:tc>
        <w:tc>
          <w:tcPr>
            <w:tcW w:w="2519" w:type="dxa"/>
            <w:tcBorders>
              <w:top w:val="nil"/>
              <w:left w:val="nil"/>
              <w:bottom w:val="single" w:sz="4" w:space="0" w:color="auto"/>
              <w:right w:val="single" w:sz="4" w:space="0" w:color="auto"/>
            </w:tcBorders>
            <w:shd w:val="clear" w:color="auto" w:fill="auto"/>
            <w:vAlign w:val="center"/>
            <w:hideMark/>
          </w:tcPr>
          <w:p w14:paraId="4ABD5B59" w14:textId="77777777" w:rsidR="00CF1A74" w:rsidRPr="00EF2C33" w:rsidRDefault="004C5B3C" w:rsidP="004D20DA">
            <w:pPr>
              <w:rPr>
                <w:color w:val="000000"/>
                <w:lang w:eastAsia="ru-RU"/>
              </w:rPr>
            </w:pPr>
            <w:r w:rsidRPr="00EF2C33">
              <w:rPr>
                <w:color w:val="000000"/>
                <w:lang w:val="en" w:eastAsia="ru-RU"/>
              </w:rPr>
              <w:t xml:space="preserve">Kundyzdinskoye and Berchegurskoye </w:t>
            </w:r>
          </w:p>
        </w:tc>
        <w:tc>
          <w:tcPr>
            <w:tcW w:w="3402" w:type="dxa"/>
            <w:tcBorders>
              <w:top w:val="nil"/>
              <w:left w:val="nil"/>
              <w:bottom w:val="single" w:sz="4" w:space="0" w:color="auto"/>
              <w:right w:val="single" w:sz="4" w:space="0" w:color="auto"/>
            </w:tcBorders>
            <w:shd w:val="clear" w:color="auto" w:fill="auto"/>
            <w:vAlign w:val="center"/>
            <w:hideMark/>
          </w:tcPr>
          <w:p w14:paraId="5D664490" w14:textId="77777777" w:rsidR="00CF1A74" w:rsidRPr="008C5655" w:rsidRDefault="004C5B3C" w:rsidP="004D20DA">
            <w:pPr>
              <w:rPr>
                <w:color w:val="000000"/>
                <w:lang w:val="en-US" w:eastAsia="ru-RU"/>
              </w:rPr>
            </w:pPr>
            <w:r w:rsidRPr="00EF2C33">
              <w:rPr>
                <w:color w:val="000000"/>
                <w:lang w:val="en" w:eastAsia="ru-RU"/>
              </w:rPr>
              <w:t>Exploration license No.671-EL of June 27, 2020</w:t>
            </w:r>
          </w:p>
        </w:tc>
        <w:tc>
          <w:tcPr>
            <w:tcW w:w="2410" w:type="dxa"/>
            <w:tcBorders>
              <w:top w:val="nil"/>
              <w:left w:val="nil"/>
              <w:bottom w:val="single" w:sz="4" w:space="0" w:color="auto"/>
              <w:right w:val="single" w:sz="4" w:space="0" w:color="auto"/>
            </w:tcBorders>
            <w:shd w:val="clear" w:color="auto" w:fill="auto"/>
            <w:vAlign w:val="bottom"/>
            <w:hideMark/>
          </w:tcPr>
          <w:p w14:paraId="37614358"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4F405238"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9416610" w14:textId="77777777" w:rsidR="00CF1A74" w:rsidRPr="00EF2C33" w:rsidRDefault="004C5B3C" w:rsidP="004D20DA">
            <w:pPr>
              <w:jc w:val="center"/>
              <w:rPr>
                <w:color w:val="000000"/>
                <w:lang w:eastAsia="ru-RU"/>
              </w:rPr>
            </w:pPr>
            <w:r>
              <w:rPr>
                <w:color w:val="000000"/>
                <w:lang w:val="en" w:eastAsia="ru-RU"/>
              </w:rPr>
              <w:t>59</w:t>
            </w:r>
          </w:p>
        </w:tc>
        <w:tc>
          <w:tcPr>
            <w:tcW w:w="2519" w:type="dxa"/>
            <w:tcBorders>
              <w:top w:val="nil"/>
              <w:left w:val="nil"/>
              <w:bottom w:val="single" w:sz="4" w:space="0" w:color="auto"/>
              <w:right w:val="single" w:sz="4" w:space="0" w:color="auto"/>
            </w:tcBorders>
            <w:shd w:val="clear" w:color="auto" w:fill="auto"/>
            <w:vAlign w:val="center"/>
            <w:hideMark/>
          </w:tcPr>
          <w:p w14:paraId="7CF5282F" w14:textId="77777777" w:rsidR="00CF1A74" w:rsidRPr="00EF2C33" w:rsidRDefault="004C5B3C" w:rsidP="004D20DA">
            <w:pPr>
              <w:rPr>
                <w:color w:val="000000"/>
                <w:lang w:eastAsia="ru-RU"/>
              </w:rPr>
            </w:pPr>
            <w:r w:rsidRPr="00EF2C33">
              <w:rPr>
                <w:color w:val="000000"/>
                <w:lang w:val="en" w:eastAsia="ru-RU"/>
              </w:rPr>
              <w:t>Apmintas</w:t>
            </w:r>
          </w:p>
        </w:tc>
        <w:tc>
          <w:tcPr>
            <w:tcW w:w="3402" w:type="dxa"/>
            <w:tcBorders>
              <w:top w:val="nil"/>
              <w:left w:val="nil"/>
              <w:bottom w:val="single" w:sz="4" w:space="0" w:color="auto"/>
              <w:right w:val="single" w:sz="4" w:space="0" w:color="auto"/>
            </w:tcBorders>
            <w:shd w:val="clear" w:color="auto" w:fill="auto"/>
            <w:vAlign w:val="center"/>
            <w:hideMark/>
          </w:tcPr>
          <w:p w14:paraId="64139200" w14:textId="77777777" w:rsidR="00CF1A74" w:rsidRPr="008C5655" w:rsidRDefault="004C5B3C" w:rsidP="004D20DA">
            <w:pPr>
              <w:rPr>
                <w:color w:val="000000"/>
                <w:lang w:val="en-US" w:eastAsia="ru-RU"/>
              </w:rPr>
            </w:pPr>
            <w:r w:rsidRPr="00EF2C33">
              <w:rPr>
                <w:color w:val="000000"/>
                <w:lang w:val="en" w:eastAsia="ru-RU"/>
              </w:rPr>
              <w:t>Exploration license No.774-EL of August 26, 2020</w:t>
            </w:r>
          </w:p>
        </w:tc>
        <w:tc>
          <w:tcPr>
            <w:tcW w:w="2410" w:type="dxa"/>
            <w:tcBorders>
              <w:top w:val="nil"/>
              <w:left w:val="nil"/>
              <w:bottom w:val="single" w:sz="4" w:space="0" w:color="auto"/>
              <w:right w:val="single" w:sz="4" w:space="0" w:color="auto"/>
            </w:tcBorders>
            <w:shd w:val="clear" w:color="auto" w:fill="auto"/>
            <w:vAlign w:val="bottom"/>
            <w:hideMark/>
          </w:tcPr>
          <w:p w14:paraId="5DD4FED0"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16A00FB8"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19F1452" w14:textId="77777777" w:rsidR="00CF1A74" w:rsidRPr="00EF2C33" w:rsidRDefault="004C5B3C" w:rsidP="004D20DA">
            <w:pPr>
              <w:jc w:val="center"/>
              <w:rPr>
                <w:color w:val="000000"/>
                <w:lang w:eastAsia="ru-RU"/>
              </w:rPr>
            </w:pPr>
            <w:r>
              <w:rPr>
                <w:color w:val="000000"/>
                <w:lang w:val="en" w:eastAsia="ru-RU"/>
              </w:rPr>
              <w:t>60</w:t>
            </w:r>
          </w:p>
        </w:tc>
        <w:tc>
          <w:tcPr>
            <w:tcW w:w="2519" w:type="dxa"/>
            <w:tcBorders>
              <w:top w:val="nil"/>
              <w:left w:val="nil"/>
              <w:bottom w:val="single" w:sz="4" w:space="0" w:color="auto"/>
              <w:right w:val="single" w:sz="4" w:space="0" w:color="auto"/>
            </w:tcBorders>
            <w:shd w:val="clear" w:color="auto" w:fill="auto"/>
            <w:vAlign w:val="center"/>
            <w:hideMark/>
          </w:tcPr>
          <w:p w14:paraId="7EDB6FCB" w14:textId="77777777" w:rsidR="00CF1A74" w:rsidRPr="00EF2C33" w:rsidRDefault="004C5B3C" w:rsidP="004D20DA">
            <w:pPr>
              <w:rPr>
                <w:color w:val="000000"/>
                <w:lang w:eastAsia="ru-RU"/>
              </w:rPr>
            </w:pPr>
            <w:r w:rsidRPr="00EF2C33">
              <w:rPr>
                <w:color w:val="000000"/>
                <w:lang w:val="en" w:eastAsia="ru-RU"/>
              </w:rPr>
              <w:t>Novo-2</w:t>
            </w:r>
          </w:p>
        </w:tc>
        <w:tc>
          <w:tcPr>
            <w:tcW w:w="3402" w:type="dxa"/>
            <w:tcBorders>
              <w:top w:val="nil"/>
              <w:left w:val="nil"/>
              <w:bottom w:val="single" w:sz="4" w:space="0" w:color="auto"/>
              <w:right w:val="single" w:sz="4" w:space="0" w:color="auto"/>
            </w:tcBorders>
            <w:shd w:val="clear" w:color="auto" w:fill="auto"/>
            <w:vAlign w:val="center"/>
            <w:hideMark/>
          </w:tcPr>
          <w:p w14:paraId="435CAF10" w14:textId="77777777" w:rsidR="00CF1A74" w:rsidRPr="008C5655" w:rsidRDefault="004C5B3C" w:rsidP="004D20DA">
            <w:pPr>
              <w:rPr>
                <w:color w:val="000000"/>
                <w:lang w:val="en-US" w:eastAsia="ru-RU"/>
              </w:rPr>
            </w:pPr>
            <w:r w:rsidRPr="00EF2C33">
              <w:rPr>
                <w:color w:val="000000"/>
                <w:lang w:val="en" w:eastAsia="ru-RU"/>
              </w:rPr>
              <w:t>Exploration license No.847-EL of October 07, 2020</w:t>
            </w:r>
          </w:p>
        </w:tc>
        <w:tc>
          <w:tcPr>
            <w:tcW w:w="2410" w:type="dxa"/>
            <w:tcBorders>
              <w:top w:val="nil"/>
              <w:left w:val="nil"/>
              <w:bottom w:val="single" w:sz="4" w:space="0" w:color="auto"/>
              <w:right w:val="single" w:sz="4" w:space="0" w:color="auto"/>
            </w:tcBorders>
            <w:shd w:val="clear" w:color="auto" w:fill="auto"/>
            <w:vAlign w:val="bottom"/>
            <w:hideMark/>
          </w:tcPr>
          <w:p w14:paraId="55B4DD71" w14:textId="77777777" w:rsidR="00CF1A74" w:rsidRPr="008C5655" w:rsidRDefault="004C5B3C" w:rsidP="004D20DA">
            <w:pPr>
              <w:rPr>
                <w:color w:val="000000"/>
                <w:lang w:val="en-US" w:eastAsia="ru-RU"/>
              </w:rPr>
            </w:pPr>
            <w:r w:rsidRPr="00EF2C33">
              <w:rPr>
                <w:color w:val="000000"/>
                <w:lang w:val="en" w:eastAsia="ru-RU"/>
              </w:rPr>
              <w:t>JSC NMC Tau-Ken Samruk</w:t>
            </w:r>
          </w:p>
        </w:tc>
      </w:tr>
      <w:tr w:rsidR="004943B8" w:rsidRPr="000F145C" w14:paraId="361260CC" w14:textId="77777777" w:rsidTr="004D20DA">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587CD41" w14:textId="77777777" w:rsidR="00CF1A74" w:rsidRPr="00EF2C33" w:rsidRDefault="004C5B3C" w:rsidP="004D20DA">
            <w:pPr>
              <w:jc w:val="center"/>
              <w:rPr>
                <w:color w:val="000000"/>
                <w:lang w:eastAsia="ru-RU"/>
              </w:rPr>
            </w:pPr>
            <w:r>
              <w:rPr>
                <w:color w:val="000000"/>
                <w:lang w:val="en" w:eastAsia="ru-RU"/>
              </w:rPr>
              <w:t>61</w:t>
            </w:r>
          </w:p>
        </w:tc>
        <w:tc>
          <w:tcPr>
            <w:tcW w:w="2519" w:type="dxa"/>
            <w:tcBorders>
              <w:top w:val="nil"/>
              <w:left w:val="nil"/>
              <w:bottom w:val="single" w:sz="4" w:space="0" w:color="auto"/>
              <w:right w:val="single" w:sz="4" w:space="0" w:color="auto"/>
            </w:tcBorders>
            <w:shd w:val="clear" w:color="auto" w:fill="auto"/>
            <w:vAlign w:val="center"/>
            <w:hideMark/>
          </w:tcPr>
          <w:p w14:paraId="15D9EE10" w14:textId="77777777" w:rsidR="00CF1A74" w:rsidRPr="00EF2C33" w:rsidRDefault="004C5B3C" w:rsidP="004D20DA">
            <w:pPr>
              <w:rPr>
                <w:color w:val="000000"/>
                <w:lang w:eastAsia="ru-RU"/>
              </w:rPr>
            </w:pPr>
            <w:r w:rsidRPr="00EF2C33">
              <w:rPr>
                <w:color w:val="000000"/>
                <w:lang w:val="en" w:eastAsia="ru-RU"/>
              </w:rPr>
              <w:t>Novo-1</w:t>
            </w:r>
          </w:p>
        </w:tc>
        <w:tc>
          <w:tcPr>
            <w:tcW w:w="3402" w:type="dxa"/>
            <w:tcBorders>
              <w:top w:val="nil"/>
              <w:left w:val="nil"/>
              <w:bottom w:val="single" w:sz="4" w:space="0" w:color="auto"/>
              <w:right w:val="single" w:sz="4" w:space="0" w:color="auto"/>
            </w:tcBorders>
            <w:shd w:val="clear" w:color="auto" w:fill="auto"/>
            <w:vAlign w:val="center"/>
            <w:hideMark/>
          </w:tcPr>
          <w:p w14:paraId="648E9F2C" w14:textId="77777777" w:rsidR="00CF1A74" w:rsidRPr="008C5655" w:rsidRDefault="004C5B3C" w:rsidP="004D20DA">
            <w:pPr>
              <w:rPr>
                <w:color w:val="000000"/>
                <w:lang w:val="en-US" w:eastAsia="ru-RU"/>
              </w:rPr>
            </w:pPr>
            <w:r w:rsidRPr="00EF2C33">
              <w:rPr>
                <w:color w:val="000000"/>
                <w:lang w:val="en" w:eastAsia="ru-RU"/>
              </w:rPr>
              <w:t>Exploration license No.914-EL of November 03, 2020</w:t>
            </w:r>
          </w:p>
        </w:tc>
        <w:tc>
          <w:tcPr>
            <w:tcW w:w="2410" w:type="dxa"/>
            <w:tcBorders>
              <w:top w:val="nil"/>
              <w:left w:val="nil"/>
              <w:bottom w:val="single" w:sz="4" w:space="0" w:color="auto"/>
              <w:right w:val="single" w:sz="4" w:space="0" w:color="auto"/>
            </w:tcBorders>
            <w:shd w:val="clear" w:color="auto" w:fill="auto"/>
            <w:vAlign w:val="bottom"/>
            <w:hideMark/>
          </w:tcPr>
          <w:p w14:paraId="4E7D4023" w14:textId="77777777" w:rsidR="00CF1A74" w:rsidRPr="008C5655" w:rsidRDefault="004C5B3C" w:rsidP="004D20DA">
            <w:pPr>
              <w:rPr>
                <w:color w:val="000000"/>
                <w:lang w:val="en-US" w:eastAsia="ru-RU"/>
              </w:rPr>
            </w:pPr>
            <w:r w:rsidRPr="00EF2C33">
              <w:rPr>
                <w:color w:val="000000"/>
                <w:lang w:val="en" w:eastAsia="ru-RU"/>
              </w:rPr>
              <w:t>JSC NMC Tau-Ken Samruk</w:t>
            </w:r>
          </w:p>
        </w:tc>
      </w:tr>
    </w:tbl>
    <w:p w14:paraId="7A184307" w14:textId="77777777" w:rsidR="00CF1A74" w:rsidRPr="008C5655" w:rsidRDefault="00CF1A74" w:rsidP="00CF1A74">
      <w:pPr>
        <w:pStyle w:val="af7"/>
        <w:spacing w:before="0" w:beforeAutospacing="0" w:after="0" w:afterAutospacing="0"/>
        <w:ind w:firstLine="709"/>
        <w:jc w:val="both"/>
        <w:rPr>
          <w:lang w:val="en-US"/>
        </w:rPr>
      </w:pPr>
    </w:p>
    <w:p w14:paraId="0FD06A58" w14:textId="77777777" w:rsidR="00CF1A74" w:rsidRPr="008C5655" w:rsidRDefault="004C5B3C" w:rsidP="00CF1A74">
      <w:pPr>
        <w:ind w:firstLine="708"/>
        <w:rPr>
          <w:lang w:val="en-US"/>
        </w:rPr>
      </w:pPr>
      <w:r w:rsidRPr="005B26AB">
        <w:rPr>
          <w:lang w:val="en"/>
        </w:rPr>
        <w:t>In 2020, 57 exploration licenses were obtained, including:</w:t>
      </w:r>
    </w:p>
    <w:p w14:paraId="498C5CC1" w14:textId="77777777" w:rsidR="00CF1A74" w:rsidRPr="008C5655" w:rsidRDefault="004C5B3C" w:rsidP="00CF1A74">
      <w:pPr>
        <w:ind w:firstLine="709"/>
        <w:jc w:val="both"/>
        <w:rPr>
          <w:lang w:val="en-US"/>
        </w:rPr>
      </w:pPr>
      <w:r w:rsidRPr="005B26AB">
        <w:rPr>
          <w:lang w:val="en"/>
        </w:rPr>
        <w:t>- in terms of the interest on the part of Fortesque - 48 licenses;</w:t>
      </w:r>
    </w:p>
    <w:p w14:paraId="28CF2717" w14:textId="77777777" w:rsidR="00CF1A74" w:rsidRPr="008C5655" w:rsidRDefault="004C5B3C" w:rsidP="00CF1A74">
      <w:pPr>
        <w:ind w:firstLine="709"/>
        <w:jc w:val="both"/>
        <w:rPr>
          <w:lang w:val="en-US"/>
        </w:rPr>
      </w:pPr>
      <w:r w:rsidRPr="005B26AB">
        <w:rPr>
          <w:lang w:val="en"/>
        </w:rPr>
        <w:t>- in terms of the interest on the part of Scandinavium - 4 licenses;</w:t>
      </w:r>
    </w:p>
    <w:p w14:paraId="2E1B6211" w14:textId="77777777" w:rsidR="00CF1A74" w:rsidRPr="008C5655" w:rsidRDefault="004C5B3C" w:rsidP="00CF1A74">
      <w:pPr>
        <w:ind w:firstLine="709"/>
        <w:jc w:val="both"/>
        <w:rPr>
          <w:lang w:val="en-US"/>
        </w:rPr>
      </w:pPr>
      <w:r w:rsidRPr="005B26AB">
        <w:rPr>
          <w:lang w:val="en"/>
        </w:rPr>
        <w:t>- in terms of the interest on the part of LLP JV Alaigyr - 2 licenses;</w:t>
      </w:r>
    </w:p>
    <w:p w14:paraId="6B8DEF4E" w14:textId="77777777" w:rsidR="00CF1A74" w:rsidRPr="008C5655" w:rsidRDefault="004C5B3C" w:rsidP="00CF1A74">
      <w:pPr>
        <w:ind w:firstLine="709"/>
        <w:jc w:val="both"/>
        <w:rPr>
          <w:lang w:val="en-US"/>
        </w:rPr>
      </w:pPr>
      <w:r w:rsidRPr="005B26AB">
        <w:rPr>
          <w:lang w:val="en"/>
        </w:rPr>
        <w:t>- in terms of the interest on the part of SH Minerals - 1 license;</w:t>
      </w:r>
    </w:p>
    <w:p w14:paraId="3F2267F7" w14:textId="77777777" w:rsidR="00C22180" w:rsidRPr="008C5655" w:rsidRDefault="004C5B3C" w:rsidP="00CF1A74">
      <w:pPr>
        <w:ind w:firstLine="709"/>
        <w:jc w:val="both"/>
        <w:rPr>
          <w:lang w:val="en-US"/>
        </w:rPr>
        <w:sectPr w:rsidR="00C22180" w:rsidRPr="008C5655" w:rsidSect="00555167">
          <w:type w:val="continuous"/>
          <w:pgSz w:w="16840" w:h="11900" w:orient="landscape"/>
          <w:pgMar w:top="567" w:right="1191" w:bottom="567" w:left="1191" w:header="709" w:footer="709" w:gutter="0"/>
          <w:pgNumType w:start="0"/>
          <w:cols w:space="708"/>
          <w:titlePg/>
          <w:docGrid w:linePitch="360"/>
        </w:sectPr>
      </w:pPr>
      <w:r w:rsidRPr="005B26AB">
        <w:rPr>
          <w:lang w:val="en"/>
        </w:rPr>
        <w:t xml:space="preserve">- in terms of the interest on the part of Eurasian </w:t>
      </w:r>
    </w:p>
    <w:p w14:paraId="25FB4679" w14:textId="77777777" w:rsidR="00CF1A74" w:rsidRPr="008C5655" w:rsidRDefault="004C5B3C" w:rsidP="00CF1A74">
      <w:pPr>
        <w:ind w:firstLine="709"/>
        <w:jc w:val="both"/>
        <w:rPr>
          <w:lang w:val="en-US"/>
        </w:rPr>
      </w:pPr>
      <w:r w:rsidRPr="005B26AB">
        <w:rPr>
          <w:lang w:val="en"/>
        </w:rPr>
        <w:lastRenderedPageBreak/>
        <w:t>minerals trade LLP - 1 license;</w:t>
      </w:r>
    </w:p>
    <w:p w14:paraId="33CB5E55" w14:textId="77777777" w:rsidR="00CF1A74" w:rsidRPr="008C5655" w:rsidRDefault="004C5B3C" w:rsidP="00CF1A74">
      <w:pPr>
        <w:ind w:firstLine="709"/>
        <w:jc w:val="both"/>
        <w:rPr>
          <w:lang w:val="en-US"/>
        </w:rPr>
      </w:pPr>
      <w:r w:rsidRPr="005B26AB">
        <w:rPr>
          <w:lang w:val="en"/>
        </w:rPr>
        <w:t>- in terms of the interest on the part of JSC NMC Tau-Ken Samruk - 1 license.</w:t>
      </w:r>
    </w:p>
    <w:p w14:paraId="1BEEBC92" w14:textId="77777777" w:rsidR="00CF1A74" w:rsidRPr="008C5655" w:rsidRDefault="00CF1A74" w:rsidP="00CF1A74">
      <w:pPr>
        <w:pStyle w:val="af7"/>
        <w:spacing w:before="0" w:beforeAutospacing="0" w:after="0" w:afterAutospacing="0"/>
        <w:ind w:firstLine="709"/>
        <w:jc w:val="both"/>
        <w:rPr>
          <w:lang w:val="en-US"/>
        </w:rPr>
      </w:pPr>
    </w:p>
    <w:p w14:paraId="30C4F0C7" w14:textId="77777777" w:rsidR="00CF1A74" w:rsidRPr="008C5655" w:rsidRDefault="00CF1A74" w:rsidP="0055341F">
      <w:pPr>
        <w:rPr>
          <w:lang w:val="en-US"/>
        </w:rPr>
      </w:pPr>
    </w:p>
    <w:sectPr w:rsidR="00CF1A74" w:rsidRPr="008C5655" w:rsidSect="009D6916">
      <w:pgSz w:w="11900" w:h="16840"/>
      <w:pgMar w:top="1440" w:right="1440" w:bottom="1440" w:left="1440" w:header="708" w:footer="708" w:gutter="0"/>
      <w:pgNumType w:start="0"/>
      <w:cols w:num="3"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90AC2" w14:textId="77777777" w:rsidR="00FC6872" w:rsidRDefault="00FC6872">
      <w:r>
        <w:separator/>
      </w:r>
    </w:p>
  </w:endnote>
  <w:endnote w:type="continuationSeparator" w:id="0">
    <w:p w14:paraId="659CBC13" w14:textId="77777777" w:rsidR="00FC6872" w:rsidRDefault="00FC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Muller Kaz Black">
    <w:altName w:val="Calibri"/>
    <w:panose1 w:val="00000000000000000000"/>
    <w:charset w:val="CC"/>
    <w:family w:val="swiss"/>
    <w:notTrueType/>
    <w:pitch w:val="default"/>
    <w:sig w:usb0="00000201" w:usb1="00000000" w:usb2="00000000" w:usb3="00000000" w:csb0="00000004" w:csb1="00000000"/>
  </w:font>
  <w:font w:name="Gill Sans Nova SemiBold">
    <w:altName w:val="Calibri"/>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default"/>
    <w:sig w:usb0="00000001" w:usb1="00000000" w:usb2="00000000" w:usb3="00000000" w:csb0="00000005" w:csb1="00000000"/>
  </w:font>
  <w:font w:name="Myriad Pro Light">
    <w:altName w:val="Calibri"/>
    <w:panose1 w:val="00000000000000000000"/>
    <w:charset w:val="CC"/>
    <w:family w:val="swiss"/>
    <w:notTrueType/>
    <w:pitch w:val="default"/>
    <w:sig w:usb0="00000201" w:usb1="00000000" w:usb2="00000000" w:usb3="00000000" w:csb0="00000004" w:csb1="00000000"/>
  </w:font>
  <w:font w:name="Kankin">
    <w:altName w:val="Calibri"/>
    <w:panose1 w:val="00000000000000000000"/>
    <w:charset w:val="00"/>
    <w:family w:val="swiss"/>
    <w:notTrueType/>
    <w:pitch w:val="default"/>
    <w:sig w:usb0="00000203" w:usb1="00000000" w:usb2="00000000" w:usb3="00000000" w:csb0="00000005" w:csb1="00000000"/>
  </w:font>
  <w:font w:name="Effra">
    <w:altName w:val="Calibri"/>
    <w:panose1 w:val="00000000000000000000"/>
    <w:charset w:val="CC"/>
    <w:family w:val="swiss"/>
    <w:notTrueType/>
    <w:pitch w:val="default"/>
    <w:sig w:usb0="00000201" w:usb1="00000000" w:usb2="00000000" w:usb3="00000000" w:csb0="00000004" w:csb1="00000000"/>
  </w:font>
  <w:font w:name="Effra Heavy">
    <w:altName w:val="Calibri"/>
    <w:panose1 w:val="00000000000000000000"/>
    <w:charset w:val="CC"/>
    <w:family w:val="swiss"/>
    <w:notTrueType/>
    <w:pitch w:val="default"/>
    <w:sig w:usb0="00000203" w:usb1="00000000" w:usb2="00000000" w:usb3="00000000" w:csb0="00000005" w:csb1="00000000"/>
  </w:font>
  <w:font w:name="inherit">
    <w:altName w:val="Cambria"/>
    <w:panose1 w:val="00000000000000000000"/>
    <w:charset w:val="00"/>
    <w:family w:val="roman"/>
    <w:notTrueType/>
    <w:pitch w:val="default"/>
  </w:font>
  <w:font w:name="Roboto">
    <w:altName w:val="Times New Roman"/>
    <w:charset w:val="CC"/>
    <w:family w:val="auto"/>
    <w:pitch w:val="variable"/>
    <w:sig w:usb0="00000001"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FontAwesome">
    <w:altName w:val="Times New Roman"/>
    <w:charset w:val="00"/>
    <w:family w:val="auto"/>
    <w:pitch w:val="variable"/>
  </w:font>
  <w:font w:name="Open Sans">
    <w:altName w:val="Verdan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9A98" w14:textId="77777777" w:rsidR="003F4CEE" w:rsidRDefault="003F4CEE">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26756" w14:textId="77777777" w:rsidR="00FC6872" w:rsidRDefault="00FC6872" w:rsidP="00BB2852">
      <w:r>
        <w:separator/>
      </w:r>
    </w:p>
  </w:footnote>
  <w:footnote w:type="continuationSeparator" w:id="0">
    <w:p w14:paraId="01FE1484" w14:textId="77777777" w:rsidR="00FC6872" w:rsidRDefault="00FC6872" w:rsidP="00BB2852">
      <w:r>
        <w:continuationSeparator/>
      </w:r>
    </w:p>
  </w:footnote>
  <w:footnote w:id="1">
    <w:p w14:paraId="3D20EBBC" w14:textId="77777777" w:rsidR="003F4CEE" w:rsidRPr="008C5655" w:rsidRDefault="004C5B3C">
      <w:pPr>
        <w:pStyle w:val="af3"/>
        <w:rPr>
          <w:lang w:val="en-US"/>
        </w:rPr>
      </w:pPr>
      <w:r>
        <w:rPr>
          <w:rStyle w:val="af5"/>
        </w:rPr>
        <w:footnoteRef/>
      </w:r>
      <w:r>
        <w:rPr>
          <w:lang w:val="en"/>
        </w:rPr>
        <w:t xml:space="preserve"> The authorities of Ye.B. Tutkushev as the member of the Board of Directors of JSC NMC Tau-Ken Samruk have been terminated on April 23, 2021</w:t>
      </w:r>
    </w:p>
  </w:footnote>
  <w:footnote w:id="2">
    <w:p w14:paraId="330050AE" w14:textId="77777777" w:rsidR="003F4CEE" w:rsidRPr="008C5655" w:rsidRDefault="004C5B3C">
      <w:pPr>
        <w:pStyle w:val="af3"/>
        <w:rPr>
          <w:lang w:val="en-US"/>
        </w:rPr>
      </w:pPr>
      <w:r>
        <w:rPr>
          <w:rStyle w:val="af5"/>
        </w:rPr>
        <w:footnoteRef/>
      </w:r>
      <w:r w:rsidRPr="007447E8">
        <w:rPr>
          <w:rFonts w:ascii="Times New Roman" w:hAnsi="Times New Roman"/>
          <w:i/>
          <w:lang w:val="en"/>
        </w:rPr>
        <w:t xml:space="preserve"> the indicators are calculated according to the methodology approved by the Sole Shareholder</w:t>
      </w:r>
    </w:p>
  </w:footnote>
  <w:footnote w:id="3">
    <w:p w14:paraId="2E2404B2" w14:textId="77777777" w:rsidR="003F4CEE" w:rsidRPr="008C5655" w:rsidRDefault="004C5B3C" w:rsidP="005F0588">
      <w:pPr>
        <w:spacing w:before="76" w:line="277" w:lineRule="auto"/>
        <w:ind w:right="216"/>
        <w:rPr>
          <w:i/>
          <w:iCs/>
          <w:sz w:val="16"/>
          <w:szCs w:val="16"/>
          <w:lang w:val="en-US"/>
        </w:rPr>
      </w:pPr>
      <w:r>
        <w:rPr>
          <w:rStyle w:val="af5"/>
        </w:rPr>
        <w:footnoteRef/>
      </w:r>
      <w:r w:rsidRPr="005F0588">
        <w:rPr>
          <w:i/>
          <w:iCs/>
          <w:sz w:val="16"/>
          <w:szCs w:val="16"/>
          <w:lang w:val="en"/>
        </w:rPr>
        <w:t xml:space="preserve"> </w:t>
      </w:r>
      <w:r w:rsidRPr="005F0588">
        <w:rPr>
          <w:b/>
          <w:bCs/>
          <w:i/>
          <w:iCs/>
          <w:color w:val="FF0000"/>
          <w:sz w:val="16"/>
          <w:szCs w:val="16"/>
          <w:lang w:val="en"/>
        </w:rPr>
        <w:t xml:space="preserve">Information is obtained from the Company's audited consolidated financial statements for </w:t>
      </w:r>
      <w:r w:rsidRPr="005F0588">
        <w:rPr>
          <w:b/>
          <w:bCs/>
          <w:i/>
          <w:iCs/>
          <w:sz w:val="16"/>
          <w:szCs w:val="16"/>
          <w:lang w:val="en"/>
        </w:rPr>
        <w:t xml:space="preserve">2020. </w:t>
      </w:r>
      <w:r w:rsidRPr="005F0588">
        <w:rPr>
          <w:i/>
          <w:iCs/>
          <w:sz w:val="16"/>
          <w:szCs w:val="16"/>
          <w:lang w:val="en"/>
        </w:rPr>
        <w:t>Detailed information about the financial and economic results of the Company's activities for 2020 is presented in the audited consolidated financial statements in Annex 2 herewith, and is also posted on the Company's corporate website in the "To Investors" section.</w:t>
      </w:r>
    </w:p>
    <w:p w14:paraId="36D4E034" w14:textId="77777777" w:rsidR="003F4CEE" w:rsidRPr="008C5655" w:rsidRDefault="003F4CEE">
      <w:pPr>
        <w:pStyle w:val="af3"/>
        <w:rPr>
          <w:lang w:val="en-US"/>
        </w:rPr>
      </w:pPr>
    </w:p>
  </w:footnote>
  <w:footnote w:id="4">
    <w:p w14:paraId="1FAA05EE" w14:textId="77777777" w:rsidR="003F4CEE" w:rsidRPr="008C5655" w:rsidRDefault="004C5B3C">
      <w:pPr>
        <w:pStyle w:val="af3"/>
        <w:rPr>
          <w:lang w:val="en-US"/>
        </w:rPr>
      </w:pPr>
      <w:r>
        <w:rPr>
          <w:rStyle w:val="af5"/>
        </w:rPr>
        <w:footnoteRef/>
      </w:r>
      <w:r>
        <w:rPr>
          <w:lang w:val="en"/>
        </w:rPr>
        <w:t xml:space="preserve"> The term of office as a member of the Board of Directors expired on May 20, 2020</w:t>
      </w:r>
    </w:p>
  </w:footnote>
  <w:footnote w:id="5">
    <w:p w14:paraId="58B24989" w14:textId="77777777" w:rsidR="003F4CEE" w:rsidRPr="008C5655" w:rsidRDefault="004C5B3C">
      <w:pPr>
        <w:pStyle w:val="af3"/>
        <w:rPr>
          <w:lang w:val="en-US"/>
        </w:rPr>
      </w:pPr>
      <w:r>
        <w:rPr>
          <w:rStyle w:val="af5"/>
        </w:rPr>
        <w:footnoteRef/>
      </w:r>
      <w:r>
        <w:rPr>
          <w:lang w:val="en"/>
        </w:rPr>
        <w:t xml:space="preserve"> The term of office as a member of the Board of Directors expired on May 20, 2020</w:t>
      </w:r>
    </w:p>
  </w:footnote>
  <w:footnote w:id="6">
    <w:p w14:paraId="4ABBF0F3" w14:textId="77777777" w:rsidR="003F4CEE" w:rsidRPr="008C5655" w:rsidRDefault="004C5B3C" w:rsidP="00024BE9">
      <w:pPr>
        <w:pStyle w:val="af3"/>
        <w:rPr>
          <w:lang w:val="en-US"/>
        </w:rPr>
      </w:pPr>
      <w:r>
        <w:rPr>
          <w:rStyle w:val="af5"/>
        </w:rPr>
        <w:footnoteRef/>
      </w:r>
      <w:r>
        <w:rPr>
          <w:lang w:val="en"/>
        </w:rPr>
        <w:t xml:space="preserve"> The term of office as a member of the Board of Directors expired on May 20, 2020</w:t>
      </w:r>
    </w:p>
  </w:footnote>
  <w:footnote w:id="7">
    <w:p w14:paraId="27176E80" w14:textId="77777777" w:rsidR="003F4CEE" w:rsidRPr="008C5655" w:rsidRDefault="004C5B3C">
      <w:pPr>
        <w:pStyle w:val="af3"/>
        <w:rPr>
          <w:lang w:val="en-US"/>
        </w:rPr>
      </w:pPr>
      <w:r>
        <w:rPr>
          <w:rStyle w:val="af5"/>
        </w:rPr>
        <w:footnoteRef/>
      </w:r>
      <w:r>
        <w:rPr>
          <w:lang w:val="en"/>
        </w:rPr>
        <w:t xml:space="preserve"> Until June 2020, Nurlan Batyrgaliyevich Saurambayev was a member of the Management Board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7059E8"/>
    <w:lvl w:ilvl="0">
      <w:start w:val="1"/>
      <w:numFmt w:val="decimal"/>
      <w:pStyle w:val="5"/>
      <w:lvlText w:val="%1."/>
      <w:lvlJc w:val="left"/>
      <w:pPr>
        <w:tabs>
          <w:tab w:val="num" w:pos="1492"/>
        </w:tabs>
        <w:ind w:left="1492" w:hanging="360"/>
      </w:pPr>
    </w:lvl>
  </w:abstractNum>
  <w:abstractNum w:abstractNumId="1" w15:restartNumberingAfterBreak="0">
    <w:nsid w:val="FFFFFF88"/>
    <w:multiLevelType w:val="singleLevel"/>
    <w:tmpl w:val="F42CDC12"/>
    <w:lvl w:ilvl="0">
      <w:start w:val="1"/>
      <w:numFmt w:val="decimal"/>
      <w:pStyle w:val="a"/>
      <w:lvlText w:val="%1."/>
      <w:lvlJc w:val="left"/>
      <w:pPr>
        <w:tabs>
          <w:tab w:val="num" w:pos="360"/>
        </w:tabs>
        <w:ind w:left="360" w:hanging="360"/>
      </w:pPr>
      <w:rPr>
        <w:rFonts w:cs="Times New Roman"/>
      </w:rPr>
    </w:lvl>
  </w:abstractNum>
  <w:abstractNum w:abstractNumId="2" w15:restartNumberingAfterBreak="0">
    <w:nsid w:val="FFFFFF89"/>
    <w:multiLevelType w:val="singleLevel"/>
    <w:tmpl w:val="1E62041A"/>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B13941"/>
    <w:multiLevelType w:val="hybridMultilevel"/>
    <w:tmpl w:val="63F4E33C"/>
    <w:lvl w:ilvl="0" w:tplc="C22CC106">
      <w:start w:val="1"/>
      <w:numFmt w:val="bullet"/>
      <w:lvlText w:val=""/>
      <w:lvlJc w:val="left"/>
      <w:pPr>
        <w:ind w:left="720" w:hanging="360"/>
      </w:pPr>
      <w:rPr>
        <w:rFonts w:ascii="Symbol" w:hAnsi="Symbol" w:hint="default"/>
      </w:rPr>
    </w:lvl>
    <w:lvl w:ilvl="1" w:tplc="877AC86C" w:tentative="1">
      <w:start w:val="1"/>
      <w:numFmt w:val="bullet"/>
      <w:lvlText w:val="o"/>
      <w:lvlJc w:val="left"/>
      <w:pPr>
        <w:ind w:left="1440" w:hanging="360"/>
      </w:pPr>
      <w:rPr>
        <w:rFonts w:ascii="Courier New" w:hAnsi="Courier New" w:cs="Courier New" w:hint="default"/>
      </w:rPr>
    </w:lvl>
    <w:lvl w:ilvl="2" w:tplc="6A0A95CC" w:tentative="1">
      <w:start w:val="1"/>
      <w:numFmt w:val="bullet"/>
      <w:lvlText w:val=""/>
      <w:lvlJc w:val="left"/>
      <w:pPr>
        <w:ind w:left="2160" w:hanging="360"/>
      </w:pPr>
      <w:rPr>
        <w:rFonts w:ascii="Wingdings" w:hAnsi="Wingdings" w:hint="default"/>
      </w:rPr>
    </w:lvl>
    <w:lvl w:ilvl="3" w:tplc="3C8E79F8" w:tentative="1">
      <w:start w:val="1"/>
      <w:numFmt w:val="bullet"/>
      <w:lvlText w:val=""/>
      <w:lvlJc w:val="left"/>
      <w:pPr>
        <w:ind w:left="2880" w:hanging="360"/>
      </w:pPr>
      <w:rPr>
        <w:rFonts w:ascii="Symbol" w:hAnsi="Symbol" w:hint="default"/>
      </w:rPr>
    </w:lvl>
    <w:lvl w:ilvl="4" w:tplc="83E42114" w:tentative="1">
      <w:start w:val="1"/>
      <w:numFmt w:val="bullet"/>
      <w:lvlText w:val="o"/>
      <w:lvlJc w:val="left"/>
      <w:pPr>
        <w:ind w:left="3600" w:hanging="360"/>
      </w:pPr>
      <w:rPr>
        <w:rFonts w:ascii="Courier New" w:hAnsi="Courier New" w:cs="Courier New" w:hint="default"/>
      </w:rPr>
    </w:lvl>
    <w:lvl w:ilvl="5" w:tplc="3EE2DE64" w:tentative="1">
      <w:start w:val="1"/>
      <w:numFmt w:val="bullet"/>
      <w:lvlText w:val=""/>
      <w:lvlJc w:val="left"/>
      <w:pPr>
        <w:ind w:left="4320" w:hanging="360"/>
      </w:pPr>
      <w:rPr>
        <w:rFonts w:ascii="Wingdings" w:hAnsi="Wingdings" w:hint="default"/>
      </w:rPr>
    </w:lvl>
    <w:lvl w:ilvl="6" w:tplc="4E241F6C" w:tentative="1">
      <w:start w:val="1"/>
      <w:numFmt w:val="bullet"/>
      <w:lvlText w:val=""/>
      <w:lvlJc w:val="left"/>
      <w:pPr>
        <w:ind w:left="5040" w:hanging="360"/>
      </w:pPr>
      <w:rPr>
        <w:rFonts w:ascii="Symbol" w:hAnsi="Symbol" w:hint="default"/>
      </w:rPr>
    </w:lvl>
    <w:lvl w:ilvl="7" w:tplc="BBA059BA" w:tentative="1">
      <w:start w:val="1"/>
      <w:numFmt w:val="bullet"/>
      <w:lvlText w:val="o"/>
      <w:lvlJc w:val="left"/>
      <w:pPr>
        <w:ind w:left="5760" w:hanging="360"/>
      </w:pPr>
      <w:rPr>
        <w:rFonts w:ascii="Courier New" w:hAnsi="Courier New" w:cs="Courier New" w:hint="default"/>
      </w:rPr>
    </w:lvl>
    <w:lvl w:ilvl="8" w:tplc="C5EA160C" w:tentative="1">
      <w:start w:val="1"/>
      <w:numFmt w:val="bullet"/>
      <w:lvlText w:val=""/>
      <w:lvlJc w:val="left"/>
      <w:pPr>
        <w:ind w:left="6480" w:hanging="360"/>
      </w:pPr>
      <w:rPr>
        <w:rFonts w:ascii="Wingdings" w:hAnsi="Wingdings" w:hint="default"/>
      </w:rPr>
    </w:lvl>
  </w:abstractNum>
  <w:abstractNum w:abstractNumId="4" w15:restartNumberingAfterBreak="0">
    <w:nsid w:val="018331A1"/>
    <w:multiLevelType w:val="hybridMultilevel"/>
    <w:tmpl w:val="BD32BAFA"/>
    <w:lvl w:ilvl="0" w:tplc="89B8EB48">
      <w:start w:val="1"/>
      <w:numFmt w:val="bullet"/>
      <w:lvlText w:val=""/>
      <w:lvlJc w:val="left"/>
      <w:pPr>
        <w:ind w:left="720" w:hanging="360"/>
      </w:pPr>
      <w:rPr>
        <w:rFonts w:ascii="Symbol" w:hAnsi="Symbol" w:hint="default"/>
      </w:rPr>
    </w:lvl>
    <w:lvl w:ilvl="1" w:tplc="D2F47406" w:tentative="1">
      <w:start w:val="1"/>
      <w:numFmt w:val="bullet"/>
      <w:lvlText w:val="o"/>
      <w:lvlJc w:val="left"/>
      <w:pPr>
        <w:ind w:left="1440" w:hanging="360"/>
      </w:pPr>
      <w:rPr>
        <w:rFonts w:ascii="Courier New" w:hAnsi="Courier New" w:cs="Courier New" w:hint="default"/>
      </w:rPr>
    </w:lvl>
    <w:lvl w:ilvl="2" w:tplc="65DAF77E" w:tentative="1">
      <w:start w:val="1"/>
      <w:numFmt w:val="bullet"/>
      <w:lvlText w:val=""/>
      <w:lvlJc w:val="left"/>
      <w:pPr>
        <w:ind w:left="2160" w:hanging="360"/>
      </w:pPr>
      <w:rPr>
        <w:rFonts w:ascii="Wingdings" w:hAnsi="Wingdings" w:hint="default"/>
      </w:rPr>
    </w:lvl>
    <w:lvl w:ilvl="3" w:tplc="2B16727E" w:tentative="1">
      <w:start w:val="1"/>
      <w:numFmt w:val="bullet"/>
      <w:lvlText w:val=""/>
      <w:lvlJc w:val="left"/>
      <w:pPr>
        <w:ind w:left="2880" w:hanging="360"/>
      </w:pPr>
      <w:rPr>
        <w:rFonts w:ascii="Symbol" w:hAnsi="Symbol" w:hint="default"/>
      </w:rPr>
    </w:lvl>
    <w:lvl w:ilvl="4" w:tplc="F09E5E68" w:tentative="1">
      <w:start w:val="1"/>
      <w:numFmt w:val="bullet"/>
      <w:lvlText w:val="o"/>
      <w:lvlJc w:val="left"/>
      <w:pPr>
        <w:ind w:left="3600" w:hanging="360"/>
      </w:pPr>
      <w:rPr>
        <w:rFonts w:ascii="Courier New" w:hAnsi="Courier New" w:cs="Courier New" w:hint="default"/>
      </w:rPr>
    </w:lvl>
    <w:lvl w:ilvl="5" w:tplc="1D8CE336" w:tentative="1">
      <w:start w:val="1"/>
      <w:numFmt w:val="bullet"/>
      <w:lvlText w:val=""/>
      <w:lvlJc w:val="left"/>
      <w:pPr>
        <w:ind w:left="4320" w:hanging="360"/>
      </w:pPr>
      <w:rPr>
        <w:rFonts w:ascii="Wingdings" w:hAnsi="Wingdings" w:hint="default"/>
      </w:rPr>
    </w:lvl>
    <w:lvl w:ilvl="6" w:tplc="2C0E90D6" w:tentative="1">
      <w:start w:val="1"/>
      <w:numFmt w:val="bullet"/>
      <w:lvlText w:val=""/>
      <w:lvlJc w:val="left"/>
      <w:pPr>
        <w:ind w:left="5040" w:hanging="360"/>
      </w:pPr>
      <w:rPr>
        <w:rFonts w:ascii="Symbol" w:hAnsi="Symbol" w:hint="default"/>
      </w:rPr>
    </w:lvl>
    <w:lvl w:ilvl="7" w:tplc="FC0C0A02" w:tentative="1">
      <w:start w:val="1"/>
      <w:numFmt w:val="bullet"/>
      <w:lvlText w:val="o"/>
      <w:lvlJc w:val="left"/>
      <w:pPr>
        <w:ind w:left="5760" w:hanging="360"/>
      </w:pPr>
      <w:rPr>
        <w:rFonts w:ascii="Courier New" w:hAnsi="Courier New" w:cs="Courier New" w:hint="default"/>
      </w:rPr>
    </w:lvl>
    <w:lvl w:ilvl="8" w:tplc="3F1EB54A" w:tentative="1">
      <w:start w:val="1"/>
      <w:numFmt w:val="bullet"/>
      <w:lvlText w:val=""/>
      <w:lvlJc w:val="left"/>
      <w:pPr>
        <w:ind w:left="6480" w:hanging="360"/>
      </w:pPr>
      <w:rPr>
        <w:rFonts w:ascii="Wingdings" w:hAnsi="Wingdings" w:hint="default"/>
      </w:rPr>
    </w:lvl>
  </w:abstractNum>
  <w:abstractNum w:abstractNumId="5" w15:restartNumberingAfterBreak="0">
    <w:nsid w:val="02051E54"/>
    <w:multiLevelType w:val="hybridMultilevel"/>
    <w:tmpl w:val="7722F380"/>
    <w:lvl w:ilvl="0" w:tplc="89866D04">
      <w:start w:val="1"/>
      <w:numFmt w:val="bullet"/>
      <w:lvlText w:val=""/>
      <w:lvlJc w:val="left"/>
      <w:pPr>
        <w:ind w:left="720" w:hanging="360"/>
      </w:pPr>
      <w:rPr>
        <w:rFonts w:ascii="Symbol" w:hAnsi="Symbol" w:hint="default"/>
      </w:rPr>
    </w:lvl>
    <w:lvl w:ilvl="1" w:tplc="A0C2C446" w:tentative="1">
      <w:start w:val="1"/>
      <w:numFmt w:val="bullet"/>
      <w:lvlText w:val="o"/>
      <w:lvlJc w:val="left"/>
      <w:pPr>
        <w:ind w:left="1440" w:hanging="360"/>
      </w:pPr>
      <w:rPr>
        <w:rFonts w:ascii="Courier New" w:hAnsi="Courier New" w:cs="Courier New" w:hint="default"/>
      </w:rPr>
    </w:lvl>
    <w:lvl w:ilvl="2" w:tplc="6CFEE09E" w:tentative="1">
      <w:start w:val="1"/>
      <w:numFmt w:val="bullet"/>
      <w:lvlText w:val=""/>
      <w:lvlJc w:val="left"/>
      <w:pPr>
        <w:ind w:left="2160" w:hanging="360"/>
      </w:pPr>
      <w:rPr>
        <w:rFonts w:ascii="Wingdings" w:hAnsi="Wingdings" w:hint="default"/>
      </w:rPr>
    </w:lvl>
    <w:lvl w:ilvl="3" w:tplc="952EAC7E" w:tentative="1">
      <w:start w:val="1"/>
      <w:numFmt w:val="bullet"/>
      <w:lvlText w:val=""/>
      <w:lvlJc w:val="left"/>
      <w:pPr>
        <w:ind w:left="2880" w:hanging="360"/>
      </w:pPr>
      <w:rPr>
        <w:rFonts w:ascii="Symbol" w:hAnsi="Symbol" w:hint="default"/>
      </w:rPr>
    </w:lvl>
    <w:lvl w:ilvl="4" w:tplc="F7645482" w:tentative="1">
      <w:start w:val="1"/>
      <w:numFmt w:val="bullet"/>
      <w:lvlText w:val="o"/>
      <w:lvlJc w:val="left"/>
      <w:pPr>
        <w:ind w:left="3600" w:hanging="360"/>
      </w:pPr>
      <w:rPr>
        <w:rFonts w:ascii="Courier New" w:hAnsi="Courier New" w:cs="Courier New" w:hint="default"/>
      </w:rPr>
    </w:lvl>
    <w:lvl w:ilvl="5" w:tplc="90AA74F2" w:tentative="1">
      <w:start w:val="1"/>
      <w:numFmt w:val="bullet"/>
      <w:lvlText w:val=""/>
      <w:lvlJc w:val="left"/>
      <w:pPr>
        <w:ind w:left="4320" w:hanging="360"/>
      </w:pPr>
      <w:rPr>
        <w:rFonts w:ascii="Wingdings" w:hAnsi="Wingdings" w:hint="default"/>
      </w:rPr>
    </w:lvl>
    <w:lvl w:ilvl="6" w:tplc="CD663F82" w:tentative="1">
      <w:start w:val="1"/>
      <w:numFmt w:val="bullet"/>
      <w:lvlText w:val=""/>
      <w:lvlJc w:val="left"/>
      <w:pPr>
        <w:ind w:left="5040" w:hanging="360"/>
      </w:pPr>
      <w:rPr>
        <w:rFonts w:ascii="Symbol" w:hAnsi="Symbol" w:hint="default"/>
      </w:rPr>
    </w:lvl>
    <w:lvl w:ilvl="7" w:tplc="D53CF5BE" w:tentative="1">
      <w:start w:val="1"/>
      <w:numFmt w:val="bullet"/>
      <w:lvlText w:val="o"/>
      <w:lvlJc w:val="left"/>
      <w:pPr>
        <w:ind w:left="5760" w:hanging="360"/>
      </w:pPr>
      <w:rPr>
        <w:rFonts w:ascii="Courier New" w:hAnsi="Courier New" w:cs="Courier New" w:hint="default"/>
      </w:rPr>
    </w:lvl>
    <w:lvl w:ilvl="8" w:tplc="2C089F80" w:tentative="1">
      <w:start w:val="1"/>
      <w:numFmt w:val="bullet"/>
      <w:lvlText w:val=""/>
      <w:lvlJc w:val="left"/>
      <w:pPr>
        <w:ind w:left="6480" w:hanging="360"/>
      </w:pPr>
      <w:rPr>
        <w:rFonts w:ascii="Wingdings" w:hAnsi="Wingdings" w:hint="default"/>
      </w:rPr>
    </w:lvl>
  </w:abstractNum>
  <w:abstractNum w:abstractNumId="6" w15:restartNumberingAfterBreak="0">
    <w:nsid w:val="027902BF"/>
    <w:multiLevelType w:val="hybridMultilevel"/>
    <w:tmpl w:val="83086462"/>
    <w:lvl w:ilvl="0" w:tplc="12BADE84">
      <w:start w:val="1"/>
      <w:numFmt w:val="decimal"/>
      <w:lvlText w:val="%1)"/>
      <w:lvlJc w:val="left"/>
      <w:pPr>
        <w:ind w:left="720" w:hanging="360"/>
      </w:pPr>
      <w:rPr>
        <w:rFonts w:ascii="Times New Roman" w:eastAsia="Times New Roman" w:hAnsi="Times New Roman" w:cs="Times New Roman"/>
      </w:rPr>
    </w:lvl>
    <w:lvl w:ilvl="1" w:tplc="09963C5C" w:tentative="1">
      <w:start w:val="1"/>
      <w:numFmt w:val="bullet"/>
      <w:lvlText w:val="o"/>
      <w:lvlJc w:val="left"/>
      <w:pPr>
        <w:ind w:left="1440" w:hanging="360"/>
      </w:pPr>
      <w:rPr>
        <w:rFonts w:ascii="Courier New" w:hAnsi="Courier New" w:cs="Courier New" w:hint="default"/>
      </w:rPr>
    </w:lvl>
    <w:lvl w:ilvl="2" w:tplc="20C8FF08" w:tentative="1">
      <w:start w:val="1"/>
      <w:numFmt w:val="bullet"/>
      <w:lvlText w:val=""/>
      <w:lvlJc w:val="left"/>
      <w:pPr>
        <w:ind w:left="2160" w:hanging="360"/>
      </w:pPr>
      <w:rPr>
        <w:rFonts w:ascii="Wingdings" w:hAnsi="Wingdings" w:hint="default"/>
      </w:rPr>
    </w:lvl>
    <w:lvl w:ilvl="3" w:tplc="74B83FF8" w:tentative="1">
      <w:start w:val="1"/>
      <w:numFmt w:val="bullet"/>
      <w:lvlText w:val=""/>
      <w:lvlJc w:val="left"/>
      <w:pPr>
        <w:ind w:left="2880" w:hanging="360"/>
      </w:pPr>
      <w:rPr>
        <w:rFonts w:ascii="Symbol" w:hAnsi="Symbol" w:hint="default"/>
      </w:rPr>
    </w:lvl>
    <w:lvl w:ilvl="4" w:tplc="719A9D5E" w:tentative="1">
      <w:start w:val="1"/>
      <w:numFmt w:val="bullet"/>
      <w:lvlText w:val="o"/>
      <w:lvlJc w:val="left"/>
      <w:pPr>
        <w:ind w:left="3600" w:hanging="360"/>
      </w:pPr>
      <w:rPr>
        <w:rFonts w:ascii="Courier New" w:hAnsi="Courier New" w:cs="Courier New" w:hint="default"/>
      </w:rPr>
    </w:lvl>
    <w:lvl w:ilvl="5" w:tplc="8E4EC122" w:tentative="1">
      <w:start w:val="1"/>
      <w:numFmt w:val="bullet"/>
      <w:lvlText w:val=""/>
      <w:lvlJc w:val="left"/>
      <w:pPr>
        <w:ind w:left="4320" w:hanging="360"/>
      </w:pPr>
      <w:rPr>
        <w:rFonts w:ascii="Wingdings" w:hAnsi="Wingdings" w:hint="default"/>
      </w:rPr>
    </w:lvl>
    <w:lvl w:ilvl="6" w:tplc="B810D0F0" w:tentative="1">
      <w:start w:val="1"/>
      <w:numFmt w:val="bullet"/>
      <w:lvlText w:val=""/>
      <w:lvlJc w:val="left"/>
      <w:pPr>
        <w:ind w:left="5040" w:hanging="360"/>
      </w:pPr>
      <w:rPr>
        <w:rFonts w:ascii="Symbol" w:hAnsi="Symbol" w:hint="default"/>
      </w:rPr>
    </w:lvl>
    <w:lvl w:ilvl="7" w:tplc="0CB49702" w:tentative="1">
      <w:start w:val="1"/>
      <w:numFmt w:val="bullet"/>
      <w:lvlText w:val="o"/>
      <w:lvlJc w:val="left"/>
      <w:pPr>
        <w:ind w:left="5760" w:hanging="360"/>
      </w:pPr>
      <w:rPr>
        <w:rFonts w:ascii="Courier New" w:hAnsi="Courier New" w:cs="Courier New" w:hint="default"/>
      </w:rPr>
    </w:lvl>
    <w:lvl w:ilvl="8" w:tplc="A97EE01C" w:tentative="1">
      <w:start w:val="1"/>
      <w:numFmt w:val="bullet"/>
      <w:lvlText w:val=""/>
      <w:lvlJc w:val="left"/>
      <w:pPr>
        <w:ind w:left="6480" w:hanging="360"/>
      </w:pPr>
      <w:rPr>
        <w:rFonts w:ascii="Wingdings" w:hAnsi="Wingdings" w:hint="default"/>
      </w:rPr>
    </w:lvl>
  </w:abstractNum>
  <w:abstractNum w:abstractNumId="7" w15:restartNumberingAfterBreak="0">
    <w:nsid w:val="0381191B"/>
    <w:multiLevelType w:val="hybridMultilevel"/>
    <w:tmpl w:val="1C94A84A"/>
    <w:lvl w:ilvl="0" w:tplc="BF8AB8E2">
      <w:start w:val="1"/>
      <w:numFmt w:val="decimal"/>
      <w:lvlText w:val="%1."/>
      <w:lvlJc w:val="left"/>
      <w:pPr>
        <w:ind w:left="1080" w:hanging="360"/>
      </w:pPr>
      <w:rPr>
        <w:rFonts w:hint="default"/>
        <w:b/>
      </w:rPr>
    </w:lvl>
    <w:lvl w:ilvl="1" w:tplc="2C52BE5E" w:tentative="1">
      <w:start w:val="1"/>
      <w:numFmt w:val="lowerLetter"/>
      <w:lvlText w:val="%2."/>
      <w:lvlJc w:val="left"/>
      <w:pPr>
        <w:ind w:left="1800" w:hanging="360"/>
      </w:pPr>
    </w:lvl>
    <w:lvl w:ilvl="2" w:tplc="B20C1CBE" w:tentative="1">
      <w:start w:val="1"/>
      <w:numFmt w:val="lowerRoman"/>
      <w:lvlText w:val="%3."/>
      <w:lvlJc w:val="right"/>
      <w:pPr>
        <w:ind w:left="2520" w:hanging="180"/>
      </w:pPr>
    </w:lvl>
    <w:lvl w:ilvl="3" w:tplc="2C3ECBE4" w:tentative="1">
      <w:start w:val="1"/>
      <w:numFmt w:val="decimal"/>
      <w:lvlText w:val="%4."/>
      <w:lvlJc w:val="left"/>
      <w:pPr>
        <w:ind w:left="3240" w:hanging="360"/>
      </w:pPr>
    </w:lvl>
    <w:lvl w:ilvl="4" w:tplc="A1FCAF50" w:tentative="1">
      <w:start w:val="1"/>
      <w:numFmt w:val="lowerLetter"/>
      <w:lvlText w:val="%5."/>
      <w:lvlJc w:val="left"/>
      <w:pPr>
        <w:ind w:left="3960" w:hanging="360"/>
      </w:pPr>
    </w:lvl>
    <w:lvl w:ilvl="5" w:tplc="2B5CC074" w:tentative="1">
      <w:start w:val="1"/>
      <w:numFmt w:val="lowerRoman"/>
      <w:lvlText w:val="%6."/>
      <w:lvlJc w:val="right"/>
      <w:pPr>
        <w:ind w:left="4680" w:hanging="180"/>
      </w:pPr>
    </w:lvl>
    <w:lvl w:ilvl="6" w:tplc="C4301CF2" w:tentative="1">
      <w:start w:val="1"/>
      <w:numFmt w:val="decimal"/>
      <w:lvlText w:val="%7."/>
      <w:lvlJc w:val="left"/>
      <w:pPr>
        <w:ind w:left="5400" w:hanging="360"/>
      </w:pPr>
    </w:lvl>
    <w:lvl w:ilvl="7" w:tplc="DF820F16" w:tentative="1">
      <w:start w:val="1"/>
      <w:numFmt w:val="lowerLetter"/>
      <w:lvlText w:val="%8."/>
      <w:lvlJc w:val="left"/>
      <w:pPr>
        <w:ind w:left="6120" w:hanging="360"/>
      </w:pPr>
    </w:lvl>
    <w:lvl w:ilvl="8" w:tplc="360CB4BE" w:tentative="1">
      <w:start w:val="1"/>
      <w:numFmt w:val="lowerRoman"/>
      <w:lvlText w:val="%9."/>
      <w:lvlJc w:val="right"/>
      <w:pPr>
        <w:ind w:left="6840" w:hanging="180"/>
      </w:pPr>
    </w:lvl>
  </w:abstractNum>
  <w:abstractNum w:abstractNumId="8" w15:restartNumberingAfterBreak="0">
    <w:nsid w:val="04EE5F0B"/>
    <w:multiLevelType w:val="hybridMultilevel"/>
    <w:tmpl w:val="62E098A4"/>
    <w:lvl w:ilvl="0" w:tplc="72605C6C">
      <w:start w:val="1"/>
      <w:numFmt w:val="bullet"/>
      <w:lvlText w:val=""/>
      <w:lvlJc w:val="left"/>
      <w:pPr>
        <w:ind w:left="720" w:hanging="360"/>
      </w:pPr>
      <w:rPr>
        <w:rFonts w:ascii="Symbol" w:hAnsi="Symbol" w:hint="default"/>
      </w:rPr>
    </w:lvl>
    <w:lvl w:ilvl="1" w:tplc="FDD2F2CE">
      <w:start w:val="5"/>
      <w:numFmt w:val="bullet"/>
      <w:lvlText w:val="•"/>
      <w:lvlJc w:val="left"/>
      <w:pPr>
        <w:ind w:left="1440" w:hanging="360"/>
      </w:pPr>
      <w:rPr>
        <w:rFonts w:ascii="Times New Roman" w:eastAsia="Times New Roman" w:hAnsi="Times New Roman" w:cs="Times New Roman" w:hint="default"/>
      </w:rPr>
    </w:lvl>
    <w:lvl w:ilvl="2" w:tplc="8DF0A1BE" w:tentative="1">
      <w:start w:val="1"/>
      <w:numFmt w:val="bullet"/>
      <w:lvlText w:val=""/>
      <w:lvlJc w:val="left"/>
      <w:pPr>
        <w:ind w:left="2160" w:hanging="360"/>
      </w:pPr>
      <w:rPr>
        <w:rFonts w:ascii="Wingdings" w:hAnsi="Wingdings" w:hint="default"/>
      </w:rPr>
    </w:lvl>
    <w:lvl w:ilvl="3" w:tplc="98183596" w:tentative="1">
      <w:start w:val="1"/>
      <w:numFmt w:val="bullet"/>
      <w:lvlText w:val=""/>
      <w:lvlJc w:val="left"/>
      <w:pPr>
        <w:ind w:left="2880" w:hanging="360"/>
      </w:pPr>
      <w:rPr>
        <w:rFonts w:ascii="Symbol" w:hAnsi="Symbol" w:hint="default"/>
      </w:rPr>
    </w:lvl>
    <w:lvl w:ilvl="4" w:tplc="4C280B86" w:tentative="1">
      <w:start w:val="1"/>
      <w:numFmt w:val="bullet"/>
      <w:lvlText w:val="o"/>
      <w:lvlJc w:val="left"/>
      <w:pPr>
        <w:ind w:left="3600" w:hanging="360"/>
      </w:pPr>
      <w:rPr>
        <w:rFonts w:ascii="Courier New" w:hAnsi="Courier New" w:cs="Courier New" w:hint="default"/>
      </w:rPr>
    </w:lvl>
    <w:lvl w:ilvl="5" w:tplc="573CF5D2" w:tentative="1">
      <w:start w:val="1"/>
      <w:numFmt w:val="bullet"/>
      <w:lvlText w:val=""/>
      <w:lvlJc w:val="left"/>
      <w:pPr>
        <w:ind w:left="4320" w:hanging="360"/>
      </w:pPr>
      <w:rPr>
        <w:rFonts w:ascii="Wingdings" w:hAnsi="Wingdings" w:hint="default"/>
      </w:rPr>
    </w:lvl>
    <w:lvl w:ilvl="6" w:tplc="44DAD5E2" w:tentative="1">
      <w:start w:val="1"/>
      <w:numFmt w:val="bullet"/>
      <w:lvlText w:val=""/>
      <w:lvlJc w:val="left"/>
      <w:pPr>
        <w:ind w:left="5040" w:hanging="360"/>
      </w:pPr>
      <w:rPr>
        <w:rFonts w:ascii="Symbol" w:hAnsi="Symbol" w:hint="default"/>
      </w:rPr>
    </w:lvl>
    <w:lvl w:ilvl="7" w:tplc="D68EB7EE" w:tentative="1">
      <w:start w:val="1"/>
      <w:numFmt w:val="bullet"/>
      <w:lvlText w:val="o"/>
      <w:lvlJc w:val="left"/>
      <w:pPr>
        <w:ind w:left="5760" w:hanging="360"/>
      </w:pPr>
      <w:rPr>
        <w:rFonts w:ascii="Courier New" w:hAnsi="Courier New" w:cs="Courier New" w:hint="default"/>
      </w:rPr>
    </w:lvl>
    <w:lvl w:ilvl="8" w:tplc="9A263618" w:tentative="1">
      <w:start w:val="1"/>
      <w:numFmt w:val="bullet"/>
      <w:lvlText w:val=""/>
      <w:lvlJc w:val="left"/>
      <w:pPr>
        <w:ind w:left="6480" w:hanging="360"/>
      </w:pPr>
      <w:rPr>
        <w:rFonts w:ascii="Wingdings" w:hAnsi="Wingdings" w:hint="default"/>
      </w:rPr>
    </w:lvl>
  </w:abstractNum>
  <w:abstractNum w:abstractNumId="9" w15:restartNumberingAfterBreak="0">
    <w:nsid w:val="08345FE8"/>
    <w:multiLevelType w:val="hybridMultilevel"/>
    <w:tmpl w:val="287EEDB6"/>
    <w:lvl w:ilvl="0" w:tplc="604CE0FA">
      <w:start w:val="1"/>
      <w:numFmt w:val="bullet"/>
      <w:lvlText w:val=""/>
      <w:lvlJc w:val="left"/>
      <w:pPr>
        <w:tabs>
          <w:tab w:val="num" w:pos="360"/>
        </w:tabs>
        <w:ind w:left="360" w:hanging="360"/>
      </w:pPr>
      <w:rPr>
        <w:rFonts w:ascii="Symbol" w:hAnsi="Symbol" w:hint="default"/>
      </w:rPr>
    </w:lvl>
    <w:lvl w:ilvl="1" w:tplc="8D3EEB1C" w:tentative="1">
      <w:start w:val="1"/>
      <w:numFmt w:val="bullet"/>
      <w:lvlText w:val=""/>
      <w:lvlJc w:val="left"/>
      <w:pPr>
        <w:tabs>
          <w:tab w:val="num" w:pos="1080"/>
        </w:tabs>
        <w:ind w:left="1080" w:hanging="360"/>
      </w:pPr>
      <w:rPr>
        <w:rFonts w:ascii="Wingdings" w:hAnsi="Wingdings" w:hint="default"/>
      </w:rPr>
    </w:lvl>
    <w:lvl w:ilvl="2" w:tplc="293A0242" w:tentative="1">
      <w:start w:val="1"/>
      <w:numFmt w:val="bullet"/>
      <w:lvlText w:val=""/>
      <w:lvlJc w:val="left"/>
      <w:pPr>
        <w:tabs>
          <w:tab w:val="num" w:pos="1800"/>
        </w:tabs>
        <w:ind w:left="1800" w:hanging="360"/>
      </w:pPr>
      <w:rPr>
        <w:rFonts w:ascii="Wingdings" w:hAnsi="Wingdings" w:hint="default"/>
      </w:rPr>
    </w:lvl>
    <w:lvl w:ilvl="3" w:tplc="E6A03B46" w:tentative="1">
      <w:start w:val="1"/>
      <w:numFmt w:val="bullet"/>
      <w:lvlText w:val=""/>
      <w:lvlJc w:val="left"/>
      <w:pPr>
        <w:tabs>
          <w:tab w:val="num" w:pos="2520"/>
        </w:tabs>
        <w:ind w:left="2520" w:hanging="360"/>
      </w:pPr>
      <w:rPr>
        <w:rFonts w:ascii="Wingdings" w:hAnsi="Wingdings" w:hint="default"/>
      </w:rPr>
    </w:lvl>
    <w:lvl w:ilvl="4" w:tplc="42228EBE" w:tentative="1">
      <w:start w:val="1"/>
      <w:numFmt w:val="bullet"/>
      <w:lvlText w:val=""/>
      <w:lvlJc w:val="left"/>
      <w:pPr>
        <w:tabs>
          <w:tab w:val="num" w:pos="3240"/>
        </w:tabs>
        <w:ind w:left="3240" w:hanging="360"/>
      </w:pPr>
      <w:rPr>
        <w:rFonts w:ascii="Wingdings" w:hAnsi="Wingdings" w:hint="default"/>
      </w:rPr>
    </w:lvl>
    <w:lvl w:ilvl="5" w:tplc="88ACD2EE" w:tentative="1">
      <w:start w:val="1"/>
      <w:numFmt w:val="bullet"/>
      <w:lvlText w:val=""/>
      <w:lvlJc w:val="left"/>
      <w:pPr>
        <w:tabs>
          <w:tab w:val="num" w:pos="3960"/>
        </w:tabs>
        <w:ind w:left="3960" w:hanging="360"/>
      </w:pPr>
      <w:rPr>
        <w:rFonts w:ascii="Wingdings" w:hAnsi="Wingdings" w:hint="default"/>
      </w:rPr>
    </w:lvl>
    <w:lvl w:ilvl="6" w:tplc="97E24158" w:tentative="1">
      <w:start w:val="1"/>
      <w:numFmt w:val="bullet"/>
      <w:lvlText w:val=""/>
      <w:lvlJc w:val="left"/>
      <w:pPr>
        <w:tabs>
          <w:tab w:val="num" w:pos="4680"/>
        </w:tabs>
        <w:ind w:left="4680" w:hanging="360"/>
      </w:pPr>
      <w:rPr>
        <w:rFonts w:ascii="Wingdings" w:hAnsi="Wingdings" w:hint="default"/>
      </w:rPr>
    </w:lvl>
    <w:lvl w:ilvl="7" w:tplc="4914E46A" w:tentative="1">
      <w:start w:val="1"/>
      <w:numFmt w:val="bullet"/>
      <w:lvlText w:val=""/>
      <w:lvlJc w:val="left"/>
      <w:pPr>
        <w:tabs>
          <w:tab w:val="num" w:pos="5400"/>
        </w:tabs>
        <w:ind w:left="5400" w:hanging="360"/>
      </w:pPr>
      <w:rPr>
        <w:rFonts w:ascii="Wingdings" w:hAnsi="Wingdings" w:hint="default"/>
      </w:rPr>
    </w:lvl>
    <w:lvl w:ilvl="8" w:tplc="749E372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8C65680"/>
    <w:multiLevelType w:val="hybridMultilevel"/>
    <w:tmpl w:val="6A406F66"/>
    <w:lvl w:ilvl="0" w:tplc="DABC02EC">
      <w:start w:val="1"/>
      <w:numFmt w:val="bullet"/>
      <w:lvlText w:val=""/>
      <w:lvlJc w:val="left"/>
      <w:pPr>
        <w:ind w:left="720" w:hanging="360"/>
      </w:pPr>
      <w:rPr>
        <w:rFonts w:ascii="Wingdings" w:hAnsi="Wingdings" w:hint="default"/>
      </w:rPr>
    </w:lvl>
    <w:lvl w:ilvl="1" w:tplc="9A38C524" w:tentative="1">
      <w:start w:val="1"/>
      <w:numFmt w:val="bullet"/>
      <w:lvlText w:val="o"/>
      <w:lvlJc w:val="left"/>
      <w:pPr>
        <w:ind w:left="1440" w:hanging="360"/>
      </w:pPr>
      <w:rPr>
        <w:rFonts w:ascii="Courier New" w:hAnsi="Courier New" w:cs="Courier New" w:hint="default"/>
      </w:rPr>
    </w:lvl>
    <w:lvl w:ilvl="2" w:tplc="8E76EFDA" w:tentative="1">
      <w:start w:val="1"/>
      <w:numFmt w:val="bullet"/>
      <w:lvlText w:val=""/>
      <w:lvlJc w:val="left"/>
      <w:pPr>
        <w:ind w:left="2160" w:hanging="360"/>
      </w:pPr>
      <w:rPr>
        <w:rFonts w:ascii="Wingdings" w:hAnsi="Wingdings" w:hint="default"/>
      </w:rPr>
    </w:lvl>
    <w:lvl w:ilvl="3" w:tplc="2E12EBEE" w:tentative="1">
      <w:start w:val="1"/>
      <w:numFmt w:val="bullet"/>
      <w:lvlText w:val=""/>
      <w:lvlJc w:val="left"/>
      <w:pPr>
        <w:ind w:left="2880" w:hanging="360"/>
      </w:pPr>
      <w:rPr>
        <w:rFonts w:ascii="Symbol" w:hAnsi="Symbol" w:hint="default"/>
      </w:rPr>
    </w:lvl>
    <w:lvl w:ilvl="4" w:tplc="989042C8" w:tentative="1">
      <w:start w:val="1"/>
      <w:numFmt w:val="bullet"/>
      <w:lvlText w:val="o"/>
      <w:lvlJc w:val="left"/>
      <w:pPr>
        <w:ind w:left="3600" w:hanging="360"/>
      </w:pPr>
      <w:rPr>
        <w:rFonts w:ascii="Courier New" w:hAnsi="Courier New" w:cs="Courier New" w:hint="default"/>
      </w:rPr>
    </w:lvl>
    <w:lvl w:ilvl="5" w:tplc="626E8C80" w:tentative="1">
      <w:start w:val="1"/>
      <w:numFmt w:val="bullet"/>
      <w:lvlText w:val=""/>
      <w:lvlJc w:val="left"/>
      <w:pPr>
        <w:ind w:left="4320" w:hanging="360"/>
      </w:pPr>
      <w:rPr>
        <w:rFonts w:ascii="Wingdings" w:hAnsi="Wingdings" w:hint="default"/>
      </w:rPr>
    </w:lvl>
    <w:lvl w:ilvl="6" w:tplc="B2F84616" w:tentative="1">
      <w:start w:val="1"/>
      <w:numFmt w:val="bullet"/>
      <w:lvlText w:val=""/>
      <w:lvlJc w:val="left"/>
      <w:pPr>
        <w:ind w:left="5040" w:hanging="360"/>
      </w:pPr>
      <w:rPr>
        <w:rFonts w:ascii="Symbol" w:hAnsi="Symbol" w:hint="default"/>
      </w:rPr>
    </w:lvl>
    <w:lvl w:ilvl="7" w:tplc="2D183BCE" w:tentative="1">
      <w:start w:val="1"/>
      <w:numFmt w:val="bullet"/>
      <w:lvlText w:val="o"/>
      <w:lvlJc w:val="left"/>
      <w:pPr>
        <w:ind w:left="5760" w:hanging="360"/>
      </w:pPr>
      <w:rPr>
        <w:rFonts w:ascii="Courier New" w:hAnsi="Courier New" w:cs="Courier New" w:hint="default"/>
      </w:rPr>
    </w:lvl>
    <w:lvl w:ilvl="8" w:tplc="BAEC9B32" w:tentative="1">
      <w:start w:val="1"/>
      <w:numFmt w:val="bullet"/>
      <w:lvlText w:val=""/>
      <w:lvlJc w:val="left"/>
      <w:pPr>
        <w:ind w:left="6480" w:hanging="360"/>
      </w:pPr>
      <w:rPr>
        <w:rFonts w:ascii="Wingdings" w:hAnsi="Wingdings" w:hint="default"/>
      </w:rPr>
    </w:lvl>
  </w:abstractNum>
  <w:abstractNum w:abstractNumId="11" w15:restartNumberingAfterBreak="0">
    <w:nsid w:val="091404D7"/>
    <w:multiLevelType w:val="hybridMultilevel"/>
    <w:tmpl w:val="C95C5AB6"/>
    <w:lvl w:ilvl="0" w:tplc="79DC48B6">
      <w:start w:val="1"/>
      <w:numFmt w:val="bullet"/>
      <w:lvlText w:val=""/>
      <w:lvlJc w:val="left"/>
      <w:pPr>
        <w:ind w:left="720" w:hanging="360"/>
      </w:pPr>
      <w:rPr>
        <w:rFonts w:ascii="Symbol" w:hAnsi="Symbol" w:hint="default"/>
      </w:rPr>
    </w:lvl>
    <w:lvl w:ilvl="1" w:tplc="BE0C6E84" w:tentative="1">
      <w:start w:val="1"/>
      <w:numFmt w:val="bullet"/>
      <w:lvlText w:val="o"/>
      <w:lvlJc w:val="left"/>
      <w:pPr>
        <w:ind w:left="1440" w:hanging="360"/>
      </w:pPr>
      <w:rPr>
        <w:rFonts w:ascii="Courier New" w:hAnsi="Courier New" w:cs="Courier New" w:hint="default"/>
      </w:rPr>
    </w:lvl>
    <w:lvl w:ilvl="2" w:tplc="57E690C4" w:tentative="1">
      <w:start w:val="1"/>
      <w:numFmt w:val="bullet"/>
      <w:lvlText w:val=""/>
      <w:lvlJc w:val="left"/>
      <w:pPr>
        <w:ind w:left="2160" w:hanging="360"/>
      </w:pPr>
      <w:rPr>
        <w:rFonts w:ascii="Wingdings" w:hAnsi="Wingdings" w:hint="default"/>
      </w:rPr>
    </w:lvl>
    <w:lvl w:ilvl="3" w:tplc="16D4243C" w:tentative="1">
      <w:start w:val="1"/>
      <w:numFmt w:val="bullet"/>
      <w:lvlText w:val=""/>
      <w:lvlJc w:val="left"/>
      <w:pPr>
        <w:ind w:left="2880" w:hanging="360"/>
      </w:pPr>
      <w:rPr>
        <w:rFonts w:ascii="Symbol" w:hAnsi="Symbol" w:hint="default"/>
      </w:rPr>
    </w:lvl>
    <w:lvl w:ilvl="4" w:tplc="55FAEFF4" w:tentative="1">
      <w:start w:val="1"/>
      <w:numFmt w:val="bullet"/>
      <w:lvlText w:val="o"/>
      <w:lvlJc w:val="left"/>
      <w:pPr>
        <w:ind w:left="3600" w:hanging="360"/>
      </w:pPr>
      <w:rPr>
        <w:rFonts w:ascii="Courier New" w:hAnsi="Courier New" w:cs="Courier New" w:hint="default"/>
      </w:rPr>
    </w:lvl>
    <w:lvl w:ilvl="5" w:tplc="0FCEBB28" w:tentative="1">
      <w:start w:val="1"/>
      <w:numFmt w:val="bullet"/>
      <w:lvlText w:val=""/>
      <w:lvlJc w:val="left"/>
      <w:pPr>
        <w:ind w:left="4320" w:hanging="360"/>
      </w:pPr>
      <w:rPr>
        <w:rFonts w:ascii="Wingdings" w:hAnsi="Wingdings" w:hint="default"/>
      </w:rPr>
    </w:lvl>
    <w:lvl w:ilvl="6" w:tplc="8AD0B6CA" w:tentative="1">
      <w:start w:val="1"/>
      <w:numFmt w:val="bullet"/>
      <w:lvlText w:val=""/>
      <w:lvlJc w:val="left"/>
      <w:pPr>
        <w:ind w:left="5040" w:hanging="360"/>
      </w:pPr>
      <w:rPr>
        <w:rFonts w:ascii="Symbol" w:hAnsi="Symbol" w:hint="default"/>
      </w:rPr>
    </w:lvl>
    <w:lvl w:ilvl="7" w:tplc="DC0AEAC8" w:tentative="1">
      <w:start w:val="1"/>
      <w:numFmt w:val="bullet"/>
      <w:lvlText w:val="o"/>
      <w:lvlJc w:val="left"/>
      <w:pPr>
        <w:ind w:left="5760" w:hanging="360"/>
      </w:pPr>
      <w:rPr>
        <w:rFonts w:ascii="Courier New" w:hAnsi="Courier New" w:cs="Courier New" w:hint="default"/>
      </w:rPr>
    </w:lvl>
    <w:lvl w:ilvl="8" w:tplc="AAC4BBF8" w:tentative="1">
      <w:start w:val="1"/>
      <w:numFmt w:val="bullet"/>
      <w:lvlText w:val=""/>
      <w:lvlJc w:val="left"/>
      <w:pPr>
        <w:ind w:left="6480" w:hanging="360"/>
      </w:pPr>
      <w:rPr>
        <w:rFonts w:ascii="Wingdings" w:hAnsi="Wingdings" w:hint="default"/>
      </w:rPr>
    </w:lvl>
  </w:abstractNum>
  <w:abstractNum w:abstractNumId="12" w15:restartNumberingAfterBreak="0">
    <w:nsid w:val="0A5D40DD"/>
    <w:multiLevelType w:val="hybridMultilevel"/>
    <w:tmpl w:val="21D8AE3C"/>
    <w:lvl w:ilvl="0" w:tplc="1B9690F4">
      <w:start w:val="1"/>
      <w:numFmt w:val="bullet"/>
      <w:lvlText w:val=""/>
      <w:lvlJc w:val="left"/>
      <w:pPr>
        <w:ind w:left="720" w:hanging="360"/>
      </w:pPr>
      <w:rPr>
        <w:rFonts w:ascii="Symbol" w:hAnsi="Symbol" w:hint="default"/>
      </w:rPr>
    </w:lvl>
    <w:lvl w:ilvl="1" w:tplc="513AAB48" w:tentative="1">
      <w:start w:val="1"/>
      <w:numFmt w:val="bullet"/>
      <w:lvlText w:val="o"/>
      <w:lvlJc w:val="left"/>
      <w:pPr>
        <w:ind w:left="1440" w:hanging="360"/>
      </w:pPr>
      <w:rPr>
        <w:rFonts w:ascii="Courier New" w:hAnsi="Courier New" w:cs="Courier New" w:hint="default"/>
      </w:rPr>
    </w:lvl>
    <w:lvl w:ilvl="2" w:tplc="90964AAC" w:tentative="1">
      <w:start w:val="1"/>
      <w:numFmt w:val="bullet"/>
      <w:lvlText w:val=""/>
      <w:lvlJc w:val="left"/>
      <w:pPr>
        <w:ind w:left="2160" w:hanging="360"/>
      </w:pPr>
      <w:rPr>
        <w:rFonts w:ascii="Wingdings" w:hAnsi="Wingdings" w:hint="default"/>
      </w:rPr>
    </w:lvl>
    <w:lvl w:ilvl="3" w:tplc="2DDCA8EC" w:tentative="1">
      <w:start w:val="1"/>
      <w:numFmt w:val="bullet"/>
      <w:lvlText w:val=""/>
      <w:lvlJc w:val="left"/>
      <w:pPr>
        <w:ind w:left="2880" w:hanging="360"/>
      </w:pPr>
      <w:rPr>
        <w:rFonts w:ascii="Symbol" w:hAnsi="Symbol" w:hint="default"/>
      </w:rPr>
    </w:lvl>
    <w:lvl w:ilvl="4" w:tplc="FF9EFB72" w:tentative="1">
      <w:start w:val="1"/>
      <w:numFmt w:val="bullet"/>
      <w:lvlText w:val="o"/>
      <w:lvlJc w:val="left"/>
      <w:pPr>
        <w:ind w:left="3600" w:hanging="360"/>
      </w:pPr>
      <w:rPr>
        <w:rFonts w:ascii="Courier New" w:hAnsi="Courier New" w:cs="Courier New" w:hint="default"/>
      </w:rPr>
    </w:lvl>
    <w:lvl w:ilvl="5" w:tplc="E95AD9E4" w:tentative="1">
      <w:start w:val="1"/>
      <w:numFmt w:val="bullet"/>
      <w:lvlText w:val=""/>
      <w:lvlJc w:val="left"/>
      <w:pPr>
        <w:ind w:left="4320" w:hanging="360"/>
      </w:pPr>
      <w:rPr>
        <w:rFonts w:ascii="Wingdings" w:hAnsi="Wingdings" w:hint="default"/>
      </w:rPr>
    </w:lvl>
    <w:lvl w:ilvl="6" w:tplc="A85075EE" w:tentative="1">
      <w:start w:val="1"/>
      <w:numFmt w:val="bullet"/>
      <w:lvlText w:val=""/>
      <w:lvlJc w:val="left"/>
      <w:pPr>
        <w:ind w:left="5040" w:hanging="360"/>
      </w:pPr>
      <w:rPr>
        <w:rFonts w:ascii="Symbol" w:hAnsi="Symbol" w:hint="default"/>
      </w:rPr>
    </w:lvl>
    <w:lvl w:ilvl="7" w:tplc="87704900" w:tentative="1">
      <w:start w:val="1"/>
      <w:numFmt w:val="bullet"/>
      <w:lvlText w:val="o"/>
      <w:lvlJc w:val="left"/>
      <w:pPr>
        <w:ind w:left="5760" w:hanging="360"/>
      </w:pPr>
      <w:rPr>
        <w:rFonts w:ascii="Courier New" w:hAnsi="Courier New" w:cs="Courier New" w:hint="default"/>
      </w:rPr>
    </w:lvl>
    <w:lvl w:ilvl="8" w:tplc="16701246" w:tentative="1">
      <w:start w:val="1"/>
      <w:numFmt w:val="bullet"/>
      <w:lvlText w:val=""/>
      <w:lvlJc w:val="left"/>
      <w:pPr>
        <w:ind w:left="6480" w:hanging="360"/>
      </w:pPr>
      <w:rPr>
        <w:rFonts w:ascii="Wingdings" w:hAnsi="Wingdings" w:hint="default"/>
      </w:rPr>
    </w:lvl>
  </w:abstractNum>
  <w:abstractNum w:abstractNumId="13" w15:restartNumberingAfterBreak="0">
    <w:nsid w:val="0B3C3828"/>
    <w:multiLevelType w:val="hybridMultilevel"/>
    <w:tmpl w:val="1346E3E0"/>
    <w:lvl w:ilvl="0" w:tplc="44A85D10">
      <w:start w:val="1"/>
      <w:numFmt w:val="decimal"/>
      <w:lvlText w:val="%1."/>
      <w:lvlJc w:val="left"/>
      <w:pPr>
        <w:ind w:left="720" w:hanging="360"/>
      </w:pPr>
    </w:lvl>
    <w:lvl w:ilvl="1" w:tplc="B43E536A">
      <w:start w:val="1"/>
      <w:numFmt w:val="lowerLetter"/>
      <w:lvlText w:val="%2."/>
      <w:lvlJc w:val="left"/>
      <w:pPr>
        <w:ind w:left="1440" w:hanging="360"/>
      </w:pPr>
    </w:lvl>
    <w:lvl w:ilvl="2" w:tplc="8B7CAF22">
      <w:start w:val="1"/>
      <w:numFmt w:val="lowerRoman"/>
      <w:lvlText w:val="%3."/>
      <w:lvlJc w:val="right"/>
      <w:pPr>
        <w:ind w:left="2160" w:hanging="180"/>
      </w:pPr>
    </w:lvl>
    <w:lvl w:ilvl="3" w:tplc="22A2F806">
      <w:start w:val="1"/>
      <w:numFmt w:val="decimal"/>
      <w:lvlText w:val="%4."/>
      <w:lvlJc w:val="left"/>
      <w:pPr>
        <w:ind w:left="2880" w:hanging="360"/>
      </w:pPr>
    </w:lvl>
    <w:lvl w:ilvl="4" w:tplc="82241FD6">
      <w:start w:val="1"/>
      <w:numFmt w:val="lowerLetter"/>
      <w:lvlText w:val="%5."/>
      <w:lvlJc w:val="left"/>
      <w:pPr>
        <w:ind w:left="3600" w:hanging="360"/>
      </w:pPr>
    </w:lvl>
    <w:lvl w:ilvl="5" w:tplc="B4326A74">
      <w:start w:val="1"/>
      <w:numFmt w:val="lowerRoman"/>
      <w:lvlText w:val="%6."/>
      <w:lvlJc w:val="right"/>
      <w:pPr>
        <w:ind w:left="4320" w:hanging="180"/>
      </w:pPr>
    </w:lvl>
    <w:lvl w:ilvl="6" w:tplc="4F9ECB88">
      <w:start w:val="1"/>
      <w:numFmt w:val="decimal"/>
      <w:lvlText w:val="%7."/>
      <w:lvlJc w:val="left"/>
      <w:pPr>
        <w:ind w:left="5040" w:hanging="360"/>
      </w:pPr>
    </w:lvl>
    <w:lvl w:ilvl="7" w:tplc="E0325DDA">
      <w:start w:val="1"/>
      <w:numFmt w:val="lowerLetter"/>
      <w:lvlText w:val="%8."/>
      <w:lvlJc w:val="left"/>
      <w:pPr>
        <w:ind w:left="5760" w:hanging="360"/>
      </w:pPr>
    </w:lvl>
    <w:lvl w:ilvl="8" w:tplc="01D49134">
      <w:start w:val="1"/>
      <w:numFmt w:val="lowerRoman"/>
      <w:lvlText w:val="%9."/>
      <w:lvlJc w:val="right"/>
      <w:pPr>
        <w:ind w:left="6480" w:hanging="180"/>
      </w:pPr>
    </w:lvl>
  </w:abstractNum>
  <w:abstractNum w:abstractNumId="14" w15:restartNumberingAfterBreak="0">
    <w:nsid w:val="10DE4561"/>
    <w:multiLevelType w:val="hybridMultilevel"/>
    <w:tmpl w:val="DF28B1B4"/>
    <w:lvl w:ilvl="0" w:tplc="0AA47FE8">
      <w:start w:val="1"/>
      <w:numFmt w:val="bullet"/>
      <w:lvlText w:val=""/>
      <w:lvlJc w:val="left"/>
      <w:pPr>
        <w:ind w:left="720" w:hanging="360"/>
      </w:pPr>
      <w:rPr>
        <w:rFonts w:ascii="Symbol" w:hAnsi="Symbol" w:hint="default"/>
      </w:rPr>
    </w:lvl>
    <w:lvl w:ilvl="1" w:tplc="61D0CC6E" w:tentative="1">
      <w:start w:val="1"/>
      <w:numFmt w:val="bullet"/>
      <w:lvlText w:val="o"/>
      <w:lvlJc w:val="left"/>
      <w:pPr>
        <w:ind w:left="1440" w:hanging="360"/>
      </w:pPr>
      <w:rPr>
        <w:rFonts w:ascii="Courier New" w:hAnsi="Courier New" w:cs="Courier New" w:hint="default"/>
      </w:rPr>
    </w:lvl>
    <w:lvl w:ilvl="2" w:tplc="0E88B98C" w:tentative="1">
      <w:start w:val="1"/>
      <w:numFmt w:val="bullet"/>
      <w:lvlText w:val=""/>
      <w:lvlJc w:val="left"/>
      <w:pPr>
        <w:ind w:left="2160" w:hanging="360"/>
      </w:pPr>
      <w:rPr>
        <w:rFonts w:ascii="Wingdings" w:hAnsi="Wingdings" w:hint="default"/>
      </w:rPr>
    </w:lvl>
    <w:lvl w:ilvl="3" w:tplc="D38E7272" w:tentative="1">
      <w:start w:val="1"/>
      <w:numFmt w:val="bullet"/>
      <w:lvlText w:val=""/>
      <w:lvlJc w:val="left"/>
      <w:pPr>
        <w:ind w:left="2880" w:hanging="360"/>
      </w:pPr>
      <w:rPr>
        <w:rFonts w:ascii="Symbol" w:hAnsi="Symbol" w:hint="default"/>
      </w:rPr>
    </w:lvl>
    <w:lvl w:ilvl="4" w:tplc="1D2EE30E" w:tentative="1">
      <w:start w:val="1"/>
      <w:numFmt w:val="bullet"/>
      <w:lvlText w:val="o"/>
      <w:lvlJc w:val="left"/>
      <w:pPr>
        <w:ind w:left="3600" w:hanging="360"/>
      </w:pPr>
      <w:rPr>
        <w:rFonts w:ascii="Courier New" w:hAnsi="Courier New" w:cs="Courier New" w:hint="default"/>
      </w:rPr>
    </w:lvl>
    <w:lvl w:ilvl="5" w:tplc="36105016" w:tentative="1">
      <w:start w:val="1"/>
      <w:numFmt w:val="bullet"/>
      <w:lvlText w:val=""/>
      <w:lvlJc w:val="left"/>
      <w:pPr>
        <w:ind w:left="4320" w:hanging="360"/>
      </w:pPr>
      <w:rPr>
        <w:rFonts w:ascii="Wingdings" w:hAnsi="Wingdings" w:hint="default"/>
      </w:rPr>
    </w:lvl>
    <w:lvl w:ilvl="6" w:tplc="E75AEFE4" w:tentative="1">
      <w:start w:val="1"/>
      <w:numFmt w:val="bullet"/>
      <w:lvlText w:val=""/>
      <w:lvlJc w:val="left"/>
      <w:pPr>
        <w:ind w:left="5040" w:hanging="360"/>
      </w:pPr>
      <w:rPr>
        <w:rFonts w:ascii="Symbol" w:hAnsi="Symbol" w:hint="default"/>
      </w:rPr>
    </w:lvl>
    <w:lvl w:ilvl="7" w:tplc="9BD0FEB6" w:tentative="1">
      <w:start w:val="1"/>
      <w:numFmt w:val="bullet"/>
      <w:lvlText w:val="o"/>
      <w:lvlJc w:val="left"/>
      <w:pPr>
        <w:ind w:left="5760" w:hanging="360"/>
      </w:pPr>
      <w:rPr>
        <w:rFonts w:ascii="Courier New" w:hAnsi="Courier New" w:cs="Courier New" w:hint="default"/>
      </w:rPr>
    </w:lvl>
    <w:lvl w:ilvl="8" w:tplc="25C660D8" w:tentative="1">
      <w:start w:val="1"/>
      <w:numFmt w:val="bullet"/>
      <w:lvlText w:val=""/>
      <w:lvlJc w:val="left"/>
      <w:pPr>
        <w:ind w:left="6480" w:hanging="360"/>
      </w:pPr>
      <w:rPr>
        <w:rFonts w:ascii="Wingdings" w:hAnsi="Wingdings" w:hint="default"/>
      </w:rPr>
    </w:lvl>
  </w:abstractNum>
  <w:abstractNum w:abstractNumId="15" w15:restartNumberingAfterBreak="0">
    <w:nsid w:val="11F811C5"/>
    <w:multiLevelType w:val="hybridMultilevel"/>
    <w:tmpl w:val="AA365BE2"/>
    <w:lvl w:ilvl="0" w:tplc="030A031A">
      <w:start w:val="1"/>
      <w:numFmt w:val="bullet"/>
      <w:lvlText w:val=""/>
      <w:lvlJc w:val="left"/>
      <w:pPr>
        <w:ind w:left="720" w:hanging="360"/>
      </w:pPr>
      <w:rPr>
        <w:rFonts w:ascii="Symbol" w:hAnsi="Symbol" w:hint="default"/>
      </w:rPr>
    </w:lvl>
    <w:lvl w:ilvl="1" w:tplc="352A03C4" w:tentative="1">
      <w:start w:val="1"/>
      <w:numFmt w:val="bullet"/>
      <w:lvlText w:val="o"/>
      <w:lvlJc w:val="left"/>
      <w:pPr>
        <w:ind w:left="1440" w:hanging="360"/>
      </w:pPr>
      <w:rPr>
        <w:rFonts w:ascii="Courier New" w:hAnsi="Courier New" w:cs="Courier New" w:hint="default"/>
      </w:rPr>
    </w:lvl>
    <w:lvl w:ilvl="2" w:tplc="B434A81C" w:tentative="1">
      <w:start w:val="1"/>
      <w:numFmt w:val="bullet"/>
      <w:lvlText w:val=""/>
      <w:lvlJc w:val="left"/>
      <w:pPr>
        <w:ind w:left="2160" w:hanging="360"/>
      </w:pPr>
      <w:rPr>
        <w:rFonts w:ascii="Wingdings" w:hAnsi="Wingdings" w:hint="default"/>
      </w:rPr>
    </w:lvl>
    <w:lvl w:ilvl="3" w:tplc="DE4C83EE" w:tentative="1">
      <w:start w:val="1"/>
      <w:numFmt w:val="bullet"/>
      <w:lvlText w:val=""/>
      <w:lvlJc w:val="left"/>
      <w:pPr>
        <w:ind w:left="2880" w:hanging="360"/>
      </w:pPr>
      <w:rPr>
        <w:rFonts w:ascii="Symbol" w:hAnsi="Symbol" w:hint="default"/>
      </w:rPr>
    </w:lvl>
    <w:lvl w:ilvl="4" w:tplc="A85C7A84" w:tentative="1">
      <w:start w:val="1"/>
      <w:numFmt w:val="bullet"/>
      <w:lvlText w:val="o"/>
      <w:lvlJc w:val="left"/>
      <w:pPr>
        <w:ind w:left="3600" w:hanging="360"/>
      </w:pPr>
      <w:rPr>
        <w:rFonts w:ascii="Courier New" w:hAnsi="Courier New" w:cs="Courier New" w:hint="default"/>
      </w:rPr>
    </w:lvl>
    <w:lvl w:ilvl="5" w:tplc="99A4B776" w:tentative="1">
      <w:start w:val="1"/>
      <w:numFmt w:val="bullet"/>
      <w:lvlText w:val=""/>
      <w:lvlJc w:val="left"/>
      <w:pPr>
        <w:ind w:left="4320" w:hanging="360"/>
      </w:pPr>
      <w:rPr>
        <w:rFonts w:ascii="Wingdings" w:hAnsi="Wingdings" w:hint="default"/>
      </w:rPr>
    </w:lvl>
    <w:lvl w:ilvl="6" w:tplc="E3968C90" w:tentative="1">
      <w:start w:val="1"/>
      <w:numFmt w:val="bullet"/>
      <w:lvlText w:val=""/>
      <w:lvlJc w:val="left"/>
      <w:pPr>
        <w:ind w:left="5040" w:hanging="360"/>
      </w:pPr>
      <w:rPr>
        <w:rFonts w:ascii="Symbol" w:hAnsi="Symbol" w:hint="default"/>
      </w:rPr>
    </w:lvl>
    <w:lvl w:ilvl="7" w:tplc="195C58BC" w:tentative="1">
      <w:start w:val="1"/>
      <w:numFmt w:val="bullet"/>
      <w:lvlText w:val="o"/>
      <w:lvlJc w:val="left"/>
      <w:pPr>
        <w:ind w:left="5760" w:hanging="360"/>
      </w:pPr>
      <w:rPr>
        <w:rFonts w:ascii="Courier New" w:hAnsi="Courier New" w:cs="Courier New" w:hint="default"/>
      </w:rPr>
    </w:lvl>
    <w:lvl w:ilvl="8" w:tplc="A7D2BF80" w:tentative="1">
      <w:start w:val="1"/>
      <w:numFmt w:val="bullet"/>
      <w:lvlText w:val=""/>
      <w:lvlJc w:val="left"/>
      <w:pPr>
        <w:ind w:left="6480" w:hanging="360"/>
      </w:pPr>
      <w:rPr>
        <w:rFonts w:ascii="Wingdings" w:hAnsi="Wingdings" w:hint="default"/>
      </w:rPr>
    </w:lvl>
  </w:abstractNum>
  <w:abstractNum w:abstractNumId="16" w15:restartNumberingAfterBreak="0">
    <w:nsid w:val="11FD3B00"/>
    <w:multiLevelType w:val="hybridMultilevel"/>
    <w:tmpl w:val="65BC65BC"/>
    <w:lvl w:ilvl="0" w:tplc="18E0A5A2">
      <w:start w:val="1"/>
      <w:numFmt w:val="bullet"/>
      <w:lvlText w:val=""/>
      <w:lvlJc w:val="left"/>
      <w:pPr>
        <w:ind w:left="720" w:hanging="360"/>
      </w:pPr>
      <w:rPr>
        <w:rFonts w:ascii="Symbol" w:hAnsi="Symbol" w:hint="default"/>
      </w:rPr>
    </w:lvl>
    <w:lvl w:ilvl="1" w:tplc="A41AFCEA" w:tentative="1">
      <w:start w:val="1"/>
      <w:numFmt w:val="bullet"/>
      <w:lvlText w:val="o"/>
      <w:lvlJc w:val="left"/>
      <w:pPr>
        <w:ind w:left="1440" w:hanging="360"/>
      </w:pPr>
      <w:rPr>
        <w:rFonts w:ascii="Courier New" w:hAnsi="Courier New" w:cs="Courier New" w:hint="default"/>
      </w:rPr>
    </w:lvl>
    <w:lvl w:ilvl="2" w:tplc="46186C5A" w:tentative="1">
      <w:start w:val="1"/>
      <w:numFmt w:val="bullet"/>
      <w:lvlText w:val=""/>
      <w:lvlJc w:val="left"/>
      <w:pPr>
        <w:ind w:left="2160" w:hanging="360"/>
      </w:pPr>
      <w:rPr>
        <w:rFonts w:ascii="Wingdings" w:hAnsi="Wingdings" w:hint="default"/>
      </w:rPr>
    </w:lvl>
    <w:lvl w:ilvl="3" w:tplc="1C6EFB44" w:tentative="1">
      <w:start w:val="1"/>
      <w:numFmt w:val="bullet"/>
      <w:lvlText w:val=""/>
      <w:lvlJc w:val="left"/>
      <w:pPr>
        <w:ind w:left="2880" w:hanging="360"/>
      </w:pPr>
      <w:rPr>
        <w:rFonts w:ascii="Symbol" w:hAnsi="Symbol" w:hint="default"/>
      </w:rPr>
    </w:lvl>
    <w:lvl w:ilvl="4" w:tplc="1F4CEFD6" w:tentative="1">
      <w:start w:val="1"/>
      <w:numFmt w:val="bullet"/>
      <w:lvlText w:val="o"/>
      <w:lvlJc w:val="left"/>
      <w:pPr>
        <w:ind w:left="3600" w:hanging="360"/>
      </w:pPr>
      <w:rPr>
        <w:rFonts w:ascii="Courier New" w:hAnsi="Courier New" w:cs="Courier New" w:hint="default"/>
      </w:rPr>
    </w:lvl>
    <w:lvl w:ilvl="5" w:tplc="8F3094C4" w:tentative="1">
      <w:start w:val="1"/>
      <w:numFmt w:val="bullet"/>
      <w:lvlText w:val=""/>
      <w:lvlJc w:val="left"/>
      <w:pPr>
        <w:ind w:left="4320" w:hanging="360"/>
      </w:pPr>
      <w:rPr>
        <w:rFonts w:ascii="Wingdings" w:hAnsi="Wingdings" w:hint="default"/>
      </w:rPr>
    </w:lvl>
    <w:lvl w:ilvl="6" w:tplc="C5303932" w:tentative="1">
      <w:start w:val="1"/>
      <w:numFmt w:val="bullet"/>
      <w:lvlText w:val=""/>
      <w:lvlJc w:val="left"/>
      <w:pPr>
        <w:ind w:left="5040" w:hanging="360"/>
      </w:pPr>
      <w:rPr>
        <w:rFonts w:ascii="Symbol" w:hAnsi="Symbol" w:hint="default"/>
      </w:rPr>
    </w:lvl>
    <w:lvl w:ilvl="7" w:tplc="B70E05B2" w:tentative="1">
      <w:start w:val="1"/>
      <w:numFmt w:val="bullet"/>
      <w:lvlText w:val="o"/>
      <w:lvlJc w:val="left"/>
      <w:pPr>
        <w:ind w:left="5760" w:hanging="360"/>
      </w:pPr>
      <w:rPr>
        <w:rFonts w:ascii="Courier New" w:hAnsi="Courier New" w:cs="Courier New" w:hint="default"/>
      </w:rPr>
    </w:lvl>
    <w:lvl w:ilvl="8" w:tplc="D382A476" w:tentative="1">
      <w:start w:val="1"/>
      <w:numFmt w:val="bullet"/>
      <w:lvlText w:val=""/>
      <w:lvlJc w:val="left"/>
      <w:pPr>
        <w:ind w:left="6480" w:hanging="360"/>
      </w:pPr>
      <w:rPr>
        <w:rFonts w:ascii="Wingdings" w:hAnsi="Wingdings" w:hint="default"/>
      </w:rPr>
    </w:lvl>
  </w:abstractNum>
  <w:abstractNum w:abstractNumId="17" w15:restartNumberingAfterBreak="0">
    <w:nsid w:val="1409500D"/>
    <w:multiLevelType w:val="hybridMultilevel"/>
    <w:tmpl w:val="75B870E4"/>
    <w:lvl w:ilvl="0" w:tplc="E36ADB3A">
      <w:start w:val="1"/>
      <w:numFmt w:val="bullet"/>
      <w:lvlText w:val=""/>
      <w:lvlJc w:val="left"/>
      <w:pPr>
        <w:ind w:left="720" w:hanging="360"/>
      </w:pPr>
      <w:rPr>
        <w:rFonts w:ascii="Symbol" w:hAnsi="Symbol" w:hint="default"/>
      </w:rPr>
    </w:lvl>
    <w:lvl w:ilvl="1" w:tplc="C3BA497C" w:tentative="1">
      <w:start w:val="1"/>
      <w:numFmt w:val="bullet"/>
      <w:lvlText w:val="o"/>
      <w:lvlJc w:val="left"/>
      <w:pPr>
        <w:ind w:left="1440" w:hanging="360"/>
      </w:pPr>
      <w:rPr>
        <w:rFonts w:ascii="Courier New" w:hAnsi="Courier New" w:cs="Courier New" w:hint="default"/>
      </w:rPr>
    </w:lvl>
    <w:lvl w:ilvl="2" w:tplc="68AE36A4" w:tentative="1">
      <w:start w:val="1"/>
      <w:numFmt w:val="bullet"/>
      <w:lvlText w:val=""/>
      <w:lvlJc w:val="left"/>
      <w:pPr>
        <w:ind w:left="2160" w:hanging="360"/>
      </w:pPr>
      <w:rPr>
        <w:rFonts w:ascii="Wingdings" w:hAnsi="Wingdings" w:hint="default"/>
      </w:rPr>
    </w:lvl>
    <w:lvl w:ilvl="3" w:tplc="B6240922" w:tentative="1">
      <w:start w:val="1"/>
      <w:numFmt w:val="bullet"/>
      <w:lvlText w:val=""/>
      <w:lvlJc w:val="left"/>
      <w:pPr>
        <w:ind w:left="2880" w:hanging="360"/>
      </w:pPr>
      <w:rPr>
        <w:rFonts w:ascii="Symbol" w:hAnsi="Symbol" w:hint="default"/>
      </w:rPr>
    </w:lvl>
    <w:lvl w:ilvl="4" w:tplc="A808C29E" w:tentative="1">
      <w:start w:val="1"/>
      <w:numFmt w:val="bullet"/>
      <w:lvlText w:val="o"/>
      <w:lvlJc w:val="left"/>
      <w:pPr>
        <w:ind w:left="3600" w:hanging="360"/>
      </w:pPr>
      <w:rPr>
        <w:rFonts w:ascii="Courier New" w:hAnsi="Courier New" w:cs="Courier New" w:hint="default"/>
      </w:rPr>
    </w:lvl>
    <w:lvl w:ilvl="5" w:tplc="A10826F4" w:tentative="1">
      <w:start w:val="1"/>
      <w:numFmt w:val="bullet"/>
      <w:lvlText w:val=""/>
      <w:lvlJc w:val="left"/>
      <w:pPr>
        <w:ind w:left="4320" w:hanging="360"/>
      </w:pPr>
      <w:rPr>
        <w:rFonts w:ascii="Wingdings" w:hAnsi="Wingdings" w:hint="default"/>
      </w:rPr>
    </w:lvl>
    <w:lvl w:ilvl="6" w:tplc="D01091E4" w:tentative="1">
      <w:start w:val="1"/>
      <w:numFmt w:val="bullet"/>
      <w:lvlText w:val=""/>
      <w:lvlJc w:val="left"/>
      <w:pPr>
        <w:ind w:left="5040" w:hanging="360"/>
      </w:pPr>
      <w:rPr>
        <w:rFonts w:ascii="Symbol" w:hAnsi="Symbol" w:hint="default"/>
      </w:rPr>
    </w:lvl>
    <w:lvl w:ilvl="7" w:tplc="448062E4" w:tentative="1">
      <w:start w:val="1"/>
      <w:numFmt w:val="bullet"/>
      <w:lvlText w:val="o"/>
      <w:lvlJc w:val="left"/>
      <w:pPr>
        <w:ind w:left="5760" w:hanging="360"/>
      </w:pPr>
      <w:rPr>
        <w:rFonts w:ascii="Courier New" w:hAnsi="Courier New" w:cs="Courier New" w:hint="default"/>
      </w:rPr>
    </w:lvl>
    <w:lvl w:ilvl="8" w:tplc="207820A0" w:tentative="1">
      <w:start w:val="1"/>
      <w:numFmt w:val="bullet"/>
      <w:lvlText w:val=""/>
      <w:lvlJc w:val="left"/>
      <w:pPr>
        <w:ind w:left="6480" w:hanging="360"/>
      </w:pPr>
      <w:rPr>
        <w:rFonts w:ascii="Wingdings" w:hAnsi="Wingdings" w:hint="default"/>
      </w:rPr>
    </w:lvl>
  </w:abstractNum>
  <w:abstractNum w:abstractNumId="18" w15:restartNumberingAfterBreak="0">
    <w:nsid w:val="15E65A72"/>
    <w:multiLevelType w:val="hybridMultilevel"/>
    <w:tmpl w:val="3E686990"/>
    <w:lvl w:ilvl="0" w:tplc="114E3390">
      <w:start w:val="1"/>
      <w:numFmt w:val="bullet"/>
      <w:lvlText w:val=""/>
      <w:lvlJc w:val="left"/>
      <w:pPr>
        <w:ind w:left="720" w:hanging="360"/>
      </w:pPr>
      <w:rPr>
        <w:rFonts w:ascii="Symbol" w:hAnsi="Symbol" w:hint="default"/>
      </w:rPr>
    </w:lvl>
    <w:lvl w:ilvl="1" w:tplc="837CBDB8" w:tentative="1">
      <w:start w:val="1"/>
      <w:numFmt w:val="bullet"/>
      <w:lvlText w:val="o"/>
      <w:lvlJc w:val="left"/>
      <w:pPr>
        <w:ind w:left="1440" w:hanging="360"/>
      </w:pPr>
      <w:rPr>
        <w:rFonts w:ascii="Courier New" w:hAnsi="Courier New" w:cs="Courier New" w:hint="default"/>
      </w:rPr>
    </w:lvl>
    <w:lvl w:ilvl="2" w:tplc="D3AADEE8" w:tentative="1">
      <w:start w:val="1"/>
      <w:numFmt w:val="bullet"/>
      <w:lvlText w:val=""/>
      <w:lvlJc w:val="left"/>
      <w:pPr>
        <w:ind w:left="2160" w:hanging="360"/>
      </w:pPr>
      <w:rPr>
        <w:rFonts w:ascii="Wingdings" w:hAnsi="Wingdings" w:hint="default"/>
      </w:rPr>
    </w:lvl>
    <w:lvl w:ilvl="3" w:tplc="FABEFBB0" w:tentative="1">
      <w:start w:val="1"/>
      <w:numFmt w:val="bullet"/>
      <w:lvlText w:val=""/>
      <w:lvlJc w:val="left"/>
      <w:pPr>
        <w:ind w:left="2880" w:hanging="360"/>
      </w:pPr>
      <w:rPr>
        <w:rFonts w:ascii="Symbol" w:hAnsi="Symbol" w:hint="default"/>
      </w:rPr>
    </w:lvl>
    <w:lvl w:ilvl="4" w:tplc="1AEC1A4A" w:tentative="1">
      <w:start w:val="1"/>
      <w:numFmt w:val="bullet"/>
      <w:lvlText w:val="o"/>
      <w:lvlJc w:val="left"/>
      <w:pPr>
        <w:ind w:left="3600" w:hanging="360"/>
      </w:pPr>
      <w:rPr>
        <w:rFonts w:ascii="Courier New" w:hAnsi="Courier New" w:cs="Courier New" w:hint="default"/>
      </w:rPr>
    </w:lvl>
    <w:lvl w:ilvl="5" w:tplc="FB50DCE6" w:tentative="1">
      <w:start w:val="1"/>
      <w:numFmt w:val="bullet"/>
      <w:lvlText w:val=""/>
      <w:lvlJc w:val="left"/>
      <w:pPr>
        <w:ind w:left="4320" w:hanging="360"/>
      </w:pPr>
      <w:rPr>
        <w:rFonts w:ascii="Wingdings" w:hAnsi="Wingdings" w:hint="default"/>
      </w:rPr>
    </w:lvl>
    <w:lvl w:ilvl="6" w:tplc="0088CA54" w:tentative="1">
      <w:start w:val="1"/>
      <w:numFmt w:val="bullet"/>
      <w:lvlText w:val=""/>
      <w:lvlJc w:val="left"/>
      <w:pPr>
        <w:ind w:left="5040" w:hanging="360"/>
      </w:pPr>
      <w:rPr>
        <w:rFonts w:ascii="Symbol" w:hAnsi="Symbol" w:hint="default"/>
      </w:rPr>
    </w:lvl>
    <w:lvl w:ilvl="7" w:tplc="6D061D92" w:tentative="1">
      <w:start w:val="1"/>
      <w:numFmt w:val="bullet"/>
      <w:lvlText w:val="o"/>
      <w:lvlJc w:val="left"/>
      <w:pPr>
        <w:ind w:left="5760" w:hanging="360"/>
      </w:pPr>
      <w:rPr>
        <w:rFonts w:ascii="Courier New" w:hAnsi="Courier New" w:cs="Courier New" w:hint="default"/>
      </w:rPr>
    </w:lvl>
    <w:lvl w:ilvl="8" w:tplc="C276ADEC" w:tentative="1">
      <w:start w:val="1"/>
      <w:numFmt w:val="bullet"/>
      <w:lvlText w:val=""/>
      <w:lvlJc w:val="left"/>
      <w:pPr>
        <w:ind w:left="6480" w:hanging="360"/>
      </w:pPr>
      <w:rPr>
        <w:rFonts w:ascii="Wingdings" w:hAnsi="Wingdings" w:hint="default"/>
      </w:rPr>
    </w:lvl>
  </w:abstractNum>
  <w:abstractNum w:abstractNumId="19" w15:restartNumberingAfterBreak="0">
    <w:nsid w:val="193E0F4E"/>
    <w:multiLevelType w:val="hybridMultilevel"/>
    <w:tmpl w:val="CE5882B4"/>
    <w:lvl w:ilvl="0" w:tplc="452284E6">
      <w:start w:val="1"/>
      <w:numFmt w:val="bullet"/>
      <w:lvlText w:val=""/>
      <w:lvlJc w:val="left"/>
      <w:pPr>
        <w:ind w:left="780" w:hanging="360"/>
      </w:pPr>
      <w:rPr>
        <w:rFonts w:ascii="Symbol" w:hAnsi="Symbol" w:hint="default"/>
      </w:rPr>
    </w:lvl>
    <w:lvl w:ilvl="1" w:tplc="D85AB5CA" w:tentative="1">
      <w:start w:val="1"/>
      <w:numFmt w:val="bullet"/>
      <w:lvlText w:val="o"/>
      <w:lvlJc w:val="left"/>
      <w:pPr>
        <w:ind w:left="1500" w:hanging="360"/>
      </w:pPr>
      <w:rPr>
        <w:rFonts w:ascii="Courier New" w:hAnsi="Courier New" w:cs="Courier New" w:hint="default"/>
      </w:rPr>
    </w:lvl>
    <w:lvl w:ilvl="2" w:tplc="8C7C1AA4" w:tentative="1">
      <w:start w:val="1"/>
      <w:numFmt w:val="bullet"/>
      <w:lvlText w:val=""/>
      <w:lvlJc w:val="left"/>
      <w:pPr>
        <w:ind w:left="2220" w:hanging="360"/>
      </w:pPr>
      <w:rPr>
        <w:rFonts w:ascii="Wingdings" w:hAnsi="Wingdings" w:hint="default"/>
      </w:rPr>
    </w:lvl>
    <w:lvl w:ilvl="3" w:tplc="7ACA3B24" w:tentative="1">
      <w:start w:val="1"/>
      <w:numFmt w:val="bullet"/>
      <w:lvlText w:val=""/>
      <w:lvlJc w:val="left"/>
      <w:pPr>
        <w:ind w:left="2940" w:hanging="360"/>
      </w:pPr>
      <w:rPr>
        <w:rFonts w:ascii="Symbol" w:hAnsi="Symbol" w:hint="default"/>
      </w:rPr>
    </w:lvl>
    <w:lvl w:ilvl="4" w:tplc="21A6314C" w:tentative="1">
      <w:start w:val="1"/>
      <w:numFmt w:val="bullet"/>
      <w:lvlText w:val="o"/>
      <w:lvlJc w:val="left"/>
      <w:pPr>
        <w:ind w:left="3660" w:hanging="360"/>
      </w:pPr>
      <w:rPr>
        <w:rFonts w:ascii="Courier New" w:hAnsi="Courier New" w:cs="Courier New" w:hint="default"/>
      </w:rPr>
    </w:lvl>
    <w:lvl w:ilvl="5" w:tplc="90F0D3F6" w:tentative="1">
      <w:start w:val="1"/>
      <w:numFmt w:val="bullet"/>
      <w:lvlText w:val=""/>
      <w:lvlJc w:val="left"/>
      <w:pPr>
        <w:ind w:left="4380" w:hanging="360"/>
      </w:pPr>
      <w:rPr>
        <w:rFonts w:ascii="Wingdings" w:hAnsi="Wingdings" w:hint="default"/>
      </w:rPr>
    </w:lvl>
    <w:lvl w:ilvl="6" w:tplc="00286C7E" w:tentative="1">
      <w:start w:val="1"/>
      <w:numFmt w:val="bullet"/>
      <w:lvlText w:val=""/>
      <w:lvlJc w:val="left"/>
      <w:pPr>
        <w:ind w:left="5100" w:hanging="360"/>
      </w:pPr>
      <w:rPr>
        <w:rFonts w:ascii="Symbol" w:hAnsi="Symbol" w:hint="default"/>
      </w:rPr>
    </w:lvl>
    <w:lvl w:ilvl="7" w:tplc="788CF2DE" w:tentative="1">
      <w:start w:val="1"/>
      <w:numFmt w:val="bullet"/>
      <w:lvlText w:val="o"/>
      <w:lvlJc w:val="left"/>
      <w:pPr>
        <w:ind w:left="5820" w:hanging="360"/>
      </w:pPr>
      <w:rPr>
        <w:rFonts w:ascii="Courier New" w:hAnsi="Courier New" w:cs="Courier New" w:hint="default"/>
      </w:rPr>
    </w:lvl>
    <w:lvl w:ilvl="8" w:tplc="E36E8138" w:tentative="1">
      <w:start w:val="1"/>
      <w:numFmt w:val="bullet"/>
      <w:lvlText w:val=""/>
      <w:lvlJc w:val="left"/>
      <w:pPr>
        <w:ind w:left="6540" w:hanging="360"/>
      </w:pPr>
      <w:rPr>
        <w:rFonts w:ascii="Wingdings" w:hAnsi="Wingdings" w:hint="default"/>
      </w:rPr>
    </w:lvl>
  </w:abstractNum>
  <w:abstractNum w:abstractNumId="20" w15:restartNumberingAfterBreak="0">
    <w:nsid w:val="1EBF37C2"/>
    <w:multiLevelType w:val="multilevel"/>
    <w:tmpl w:val="28F004A6"/>
    <w:styleLink w:val="NewListStyle"/>
    <w:lvl w:ilvl="0">
      <w:start w:val="1"/>
      <w:numFmt w:val="upperRoman"/>
      <w:pStyle w:val="NewHeading1"/>
      <w:lvlText w:val="%1."/>
      <w:lvlJc w:val="left"/>
      <w:pPr>
        <w:tabs>
          <w:tab w:val="num" w:pos="360"/>
        </w:tabs>
        <w:ind w:left="360" w:hanging="360"/>
      </w:pPr>
      <w:rPr>
        <w:rFonts w:hint="default"/>
      </w:rPr>
    </w:lvl>
    <w:lvl w:ilvl="1">
      <w:start w:val="1"/>
      <w:numFmt w:val="upperLetter"/>
      <w:pStyle w:val="NewHeading2"/>
      <w:lvlText w:val="%2."/>
      <w:lvlJc w:val="left"/>
      <w:pPr>
        <w:tabs>
          <w:tab w:val="num" w:pos="360"/>
        </w:tabs>
        <w:ind w:left="360" w:hanging="360"/>
      </w:pPr>
      <w:rPr>
        <w:rFonts w:hint="default"/>
      </w:rPr>
    </w:lvl>
    <w:lvl w:ilvl="2">
      <w:start w:val="1"/>
      <w:numFmt w:val="decimal"/>
      <w:pStyle w:val="NewHeading3"/>
      <w:lvlText w:val="%3."/>
      <w:lvlJc w:val="left"/>
      <w:pPr>
        <w:tabs>
          <w:tab w:val="num" w:pos="360"/>
        </w:tabs>
        <w:ind w:left="360" w:hanging="360"/>
      </w:pPr>
      <w:rPr>
        <w:rFonts w:hint="default"/>
      </w:rPr>
    </w:lvl>
    <w:lvl w:ilvl="3">
      <w:start w:val="1"/>
      <w:numFmt w:val="lowerLetter"/>
      <w:pStyle w:val="NewBullet1"/>
      <w:lvlText w:val="%4)"/>
      <w:lvlJc w:val="left"/>
      <w:pPr>
        <w:tabs>
          <w:tab w:val="num" w:pos="360"/>
        </w:tabs>
        <w:ind w:left="360" w:hanging="360"/>
      </w:pPr>
      <w:rPr>
        <w:rFonts w:hint="default"/>
      </w:rPr>
    </w:lvl>
    <w:lvl w:ilvl="4">
      <w:start w:val="1"/>
      <w:numFmt w:val="lowerRoman"/>
      <w:pStyle w:val="NewBullet2"/>
      <w:lvlText w:val="%5."/>
      <w:lvlJc w:val="left"/>
      <w:pPr>
        <w:tabs>
          <w:tab w:val="num" w:pos="864"/>
        </w:tabs>
        <w:ind w:left="864" w:hanging="504"/>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20825AB4"/>
    <w:multiLevelType w:val="hybridMultilevel"/>
    <w:tmpl w:val="E04A3992"/>
    <w:lvl w:ilvl="0" w:tplc="67AA5CA2">
      <w:start w:val="1"/>
      <w:numFmt w:val="bullet"/>
      <w:pStyle w:val="1"/>
      <w:lvlText w:val=""/>
      <w:lvlJc w:val="left"/>
      <w:pPr>
        <w:tabs>
          <w:tab w:val="num" w:pos="1571"/>
        </w:tabs>
        <w:ind w:left="1571" w:hanging="360"/>
      </w:pPr>
      <w:rPr>
        <w:rFonts w:ascii="Symbol" w:hAnsi="Symbol" w:hint="default"/>
      </w:rPr>
    </w:lvl>
    <w:lvl w:ilvl="1" w:tplc="226A8DB2">
      <w:start w:val="1"/>
      <w:numFmt w:val="bullet"/>
      <w:lvlText w:val="o"/>
      <w:lvlJc w:val="left"/>
      <w:pPr>
        <w:tabs>
          <w:tab w:val="num" w:pos="2291"/>
        </w:tabs>
        <w:ind w:left="2291" w:hanging="360"/>
      </w:pPr>
      <w:rPr>
        <w:rFonts w:ascii="Courier New" w:hAnsi="Courier New" w:hint="default"/>
      </w:rPr>
    </w:lvl>
    <w:lvl w:ilvl="2" w:tplc="84E6D440" w:tentative="1">
      <w:start w:val="1"/>
      <w:numFmt w:val="bullet"/>
      <w:lvlText w:val=""/>
      <w:lvlJc w:val="left"/>
      <w:pPr>
        <w:tabs>
          <w:tab w:val="num" w:pos="3011"/>
        </w:tabs>
        <w:ind w:left="3011" w:hanging="360"/>
      </w:pPr>
      <w:rPr>
        <w:rFonts w:ascii="Wingdings" w:hAnsi="Wingdings" w:hint="default"/>
      </w:rPr>
    </w:lvl>
    <w:lvl w:ilvl="3" w:tplc="235004E4" w:tentative="1">
      <w:start w:val="1"/>
      <w:numFmt w:val="bullet"/>
      <w:lvlText w:val=""/>
      <w:lvlJc w:val="left"/>
      <w:pPr>
        <w:tabs>
          <w:tab w:val="num" w:pos="3731"/>
        </w:tabs>
        <w:ind w:left="3731" w:hanging="360"/>
      </w:pPr>
      <w:rPr>
        <w:rFonts w:ascii="Symbol" w:hAnsi="Symbol" w:hint="default"/>
      </w:rPr>
    </w:lvl>
    <w:lvl w:ilvl="4" w:tplc="15BC2216" w:tentative="1">
      <w:start w:val="1"/>
      <w:numFmt w:val="bullet"/>
      <w:lvlText w:val="o"/>
      <w:lvlJc w:val="left"/>
      <w:pPr>
        <w:tabs>
          <w:tab w:val="num" w:pos="4451"/>
        </w:tabs>
        <w:ind w:left="4451" w:hanging="360"/>
      </w:pPr>
      <w:rPr>
        <w:rFonts w:ascii="Courier New" w:hAnsi="Courier New" w:hint="default"/>
      </w:rPr>
    </w:lvl>
    <w:lvl w:ilvl="5" w:tplc="18CEE04A" w:tentative="1">
      <w:start w:val="1"/>
      <w:numFmt w:val="bullet"/>
      <w:lvlText w:val=""/>
      <w:lvlJc w:val="left"/>
      <w:pPr>
        <w:tabs>
          <w:tab w:val="num" w:pos="5171"/>
        </w:tabs>
        <w:ind w:left="5171" w:hanging="360"/>
      </w:pPr>
      <w:rPr>
        <w:rFonts w:ascii="Wingdings" w:hAnsi="Wingdings" w:hint="default"/>
      </w:rPr>
    </w:lvl>
    <w:lvl w:ilvl="6" w:tplc="1ECCBD86" w:tentative="1">
      <w:start w:val="1"/>
      <w:numFmt w:val="bullet"/>
      <w:lvlText w:val=""/>
      <w:lvlJc w:val="left"/>
      <w:pPr>
        <w:tabs>
          <w:tab w:val="num" w:pos="5891"/>
        </w:tabs>
        <w:ind w:left="5891" w:hanging="360"/>
      </w:pPr>
      <w:rPr>
        <w:rFonts w:ascii="Symbol" w:hAnsi="Symbol" w:hint="default"/>
      </w:rPr>
    </w:lvl>
    <w:lvl w:ilvl="7" w:tplc="56182F60" w:tentative="1">
      <w:start w:val="1"/>
      <w:numFmt w:val="bullet"/>
      <w:lvlText w:val="o"/>
      <w:lvlJc w:val="left"/>
      <w:pPr>
        <w:tabs>
          <w:tab w:val="num" w:pos="6611"/>
        </w:tabs>
        <w:ind w:left="6611" w:hanging="360"/>
      </w:pPr>
      <w:rPr>
        <w:rFonts w:ascii="Courier New" w:hAnsi="Courier New" w:hint="default"/>
      </w:rPr>
    </w:lvl>
    <w:lvl w:ilvl="8" w:tplc="D50CCBEA"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21BD0B63"/>
    <w:multiLevelType w:val="hybridMultilevel"/>
    <w:tmpl w:val="F4A64FDC"/>
    <w:lvl w:ilvl="0" w:tplc="B590E1AE">
      <w:start w:val="1"/>
      <w:numFmt w:val="bullet"/>
      <w:lvlText w:val=""/>
      <w:lvlJc w:val="left"/>
      <w:pPr>
        <w:ind w:left="720" w:hanging="360"/>
      </w:pPr>
      <w:rPr>
        <w:rFonts w:ascii="Symbol" w:hAnsi="Symbol" w:hint="default"/>
      </w:rPr>
    </w:lvl>
    <w:lvl w:ilvl="1" w:tplc="7742858A" w:tentative="1">
      <w:start w:val="1"/>
      <w:numFmt w:val="bullet"/>
      <w:lvlText w:val="o"/>
      <w:lvlJc w:val="left"/>
      <w:pPr>
        <w:ind w:left="1440" w:hanging="360"/>
      </w:pPr>
      <w:rPr>
        <w:rFonts w:ascii="Courier New" w:hAnsi="Courier New" w:cs="Courier New" w:hint="default"/>
      </w:rPr>
    </w:lvl>
    <w:lvl w:ilvl="2" w:tplc="A33CCDCE" w:tentative="1">
      <w:start w:val="1"/>
      <w:numFmt w:val="bullet"/>
      <w:lvlText w:val=""/>
      <w:lvlJc w:val="left"/>
      <w:pPr>
        <w:ind w:left="2160" w:hanging="360"/>
      </w:pPr>
      <w:rPr>
        <w:rFonts w:ascii="Wingdings" w:hAnsi="Wingdings" w:hint="default"/>
      </w:rPr>
    </w:lvl>
    <w:lvl w:ilvl="3" w:tplc="00ECA14C" w:tentative="1">
      <w:start w:val="1"/>
      <w:numFmt w:val="bullet"/>
      <w:lvlText w:val=""/>
      <w:lvlJc w:val="left"/>
      <w:pPr>
        <w:ind w:left="2880" w:hanging="360"/>
      </w:pPr>
      <w:rPr>
        <w:rFonts w:ascii="Symbol" w:hAnsi="Symbol" w:hint="default"/>
      </w:rPr>
    </w:lvl>
    <w:lvl w:ilvl="4" w:tplc="62584E6E" w:tentative="1">
      <w:start w:val="1"/>
      <w:numFmt w:val="bullet"/>
      <w:lvlText w:val="o"/>
      <w:lvlJc w:val="left"/>
      <w:pPr>
        <w:ind w:left="3600" w:hanging="360"/>
      </w:pPr>
      <w:rPr>
        <w:rFonts w:ascii="Courier New" w:hAnsi="Courier New" w:cs="Courier New" w:hint="default"/>
      </w:rPr>
    </w:lvl>
    <w:lvl w:ilvl="5" w:tplc="60FE4D10" w:tentative="1">
      <w:start w:val="1"/>
      <w:numFmt w:val="bullet"/>
      <w:lvlText w:val=""/>
      <w:lvlJc w:val="left"/>
      <w:pPr>
        <w:ind w:left="4320" w:hanging="360"/>
      </w:pPr>
      <w:rPr>
        <w:rFonts w:ascii="Wingdings" w:hAnsi="Wingdings" w:hint="default"/>
      </w:rPr>
    </w:lvl>
    <w:lvl w:ilvl="6" w:tplc="BA56F95E" w:tentative="1">
      <w:start w:val="1"/>
      <w:numFmt w:val="bullet"/>
      <w:lvlText w:val=""/>
      <w:lvlJc w:val="left"/>
      <w:pPr>
        <w:ind w:left="5040" w:hanging="360"/>
      </w:pPr>
      <w:rPr>
        <w:rFonts w:ascii="Symbol" w:hAnsi="Symbol" w:hint="default"/>
      </w:rPr>
    </w:lvl>
    <w:lvl w:ilvl="7" w:tplc="4E687238" w:tentative="1">
      <w:start w:val="1"/>
      <w:numFmt w:val="bullet"/>
      <w:lvlText w:val="o"/>
      <w:lvlJc w:val="left"/>
      <w:pPr>
        <w:ind w:left="5760" w:hanging="360"/>
      </w:pPr>
      <w:rPr>
        <w:rFonts w:ascii="Courier New" w:hAnsi="Courier New" w:cs="Courier New" w:hint="default"/>
      </w:rPr>
    </w:lvl>
    <w:lvl w:ilvl="8" w:tplc="3FB68EC2" w:tentative="1">
      <w:start w:val="1"/>
      <w:numFmt w:val="bullet"/>
      <w:lvlText w:val=""/>
      <w:lvlJc w:val="left"/>
      <w:pPr>
        <w:ind w:left="6480" w:hanging="360"/>
      </w:pPr>
      <w:rPr>
        <w:rFonts w:ascii="Wingdings" w:hAnsi="Wingdings" w:hint="default"/>
      </w:rPr>
    </w:lvl>
  </w:abstractNum>
  <w:abstractNum w:abstractNumId="23" w15:restartNumberingAfterBreak="0">
    <w:nsid w:val="220541E9"/>
    <w:multiLevelType w:val="hybridMultilevel"/>
    <w:tmpl w:val="7EFC26BE"/>
    <w:lvl w:ilvl="0" w:tplc="C44C46CC">
      <w:start w:val="1"/>
      <w:numFmt w:val="bullet"/>
      <w:lvlText w:val=""/>
      <w:lvlJc w:val="left"/>
      <w:pPr>
        <w:ind w:left="1505" w:hanging="360"/>
      </w:pPr>
      <w:rPr>
        <w:rFonts w:ascii="Symbol" w:hAnsi="Symbol" w:hint="default"/>
      </w:rPr>
    </w:lvl>
    <w:lvl w:ilvl="1" w:tplc="70749CB8" w:tentative="1">
      <w:start w:val="1"/>
      <w:numFmt w:val="bullet"/>
      <w:lvlText w:val="o"/>
      <w:lvlJc w:val="left"/>
      <w:pPr>
        <w:ind w:left="2225" w:hanging="360"/>
      </w:pPr>
      <w:rPr>
        <w:rFonts w:ascii="Courier New" w:hAnsi="Courier New" w:cs="Courier New" w:hint="default"/>
      </w:rPr>
    </w:lvl>
    <w:lvl w:ilvl="2" w:tplc="C4E897FE" w:tentative="1">
      <w:start w:val="1"/>
      <w:numFmt w:val="bullet"/>
      <w:lvlText w:val=""/>
      <w:lvlJc w:val="left"/>
      <w:pPr>
        <w:ind w:left="2945" w:hanging="360"/>
      </w:pPr>
      <w:rPr>
        <w:rFonts w:ascii="Wingdings" w:hAnsi="Wingdings" w:hint="default"/>
      </w:rPr>
    </w:lvl>
    <w:lvl w:ilvl="3" w:tplc="71EC0446" w:tentative="1">
      <w:start w:val="1"/>
      <w:numFmt w:val="bullet"/>
      <w:lvlText w:val=""/>
      <w:lvlJc w:val="left"/>
      <w:pPr>
        <w:ind w:left="3665" w:hanging="360"/>
      </w:pPr>
      <w:rPr>
        <w:rFonts w:ascii="Symbol" w:hAnsi="Symbol" w:hint="default"/>
      </w:rPr>
    </w:lvl>
    <w:lvl w:ilvl="4" w:tplc="4D10BF1E" w:tentative="1">
      <w:start w:val="1"/>
      <w:numFmt w:val="bullet"/>
      <w:lvlText w:val="o"/>
      <w:lvlJc w:val="left"/>
      <w:pPr>
        <w:ind w:left="4385" w:hanging="360"/>
      </w:pPr>
      <w:rPr>
        <w:rFonts w:ascii="Courier New" w:hAnsi="Courier New" w:cs="Courier New" w:hint="default"/>
      </w:rPr>
    </w:lvl>
    <w:lvl w:ilvl="5" w:tplc="59BE2296" w:tentative="1">
      <w:start w:val="1"/>
      <w:numFmt w:val="bullet"/>
      <w:lvlText w:val=""/>
      <w:lvlJc w:val="left"/>
      <w:pPr>
        <w:ind w:left="5105" w:hanging="360"/>
      </w:pPr>
      <w:rPr>
        <w:rFonts w:ascii="Wingdings" w:hAnsi="Wingdings" w:hint="default"/>
      </w:rPr>
    </w:lvl>
    <w:lvl w:ilvl="6" w:tplc="51B4FB08" w:tentative="1">
      <w:start w:val="1"/>
      <w:numFmt w:val="bullet"/>
      <w:lvlText w:val=""/>
      <w:lvlJc w:val="left"/>
      <w:pPr>
        <w:ind w:left="5825" w:hanging="360"/>
      </w:pPr>
      <w:rPr>
        <w:rFonts w:ascii="Symbol" w:hAnsi="Symbol" w:hint="default"/>
      </w:rPr>
    </w:lvl>
    <w:lvl w:ilvl="7" w:tplc="094CFEEC" w:tentative="1">
      <w:start w:val="1"/>
      <w:numFmt w:val="bullet"/>
      <w:lvlText w:val="o"/>
      <w:lvlJc w:val="left"/>
      <w:pPr>
        <w:ind w:left="6545" w:hanging="360"/>
      </w:pPr>
      <w:rPr>
        <w:rFonts w:ascii="Courier New" w:hAnsi="Courier New" w:cs="Courier New" w:hint="default"/>
      </w:rPr>
    </w:lvl>
    <w:lvl w:ilvl="8" w:tplc="71C2AF12" w:tentative="1">
      <w:start w:val="1"/>
      <w:numFmt w:val="bullet"/>
      <w:lvlText w:val=""/>
      <w:lvlJc w:val="left"/>
      <w:pPr>
        <w:ind w:left="7265" w:hanging="360"/>
      </w:pPr>
      <w:rPr>
        <w:rFonts w:ascii="Wingdings" w:hAnsi="Wingdings" w:hint="default"/>
      </w:rPr>
    </w:lvl>
  </w:abstractNum>
  <w:abstractNum w:abstractNumId="24" w15:restartNumberingAfterBreak="0">
    <w:nsid w:val="246F6DEB"/>
    <w:multiLevelType w:val="hybridMultilevel"/>
    <w:tmpl w:val="0C5C67DC"/>
    <w:lvl w:ilvl="0" w:tplc="63542572">
      <w:start w:val="1"/>
      <w:numFmt w:val="decimal"/>
      <w:lvlText w:val="%1)"/>
      <w:lvlJc w:val="left"/>
      <w:pPr>
        <w:tabs>
          <w:tab w:val="num" w:pos="1068"/>
        </w:tabs>
        <w:ind w:left="1068" w:hanging="360"/>
      </w:pPr>
      <w:rPr>
        <w:rFonts w:hint="default"/>
        <w:color w:val="auto"/>
      </w:rPr>
    </w:lvl>
    <w:lvl w:ilvl="1" w:tplc="0B96D350">
      <w:numFmt w:val="bullet"/>
      <w:lvlText w:val="•"/>
      <w:lvlJc w:val="left"/>
      <w:pPr>
        <w:ind w:left="1788" w:hanging="360"/>
      </w:pPr>
      <w:rPr>
        <w:rFonts w:ascii="Times New Roman" w:eastAsiaTheme="minorHAnsi" w:hAnsi="Times New Roman" w:cs="Times New Roman" w:hint="default"/>
      </w:rPr>
    </w:lvl>
    <w:lvl w:ilvl="2" w:tplc="4942F942" w:tentative="1">
      <w:start w:val="1"/>
      <w:numFmt w:val="bullet"/>
      <w:lvlText w:val="•"/>
      <w:lvlJc w:val="left"/>
      <w:pPr>
        <w:tabs>
          <w:tab w:val="num" w:pos="2508"/>
        </w:tabs>
        <w:ind w:left="2508" w:hanging="360"/>
      </w:pPr>
      <w:rPr>
        <w:rFonts w:ascii="Arial" w:hAnsi="Arial" w:hint="default"/>
      </w:rPr>
    </w:lvl>
    <w:lvl w:ilvl="3" w:tplc="0B3688AA" w:tentative="1">
      <w:start w:val="1"/>
      <w:numFmt w:val="bullet"/>
      <w:lvlText w:val="•"/>
      <w:lvlJc w:val="left"/>
      <w:pPr>
        <w:tabs>
          <w:tab w:val="num" w:pos="3228"/>
        </w:tabs>
        <w:ind w:left="3228" w:hanging="360"/>
      </w:pPr>
      <w:rPr>
        <w:rFonts w:ascii="Arial" w:hAnsi="Arial" w:hint="default"/>
      </w:rPr>
    </w:lvl>
    <w:lvl w:ilvl="4" w:tplc="7200DB66" w:tentative="1">
      <w:start w:val="1"/>
      <w:numFmt w:val="bullet"/>
      <w:lvlText w:val="•"/>
      <w:lvlJc w:val="left"/>
      <w:pPr>
        <w:tabs>
          <w:tab w:val="num" w:pos="3948"/>
        </w:tabs>
        <w:ind w:left="3948" w:hanging="360"/>
      </w:pPr>
      <w:rPr>
        <w:rFonts w:ascii="Arial" w:hAnsi="Arial" w:hint="default"/>
      </w:rPr>
    </w:lvl>
    <w:lvl w:ilvl="5" w:tplc="64127FD0" w:tentative="1">
      <w:start w:val="1"/>
      <w:numFmt w:val="bullet"/>
      <w:lvlText w:val="•"/>
      <w:lvlJc w:val="left"/>
      <w:pPr>
        <w:tabs>
          <w:tab w:val="num" w:pos="4668"/>
        </w:tabs>
        <w:ind w:left="4668" w:hanging="360"/>
      </w:pPr>
      <w:rPr>
        <w:rFonts w:ascii="Arial" w:hAnsi="Arial" w:hint="default"/>
      </w:rPr>
    </w:lvl>
    <w:lvl w:ilvl="6" w:tplc="F46C555C" w:tentative="1">
      <w:start w:val="1"/>
      <w:numFmt w:val="bullet"/>
      <w:lvlText w:val="•"/>
      <w:lvlJc w:val="left"/>
      <w:pPr>
        <w:tabs>
          <w:tab w:val="num" w:pos="5388"/>
        </w:tabs>
        <w:ind w:left="5388" w:hanging="360"/>
      </w:pPr>
      <w:rPr>
        <w:rFonts w:ascii="Arial" w:hAnsi="Arial" w:hint="default"/>
      </w:rPr>
    </w:lvl>
    <w:lvl w:ilvl="7" w:tplc="39DE64E6" w:tentative="1">
      <w:start w:val="1"/>
      <w:numFmt w:val="bullet"/>
      <w:lvlText w:val="•"/>
      <w:lvlJc w:val="left"/>
      <w:pPr>
        <w:tabs>
          <w:tab w:val="num" w:pos="6108"/>
        </w:tabs>
        <w:ind w:left="6108" w:hanging="360"/>
      </w:pPr>
      <w:rPr>
        <w:rFonts w:ascii="Arial" w:hAnsi="Arial" w:hint="default"/>
      </w:rPr>
    </w:lvl>
    <w:lvl w:ilvl="8" w:tplc="5C8CC316" w:tentative="1">
      <w:start w:val="1"/>
      <w:numFmt w:val="bullet"/>
      <w:lvlText w:val="•"/>
      <w:lvlJc w:val="left"/>
      <w:pPr>
        <w:tabs>
          <w:tab w:val="num" w:pos="6828"/>
        </w:tabs>
        <w:ind w:left="6828" w:hanging="360"/>
      </w:pPr>
      <w:rPr>
        <w:rFonts w:ascii="Arial" w:hAnsi="Arial" w:hint="default"/>
      </w:rPr>
    </w:lvl>
  </w:abstractNum>
  <w:abstractNum w:abstractNumId="25" w15:restartNumberingAfterBreak="0">
    <w:nsid w:val="247D0881"/>
    <w:multiLevelType w:val="hybridMultilevel"/>
    <w:tmpl w:val="5434D0F6"/>
    <w:lvl w:ilvl="0" w:tplc="BF3AB4AA">
      <w:start w:val="1"/>
      <w:numFmt w:val="decimal"/>
      <w:lvlText w:val="%1)"/>
      <w:lvlJc w:val="left"/>
      <w:pPr>
        <w:ind w:left="643" w:hanging="360"/>
      </w:pPr>
      <w:rPr>
        <w:rFonts w:hint="default"/>
      </w:rPr>
    </w:lvl>
    <w:lvl w:ilvl="1" w:tplc="6F2C524E" w:tentative="1">
      <w:start w:val="1"/>
      <w:numFmt w:val="lowerLetter"/>
      <w:lvlText w:val="%2."/>
      <w:lvlJc w:val="left"/>
      <w:pPr>
        <w:ind w:left="1440" w:hanging="360"/>
      </w:pPr>
    </w:lvl>
    <w:lvl w:ilvl="2" w:tplc="C92ADF6C" w:tentative="1">
      <w:start w:val="1"/>
      <w:numFmt w:val="lowerRoman"/>
      <w:lvlText w:val="%3."/>
      <w:lvlJc w:val="right"/>
      <w:pPr>
        <w:ind w:left="2160" w:hanging="180"/>
      </w:pPr>
    </w:lvl>
    <w:lvl w:ilvl="3" w:tplc="F508EE6E" w:tentative="1">
      <w:start w:val="1"/>
      <w:numFmt w:val="decimal"/>
      <w:lvlText w:val="%4."/>
      <w:lvlJc w:val="left"/>
      <w:pPr>
        <w:ind w:left="2880" w:hanging="360"/>
      </w:pPr>
    </w:lvl>
    <w:lvl w:ilvl="4" w:tplc="6FC2CBE2" w:tentative="1">
      <w:start w:val="1"/>
      <w:numFmt w:val="lowerLetter"/>
      <w:lvlText w:val="%5."/>
      <w:lvlJc w:val="left"/>
      <w:pPr>
        <w:ind w:left="3600" w:hanging="360"/>
      </w:pPr>
    </w:lvl>
    <w:lvl w:ilvl="5" w:tplc="11EAA3E8" w:tentative="1">
      <w:start w:val="1"/>
      <w:numFmt w:val="lowerRoman"/>
      <w:lvlText w:val="%6."/>
      <w:lvlJc w:val="right"/>
      <w:pPr>
        <w:ind w:left="4320" w:hanging="180"/>
      </w:pPr>
    </w:lvl>
    <w:lvl w:ilvl="6" w:tplc="72742958" w:tentative="1">
      <w:start w:val="1"/>
      <w:numFmt w:val="decimal"/>
      <w:lvlText w:val="%7."/>
      <w:lvlJc w:val="left"/>
      <w:pPr>
        <w:ind w:left="5040" w:hanging="360"/>
      </w:pPr>
    </w:lvl>
    <w:lvl w:ilvl="7" w:tplc="74BE11F2" w:tentative="1">
      <w:start w:val="1"/>
      <w:numFmt w:val="lowerLetter"/>
      <w:lvlText w:val="%8."/>
      <w:lvlJc w:val="left"/>
      <w:pPr>
        <w:ind w:left="5760" w:hanging="360"/>
      </w:pPr>
    </w:lvl>
    <w:lvl w:ilvl="8" w:tplc="AFE2021C" w:tentative="1">
      <w:start w:val="1"/>
      <w:numFmt w:val="lowerRoman"/>
      <w:lvlText w:val="%9."/>
      <w:lvlJc w:val="right"/>
      <w:pPr>
        <w:ind w:left="6480" w:hanging="180"/>
      </w:pPr>
    </w:lvl>
  </w:abstractNum>
  <w:abstractNum w:abstractNumId="26" w15:restartNumberingAfterBreak="0">
    <w:nsid w:val="24C015B5"/>
    <w:multiLevelType w:val="hybridMultilevel"/>
    <w:tmpl w:val="E160CA18"/>
    <w:lvl w:ilvl="0" w:tplc="DCB0E4AC">
      <w:start w:val="1"/>
      <w:numFmt w:val="bullet"/>
      <w:lvlText w:val=""/>
      <w:lvlJc w:val="left"/>
      <w:pPr>
        <w:ind w:left="720" w:hanging="360"/>
      </w:pPr>
      <w:rPr>
        <w:rFonts w:ascii="Symbol" w:hAnsi="Symbol" w:hint="default"/>
      </w:rPr>
    </w:lvl>
    <w:lvl w:ilvl="1" w:tplc="4266B1AA" w:tentative="1">
      <w:start w:val="1"/>
      <w:numFmt w:val="bullet"/>
      <w:lvlText w:val="o"/>
      <w:lvlJc w:val="left"/>
      <w:pPr>
        <w:ind w:left="1440" w:hanging="360"/>
      </w:pPr>
      <w:rPr>
        <w:rFonts w:ascii="Courier New" w:hAnsi="Courier New" w:cs="Courier New" w:hint="default"/>
      </w:rPr>
    </w:lvl>
    <w:lvl w:ilvl="2" w:tplc="732A87D4" w:tentative="1">
      <w:start w:val="1"/>
      <w:numFmt w:val="bullet"/>
      <w:lvlText w:val=""/>
      <w:lvlJc w:val="left"/>
      <w:pPr>
        <w:ind w:left="2160" w:hanging="360"/>
      </w:pPr>
      <w:rPr>
        <w:rFonts w:ascii="Wingdings" w:hAnsi="Wingdings" w:hint="default"/>
      </w:rPr>
    </w:lvl>
    <w:lvl w:ilvl="3" w:tplc="57AA7478" w:tentative="1">
      <w:start w:val="1"/>
      <w:numFmt w:val="bullet"/>
      <w:lvlText w:val=""/>
      <w:lvlJc w:val="left"/>
      <w:pPr>
        <w:ind w:left="2880" w:hanging="360"/>
      </w:pPr>
      <w:rPr>
        <w:rFonts w:ascii="Symbol" w:hAnsi="Symbol" w:hint="default"/>
      </w:rPr>
    </w:lvl>
    <w:lvl w:ilvl="4" w:tplc="AB0C97BA" w:tentative="1">
      <w:start w:val="1"/>
      <w:numFmt w:val="bullet"/>
      <w:lvlText w:val="o"/>
      <w:lvlJc w:val="left"/>
      <w:pPr>
        <w:ind w:left="3600" w:hanging="360"/>
      </w:pPr>
      <w:rPr>
        <w:rFonts w:ascii="Courier New" w:hAnsi="Courier New" w:cs="Courier New" w:hint="default"/>
      </w:rPr>
    </w:lvl>
    <w:lvl w:ilvl="5" w:tplc="69C408AE" w:tentative="1">
      <w:start w:val="1"/>
      <w:numFmt w:val="bullet"/>
      <w:lvlText w:val=""/>
      <w:lvlJc w:val="left"/>
      <w:pPr>
        <w:ind w:left="4320" w:hanging="360"/>
      </w:pPr>
      <w:rPr>
        <w:rFonts w:ascii="Wingdings" w:hAnsi="Wingdings" w:hint="default"/>
      </w:rPr>
    </w:lvl>
    <w:lvl w:ilvl="6" w:tplc="6E7AC51C" w:tentative="1">
      <w:start w:val="1"/>
      <w:numFmt w:val="bullet"/>
      <w:lvlText w:val=""/>
      <w:lvlJc w:val="left"/>
      <w:pPr>
        <w:ind w:left="5040" w:hanging="360"/>
      </w:pPr>
      <w:rPr>
        <w:rFonts w:ascii="Symbol" w:hAnsi="Symbol" w:hint="default"/>
      </w:rPr>
    </w:lvl>
    <w:lvl w:ilvl="7" w:tplc="746EFD64" w:tentative="1">
      <w:start w:val="1"/>
      <w:numFmt w:val="bullet"/>
      <w:lvlText w:val="o"/>
      <w:lvlJc w:val="left"/>
      <w:pPr>
        <w:ind w:left="5760" w:hanging="360"/>
      </w:pPr>
      <w:rPr>
        <w:rFonts w:ascii="Courier New" w:hAnsi="Courier New" w:cs="Courier New" w:hint="default"/>
      </w:rPr>
    </w:lvl>
    <w:lvl w:ilvl="8" w:tplc="8F7E4B6E" w:tentative="1">
      <w:start w:val="1"/>
      <w:numFmt w:val="bullet"/>
      <w:lvlText w:val=""/>
      <w:lvlJc w:val="left"/>
      <w:pPr>
        <w:ind w:left="6480" w:hanging="360"/>
      </w:pPr>
      <w:rPr>
        <w:rFonts w:ascii="Wingdings" w:hAnsi="Wingdings" w:hint="default"/>
      </w:rPr>
    </w:lvl>
  </w:abstractNum>
  <w:abstractNum w:abstractNumId="27" w15:restartNumberingAfterBreak="0">
    <w:nsid w:val="2C087900"/>
    <w:multiLevelType w:val="hybridMultilevel"/>
    <w:tmpl w:val="AC16320C"/>
    <w:lvl w:ilvl="0" w:tplc="E1F400B0">
      <w:start w:val="1"/>
      <w:numFmt w:val="bullet"/>
      <w:lvlText w:val=""/>
      <w:lvlJc w:val="left"/>
      <w:pPr>
        <w:ind w:left="720" w:hanging="360"/>
      </w:pPr>
      <w:rPr>
        <w:rFonts w:ascii="Symbol" w:hAnsi="Symbol" w:hint="default"/>
      </w:rPr>
    </w:lvl>
    <w:lvl w:ilvl="1" w:tplc="A42A5E6A" w:tentative="1">
      <w:start w:val="1"/>
      <w:numFmt w:val="bullet"/>
      <w:lvlText w:val="o"/>
      <w:lvlJc w:val="left"/>
      <w:pPr>
        <w:ind w:left="1440" w:hanging="360"/>
      </w:pPr>
      <w:rPr>
        <w:rFonts w:ascii="Courier New" w:hAnsi="Courier New" w:cs="Courier New" w:hint="default"/>
      </w:rPr>
    </w:lvl>
    <w:lvl w:ilvl="2" w:tplc="5AFCEEA8" w:tentative="1">
      <w:start w:val="1"/>
      <w:numFmt w:val="bullet"/>
      <w:lvlText w:val=""/>
      <w:lvlJc w:val="left"/>
      <w:pPr>
        <w:ind w:left="2160" w:hanging="360"/>
      </w:pPr>
      <w:rPr>
        <w:rFonts w:ascii="Wingdings" w:hAnsi="Wingdings" w:hint="default"/>
      </w:rPr>
    </w:lvl>
    <w:lvl w:ilvl="3" w:tplc="28F46816" w:tentative="1">
      <w:start w:val="1"/>
      <w:numFmt w:val="bullet"/>
      <w:lvlText w:val=""/>
      <w:lvlJc w:val="left"/>
      <w:pPr>
        <w:ind w:left="2880" w:hanging="360"/>
      </w:pPr>
      <w:rPr>
        <w:rFonts w:ascii="Symbol" w:hAnsi="Symbol" w:hint="default"/>
      </w:rPr>
    </w:lvl>
    <w:lvl w:ilvl="4" w:tplc="9A8EA364" w:tentative="1">
      <w:start w:val="1"/>
      <w:numFmt w:val="bullet"/>
      <w:lvlText w:val="o"/>
      <w:lvlJc w:val="left"/>
      <w:pPr>
        <w:ind w:left="3600" w:hanging="360"/>
      </w:pPr>
      <w:rPr>
        <w:rFonts w:ascii="Courier New" w:hAnsi="Courier New" w:cs="Courier New" w:hint="default"/>
      </w:rPr>
    </w:lvl>
    <w:lvl w:ilvl="5" w:tplc="B9E628E6" w:tentative="1">
      <w:start w:val="1"/>
      <w:numFmt w:val="bullet"/>
      <w:lvlText w:val=""/>
      <w:lvlJc w:val="left"/>
      <w:pPr>
        <w:ind w:left="4320" w:hanging="360"/>
      </w:pPr>
      <w:rPr>
        <w:rFonts w:ascii="Wingdings" w:hAnsi="Wingdings" w:hint="default"/>
      </w:rPr>
    </w:lvl>
    <w:lvl w:ilvl="6" w:tplc="67FA42A6" w:tentative="1">
      <w:start w:val="1"/>
      <w:numFmt w:val="bullet"/>
      <w:lvlText w:val=""/>
      <w:lvlJc w:val="left"/>
      <w:pPr>
        <w:ind w:left="5040" w:hanging="360"/>
      </w:pPr>
      <w:rPr>
        <w:rFonts w:ascii="Symbol" w:hAnsi="Symbol" w:hint="default"/>
      </w:rPr>
    </w:lvl>
    <w:lvl w:ilvl="7" w:tplc="4192CA44" w:tentative="1">
      <w:start w:val="1"/>
      <w:numFmt w:val="bullet"/>
      <w:lvlText w:val="o"/>
      <w:lvlJc w:val="left"/>
      <w:pPr>
        <w:ind w:left="5760" w:hanging="360"/>
      </w:pPr>
      <w:rPr>
        <w:rFonts w:ascii="Courier New" w:hAnsi="Courier New" w:cs="Courier New" w:hint="default"/>
      </w:rPr>
    </w:lvl>
    <w:lvl w:ilvl="8" w:tplc="2CA879D2" w:tentative="1">
      <w:start w:val="1"/>
      <w:numFmt w:val="bullet"/>
      <w:lvlText w:val=""/>
      <w:lvlJc w:val="left"/>
      <w:pPr>
        <w:ind w:left="6480" w:hanging="360"/>
      </w:pPr>
      <w:rPr>
        <w:rFonts w:ascii="Wingdings" w:hAnsi="Wingdings" w:hint="default"/>
      </w:rPr>
    </w:lvl>
  </w:abstractNum>
  <w:abstractNum w:abstractNumId="28" w15:restartNumberingAfterBreak="0">
    <w:nsid w:val="2D387060"/>
    <w:multiLevelType w:val="hybridMultilevel"/>
    <w:tmpl w:val="BFF0DB2A"/>
    <w:lvl w:ilvl="0" w:tplc="76645F6C">
      <w:start w:val="1"/>
      <w:numFmt w:val="bullet"/>
      <w:lvlText w:val=""/>
      <w:lvlJc w:val="left"/>
      <w:pPr>
        <w:ind w:left="720" w:hanging="360"/>
      </w:pPr>
      <w:rPr>
        <w:rFonts w:ascii="Symbol" w:hAnsi="Symbol" w:hint="default"/>
      </w:rPr>
    </w:lvl>
    <w:lvl w:ilvl="1" w:tplc="2118EC38" w:tentative="1">
      <w:start w:val="1"/>
      <w:numFmt w:val="bullet"/>
      <w:lvlText w:val="o"/>
      <w:lvlJc w:val="left"/>
      <w:pPr>
        <w:ind w:left="1440" w:hanging="360"/>
      </w:pPr>
      <w:rPr>
        <w:rFonts w:ascii="Courier New" w:hAnsi="Courier New" w:cs="Courier New" w:hint="default"/>
      </w:rPr>
    </w:lvl>
    <w:lvl w:ilvl="2" w:tplc="B87CF5FA" w:tentative="1">
      <w:start w:val="1"/>
      <w:numFmt w:val="bullet"/>
      <w:lvlText w:val=""/>
      <w:lvlJc w:val="left"/>
      <w:pPr>
        <w:ind w:left="2160" w:hanging="360"/>
      </w:pPr>
      <w:rPr>
        <w:rFonts w:ascii="Wingdings" w:hAnsi="Wingdings" w:hint="default"/>
      </w:rPr>
    </w:lvl>
    <w:lvl w:ilvl="3" w:tplc="32FE9FB4" w:tentative="1">
      <w:start w:val="1"/>
      <w:numFmt w:val="bullet"/>
      <w:lvlText w:val=""/>
      <w:lvlJc w:val="left"/>
      <w:pPr>
        <w:ind w:left="2880" w:hanging="360"/>
      </w:pPr>
      <w:rPr>
        <w:rFonts w:ascii="Symbol" w:hAnsi="Symbol" w:hint="default"/>
      </w:rPr>
    </w:lvl>
    <w:lvl w:ilvl="4" w:tplc="55E0E5A8" w:tentative="1">
      <w:start w:val="1"/>
      <w:numFmt w:val="bullet"/>
      <w:lvlText w:val="o"/>
      <w:lvlJc w:val="left"/>
      <w:pPr>
        <w:ind w:left="3600" w:hanging="360"/>
      </w:pPr>
      <w:rPr>
        <w:rFonts w:ascii="Courier New" w:hAnsi="Courier New" w:cs="Courier New" w:hint="default"/>
      </w:rPr>
    </w:lvl>
    <w:lvl w:ilvl="5" w:tplc="DEF01928" w:tentative="1">
      <w:start w:val="1"/>
      <w:numFmt w:val="bullet"/>
      <w:lvlText w:val=""/>
      <w:lvlJc w:val="left"/>
      <w:pPr>
        <w:ind w:left="4320" w:hanging="360"/>
      </w:pPr>
      <w:rPr>
        <w:rFonts w:ascii="Wingdings" w:hAnsi="Wingdings" w:hint="default"/>
      </w:rPr>
    </w:lvl>
    <w:lvl w:ilvl="6" w:tplc="70D403BE" w:tentative="1">
      <w:start w:val="1"/>
      <w:numFmt w:val="bullet"/>
      <w:lvlText w:val=""/>
      <w:lvlJc w:val="left"/>
      <w:pPr>
        <w:ind w:left="5040" w:hanging="360"/>
      </w:pPr>
      <w:rPr>
        <w:rFonts w:ascii="Symbol" w:hAnsi="Symbol" w:hint="default"/>
      </w:rPr>
    </w:lvl>
    <w:lvl w:ilvl="7" w:tplc="038C7AFE" w:tentative="1">
      <w:start w:val="1"/>
      <w:numFmt w:val="bullet"/>
      <w:lvlText w:val="o"/>
      <w:lvlJc w:val="left"/>
      <w:pPr>
        <w:ind w:left="5760" w:hanging="360"/>
      </w:pPr>
      <w:rPr>
        <w:rFonts w:ascii="Courier New" w:hAnsi="Courier New" w:cs="Courier New" w:hint="default"/>
      </w:rPr>
    </w:lvl>
    <w:lvl w:ilvl="8" w:tplc="E0747EDC" w:tentative="1">
      <w:start w:val="1"/>
      <w:numFmt w:val="bullet"/>
      <w:lvlText w:val=""/>
      <w:lvlJc w:val="left"/>
      <w:pPr>
        <w:ind w:left="6480" w:hanging="360"/>
      </w:pPr>
      <w:rPr>
        <w:rFonts w:ascii="Wingdings" w:hAnsi="Wingdings" w:hint="default"/>
      </w:rPr>
    </w:lvl>
  </w:abstractNum>
  <w:abstractNum w:abstractNumId="29" w15:restartNumberingAfterBreak="0">
    <w:nsid w:val="2D457311"/>
    <w:multiLevelType w:val="hybridMultilevel"/>
    <w:tmpl w:val="50482D44"/>
    <w:lvl w:ilvl="0" w:tplc="A07E954E">
      <w:start w:val="1"/>
      <w:numFmt w:val="bullet"/>
      <w:lvlText w:val=""/>
      <w:lvlJc w:val="left"/>
      <w:pPr>
        <w:ind w:left="720" w:hanging="360"/>
      </w:pPr>
      <w:rPr>
        <w:rFonts w:ascii="Symbol" w:hAnsi="Symbol" w:hint="default"/>
      </w:rPr>
    </w:lvl>
    <w:lvl w:ilvl="1" w:tplc="57A6FE88" w:tentative="1">
      <w:start w:val="1"/>
      <w:numFmt w:val="bullet"/>
      <w:lvlText w:val="o"/>
      <w:lvlJc w:val="left"/>
      <w:pPr>
        <w:ind w:left="1440" w:hanging="360"/>
      </w:pPr>
      <w:rPr>
        <w:rFonts w:ascii="Courier New" w:hAnsi="Courier New" w:cs="Courier New" w:hint="default"/>
      </w:rPr>
    </w:lvl>
    <w:lvl w:ilvl="2" w:tplc="5704B5A2" w:tentative="1">
      <w:start w:val="1"/>
      <w:numFmt w:val="bullet"/>
      <w:lvlText w:val=""/>
      <w:lvlJc w:val="left"/>
      <w:pPr>
        <w:ind w:left="2160" w:hanging="360"/>
      </w:pPr>
      <w:rPr>
        <w:rFonts w:ascii="Wingdings" w:hAnsi="Wingdings" w:hint="default"/>
      </w:rPr>
    </w:lvl>
    <w:lvl w:ilvl="3" w:tplc="78F26FAA" w:tentative="1">
      <w:start w:val="1"/>
      <w:numFmt w:val="bullet"/>
      <w:lvlText w:val=""/>
      <w:lvlJc w:val="left"/>
      <w:pPr>
        <w:ind w:left="2880" w:hanging="360"/>
      </w:pPr>
      <w:rPr>
        <w:rFonts w:ascii="Symbol" w:hAnsi="Symbol" w:hint="default"/>
      </w:rPr>
    </w:lvl>
    <w:lvl w:ilvl="4" w:tplc="472CEB2E" w:tentative="1">
      <w:start w:val="1"/>
      <w:numFmt w:val="bullet"/>
      <w:lvlText w:val="o"/>
      <w:lvlJc w:val="left"/>
      <w:pPr>
        <w:ind w:left="3600" w:hanging="360"/>
      </w:pPr>
      <w:rPr>
        <w:rFonts w:ascii="Courier New" w:hAnsi="Courier New" w:cs="Courier New" w:hint="default"/>
      </w:rPr>
    </w:lvl>
    <w:lvl w:ilvl="5" w:tplc="02FCB50C" w:tentative="1">
      <w:start w:val="1"/>
      <w:numFmt w:val="bullet"/>
      <w:lvlText w:val=""/>
      <w:lvlJc w:val="left"/>
      <w:pPr>
        <w:ind w:left="4320" w:hanging="360"/>
      </w:pPr>
      <w:rPr>
        <w:rFonts w:ascii="Wingdings" w:hAnsi="Wingdings" w:hint="default"/>
      </w:rPr>
    </w:lvl>
    <w:lvl w:ilvl="6" w:tplc="3134295C" w:tentative="1">
      <w:start w:val="1"/>
      <w:numFmt w:val="bullet"/>
      <w:lvlText w:val=""/>
      <w:lvlJc w:val="left"/>
      <w:pPr>
        <w:ind w:left="5040" w:hanging="360"/>
      </w:pPr>
      <w:rPr>
        <w:rFonts w:ascii="Symbol" w:hAnsi="Symbol" w:hint="default"/>
      </w:rPr>
    </w:lvl>
    <w:lvl w:ilvl="7" w:tplc="F1A4C430" w:tentative="1">
      <w:start w:val="1"/>
      <w:numFmt w:val="bullet"/>
      <w:lvlText w:val="o"/>
      <w:lvlJc w:val="left"/>
      <w:pPr>
        <w:ind w:left="5760" w:hanging="360"/>
      </w:pPr>
      <w:rPr>
        <w:rFonts w:ascii="Courier New" w:hAnsi="Courier New" w:cs="Courier New" w:hint="default"/>
      </w:rPr>
    </w:lvl>
    <w:lvl w:ilvl="8" w:tplc="E4AAD5AC" w:tentative="1">
      <w:start w:val="1"/>
      <w:numFmt w:val="bullet"/>
      <w:lvlText w:val=""/>
      <w:lvlJc w:val="left"/>
      <w:pPr>
        <w:ind w:left="6480" w:hanging="360"/>
      </w:pPr>
      <w:rPr>
        <w:rFonts w:ascii="Wingdings" w:hAnsi="Wingdings" w:hint="default"/>
      </w:rPr>
    </w:lvl>
  </w:abstractNum>
  <w:abstractNum w:abstractNumId="30" w15:restartNumberingAfterBreak="0">
    <w:nsid w:val="2D8635F0"/>
    <w:multiLevelType w:val="hybridMultilevel"/>
    <w:tmpl w:val="CB5C2544"/>
    <w:lvl w:ilvl="0" w:tplc="C54806EA">
      <w:start w:val="1"/>
      <w:numFmt w:val="bullet"/>
      <w:lvlText w:val=""/>
      <w:lvlJc w:val="left"/>
      <w:pPr>
        <w:ind w:left="720" w:hanging="360"/>
      </w:pPr>
      <w:rPr>
        <w:rFonts w:ascii="Symbol" w:hAnsi="Symbol" w:hint="default"/>
      </w:rPr>
    </w:lvl>
    <w:lvl w:ilvl="1" w:tplc="A9C68F0A" w:tentative="1">
      <w:start w:val="1"/>
      <w:numFmt w:val="bullet"/>
      <w:lvlText w:val="o"/>
      <w:lvlJc w:val="left"/>
      <w:pPr>
        <w:ind w:left="1440" w:hanging="360"/>
      </w:pPr>
      <w:rPr>
        <w:rFonts w:ascii="Courier New" w:hAnsi="Courier New" w:cs="Courier New" w:hint="default"/>
      </w:rPr>
    </w:lvl>
    <w:lvl w:ilvl="2" w:tplc="DD2A4B96" w:tentative="1">
      <w:start w:val="1"/>
      <w:numFmt w:val="bullet"/>
      <w:lvlText w:val=""/>
      <w:lvlJc w:val="left"/>
      <w:pPr>
        <w:ind w:left="2160" w:hanging="360"/>
      </w:pPr>
      <w:rPr>
        <w:rFonts w:ascii="Wingdings" w:hAnsi="Wingdings" w:hint="default"/>
      </w:rPr>
    </w:lvl>
    <w:lvl w:ilvl="3" w:tplc="36A6F3C8" w:tentative="1">
      <w:start w:val="1"/>
      <w:numFmt w:val="bullet"/>
      <w:lvlText w:val=""/>
      <w:lvlJc w:val="left"/>
      <w:pPr>
        <w:ind w:left="2880" w:hanging="360"/>
      </w:pPr>
      <w:rPr>
        <w:rFonts w:ascii="Symbol" w:hAnsi="Symbol" w:hint="default"/>
      </w:rPr>
    </w:lvl>
    <w:lvl w:ilvl="4" w:tplc="D66479BE" w:tentative="1">
      <w:start w:val="1"/>
      <w:numFmt w:val="bullet"/>
      <w:lvlText w:val="o"/>
      <w:lvlJc w:val="left"/>
      <w:pPr>
        <w:ind w:left="3600" w:hanging="360"/>
      </w:pPr>
      <w:rPr>
        <w:rFonts w:ascii="Courier New" w:hAnsi="Courier New" w:cs="Courier New" w:hint="default"/>
      </w:rPr>
    </w:lvl>
    <w:lvl w:ilvl="5" w:tplc="1274384E" w:tentative="1">
      <w:start w:val="1"/>
      <w:numFmt w:val="bullet"/>
      <w:lvlText w:val=""/>
      <w:lvlJc w:val="left"/>
      <w:pPr>
        <w:ind w:left="4320" w:hanging="360"/>
      </w:pPr>
      <w:rPr>
        <w:rFonts w:ascii="Wingdings" w:hAnsi="Wingdings" w:hint="default"/>
      </w:rPr>
    </w:lvl>
    <w:lvl w:ilvl="6" w:tplc="5A1A2622" w:tentative="1">
      <w:start w:val="1"/>
      <w:numFmt w:val="bullet"/>
      <w:lvlText w:val=""/>
      <w:lvlJc w:val="left"/>
      <w:pPr>
        <w:ind w:left="5040" w:hanging="360"/>
      </w:pPr>
      <w:rPr>
        <w:rFonts w:ascii="Symbol" w:hAnsi="Symbol" w:hint="default"/>
      </w:rPr>
    </w:lvl>
    <w:lvl w:ilvl="7" w:tplc="38E2BBC8" w:tentative="1">
      <w:start w:val="1"/>
      <w:numFmt w:val="bullet"/>
      <w:lvlText w:val="o"/>
      <w:lvlJc w:val="left"/>
      <w:pPr>
        <w:ind w:left="5760" w:hanging="360"/>
      </w:pPr>
      <w:rPr>
        <w:rFonts w:ascii="Courier New" w:hAnsi="Courier New" w:cs="Courier New" w:hint="default"/>
      </w:rPr>
    </w:lvl>
    <w:lvl w:ilvl="8" w:tplc="77F425D8" w:tentative="1">
      <w:start w:val="1"/>
      <w:numFmt w:val="bullet"/>
      <w:lvlText w:val=""/>
      <w:lvlJc w:val="left"/>
      <w:pPr>
        <w:ind w:left="6480" w:hanging="360"/>
      </w:pPr>
      <w:rPr>
        <w:rFonts w:ascii="Wingdings" w:hAnsi="Wingdings" w:hint="default"/>
      </w:rPr>
    </w:lvl>
  </w:abstractNum>
  <w:abstractNum w:abstractNumId="31" w15:restartNumberingAfterBreak="0">
    <w:nsid w:val="2F9F1299"/>
    <w:multiLevelType w:val="hybridMultilevel"/>
    <w:tmpl w:val="749E6F22"/>
    <w:lvl w:ilvl="0" w:tplc="454E13CE">
      <w:start w:val="1"/>
      <w:numFmt w:val="bullet"/>
      <w:lvlText w:val=""/>
      <w:lvlJc w:val="left"/>
      <w:pPr>
        <w:ind w:left="720" w:hanging="360"/>
      </w:pPr>
      <w:rPr>
        <w:rFonts w:ascii="Symbol" w:hAnsi="Symbol" w:hint="default"/>
      </w:rPr>
    </w:lvl>
    <w:lvl w:ilvl="1" w:tplc="3FD09124" w:tentative="1">
      <w:start w:val="1"/>
      <w:numFmt w:val="bullet"/>
      <w:lvlText w:val="o"/>
      <w:lvlJc w:val="left"/>
      <w:pPr>
        <w:ind w:left="1440" w:hanging="360"/>
      </w:pPr>
      <w:rPr>
        <w:rFonts w:ascii="Courier New" w:hAnsi="Courier New" w:cs="Courier New" w:hint="default"/>
      </w:rPr>
    </w:lvl>
    <w:lvl w:ilvl="2" w:tplc="9A46DEE8" w:tentative="1">
      <w:start w:val="1"/>
      <w:numFmt w:val="bullet"/>
      <w:lvlText w:val=""/>
      <w:lvlJc w:val="left"/>
      <w:pPr>
        <w:ind w:left="2160" w:hanging="360"/>
      </w:pPr>
      <w:rPr>
        <w:rFonts w:ascii="Wingdings" w:hAnsi="Wingdings" w:hint="default"/>
      </w:rPr>
    </w:lvl>
    <w:lvl w:ilvl="3" w:tplc="E85CD062" w:tentative="1">
      <w:start w:val="1"/>
      <w:numFmt w:val="bullet"/>
      <w:lvlText w:val=""/>
      <w:lvlJc w:val="left"/>
      <w:pPr>
        <w:ind w:left="2880" w:hanging="360"/>
      </w:pPr>
      <w:rPr>
        <w:rFonts w:ascii="Symbol" w:hAnsi="Symbol" w:hint="default"/>
      </w:rPr>
    </w:lvl>
    <w:lvl w:ilvl="4" w:tplc="C764BA00" w:tentative="1">
      <w:start w:val="1"/>
      <w:numFmt w:val="bullet"/>
      <w:lvlText w:val="o"/>
      <w:lvlJc w:val="left"/>
      <w:pPr>
        <w:ind w:left="3600" w:hanging="360"/>
      </w:pPr>
      <w:rPr>
        <w:rFonts w:ascii="Courier New" w:hAnsi="Courier New" w:cs="Courier New" w:hint="default"/>
      </w:rPr>
    </w:lvl>
    <w:lvl w:ilvl="5" w:tplc="011E5068" w:tentative="1">
      <w:start w:val="1"/>
      <w:numFmt w:val="bullet"/>
      <w:lvlText w:val=""/>
      <w:lvlJc w:val="left"/>
      <w:pPr>
        <w:ind w:left="4320" w:hanging="360"/>
      </w:pPr>
      <w:rPr>
        <w:rFonts w:ascii="Wingdings" w:hAnsi="Wingdings" w:hint="default"/>
      </w:rPr>
    </w:lvl>
    <w:lvl w:ilvl="6" w:tplc="33BCFD6A" w:tentative="1">
      <w:start w:val="1"/>
      <w:numFmt w:val="bullet"/>
      <w:lvlText w:val=""/>
      <w:lvlJc w:val="left"/>
      <w:pPr>
        <w:ind w:left="5040" w:hanging="360"/>
      </w:pPr>
      <w:rPr>
        <w:rFonts w:ascii="Symbol" w:hAnsi="Symbol" w:hint="default"/>
      </w:rPr>
    </w:lvl>
    <w:lvl w:ilvl="7" w:tplc="6C4061AE" w:tentative="1">
      <w:start w:val="1"/>
      <w:numFmt w:val="bullet"/>
      <w:lvlText w:val="o"/>
      <w:lvlJc w:val="left"/>
      <w:pPr>
        <w:ind w:left="5760" w:hanging="360"/>
      </w:pPr>
      <w:rPr>
        <w:rFonts w:ascii="Courier New" w:hAnsi="Courier New" w:cs="Courier New" w:hint="default"/>
      </w:rPr>
    </w:lvl>
    <w:lvl w:ilvl="8" w:tplc="B48CDF58" w:tentative="1">
      <w:start w:val="1"/>
      <w:numFmt w:val="bullet"/>
      <w:lvlText w:val=""/>
      <w:lvlJc w:val="left"/>
      <w:pPr>
        <w:ind w:left="6480" w:hanging="360"/>
      </w:pPr>
      <w:rPr>
        <w:rFonts w:ascii="Wingdings" w:hAnsi="Wingdings" w:hint="default"/>
      </w:rPr>
    </w:lvl>
  </w:abstractNum>
  <w:abstractNum w:abstractNumId="32" w15:restartNumberingAfterBreak="0">
    <w:nsid w:val="2FAD2B64"/>
    <w:multiLevelType w:val="hybridMultilevel"/>
    <w:tmpl w:val="9DEE3E4A"/>
    <w:lvl w:ilvl="0" w:tplc="A6B879C2">
      <w:start w:val="1"/>
      <w:numFmt w:val="bullet"/>
      <w:lvlText w:val=""/>
      <w:lvlJc w:val="left"/>
      <w:pPr>
        <w:ind w:left="720" w:hanging="360"/>
      </w:pPr>
      <w:rPr>
        <w:rFonts w:ascii="Symbol" w:hAnsi="Symbol" w:hint="default"/>
      </w:rPr>
    </w:lvl>
    <w:lvl w:ilvl="1" w:tplc="6B36922C" w:tentative="1">
      <w:start w:val="1"/>
      <w:numFmt w:val="bullet"/>
      <w:lvlText w:val="o"/>
      <w:lvlJc w:val="left"/>
      <w:pPr>
        <w:ind w:left="1440" w:hanging="360"/>
      </w:pPr>
      <w:rPr>
        <w:rFonts w:ascii="Courier New" w:hAnsi="Courier New" w:cs="Courier New" w:hint="default"/>
      </w:rPr>
    </w:lvl>
    <w:lvl w:ilvl="2" w:tplc="28049DB6" w:tentative="1">
      <w:start w:val="1"/>
      <w:numFmt w:val="bullet"/>
      <w:lvlText w:val=""/>
      <w:lvlJc w:val="left"/>
      <w:pPr>
        <w:ind w:left="2160" w:hanging="360"/>
      </w:pPr>
      <w:rPr>
        <w:rFonts w:ascii="Wingdings" w:hAnsi="Wingdings" w:hint="default"/>
      </w:rPr>
    </w:lvl>
    <w:lvl w:ilvl="3" w:tplc="EED044F2" w:tentative="1">
      <w:start w:val="1"/>
      <w:numFmt w:val="bullet"/>
      <w:lvlText w:val=""/>
      <w:lvlJc w:val="left"/>
      <w:pPr>
        <w:ind w:left="2880" w:hanging="360"/>
      </w:pPr>
      <w:rPr>
        <w:rFonts w:ascii="Symbol" w:hAnsi="Symbol" w:hint="default"/>
      </w:rPr>
    </w:lvl>
    <w:lvl w:ilvl="4" w:tplc="490013F6" w:tentative="1">
      <w:start w:val="1"/>
      <w:numFmt w:val="bullet"/>
      <w:lvlText w:val="o"/>
      <w:lvlJc w:val="left"/>
      <w:pPr>
        <w:ind w:left="3600" w:hanging="360"/>
      </w:pPr>
      <w:rPr>
        <w:rFonts w:ascii="Courier New" w:hAnsi="Courier New" w:cs="Courier New" w:hint="default"/>
      </w:rPr>
    </w:lvl>
    <w:lvl w:ilvl="5" w:tplc="22D470AC" w:tentative="1">
      <w:start w:val="1"/>
      <w:numFmt w:val="bullet"/>
      <w:lvlText w:val=""/>
      <w:lvlJc w:val="left"/>
      <w:pPr>
        <w:ind w:left="4320" w:hanging="360"/>
      </w:pPr>
      <w:rPr>
        <w:rFonts w:ascii="Wingdings" w:hAnsi="Wingdings" w:hint="default"/>
      </w:rPr>
    </w:lvl>
    <w:lvl w:ilvl="6" w:tplc="E6340A36" w:tentative="1">
      <w:start w:val="1"/>
      <w:numFmt w:val="bullet"/>
      <w:lvlText w:val=""/>
      <w:lvlJc w:val="left"/>
      <w:pPr>
        <w:ind w:left="5040" w:hanging="360"/>
      </w:pPr>
      <w:rPr>
        <w:rFonts w:ascii="Symbol" w:hAnsi="Symbol" w:hint="default"/>
      </w:rPr>
    </w:lvl>
    <w:lvl w:ilvl="7" w:tplc="1FB4ACDC" w:tentative="1">
      <w:start w:val="1"/>
      <w:numFmt w:val="bullet"/>
      <w:lvlText w:val="o"/>
      <w:lvlJc w:val="left"/>
      <w:pPr>
        <w:ind w:left="5760" w:hanging="360"/>
      </w:pPr>
      <w:rPr>
        <w:rFonts w:ascii="Courier New" w:hAnsi="Courier New" w:cs="Courier New" w:hint="default"/>
      </w:rPr>
    </w:lvl>
    <w:lvl w:ilvl="8" w:tplc="E286DC20" w:tentative="1">
      <w:start w:val="1"/>
      <w:numFmt w:val="bullet"/>
      <w:lvlText w:val=""/>
      <w:lvlJc w:val="left"/>
      <w:pPr>
        <w:ind w:left="6480" w:hanging="360"/>
      </w:pPr>
      <w:rPr>
        <w:rFonts w:ascii="Wingdings" w:hAnsi="Wingdings" w:hint="default"/>
      </w:rPr>
    </w:lvl>
  </w:abstractNum>
  <w:abstractNum w:abstractNumId="33" w15:restartNumberingAfterBreak="0">
    <w:nsid w:val="30DF206C"/>
    <w:multiLevelType w:val="hybridMultilevel"/>
    <w:tmpl w:val="04CA3920"/>
    <w:lvl w:ilvl="0" w:tplc="2916A8C6">
      <w:start w:val="1"/>
      <w:numFmt w:val="bullet"/>
      <w:lvlText w:val=""/>
      <w:lvlJc w:val="left"/>
      <w:pPr>
        <w:ind w:left="720" w:hanging="360"/>
      </w:pPr>
      <w:rPr>
        <w:rFonts w:ascii="Symbol" w:hAnsi="Symbol" w:hint="default"/>
      </w:rPr>
    </w:lvl>
    <w:lvl w:ilvl="1" w:tplc="45BA7BA0" w:tentative="1">
      <w:start w:val="1"/>
      <w:numFmt w:val="bullet"/>
      <w:lvlText w:val="o"/>
      <w:lvlJc w:val="left"/>
      <w:pPr>
        <w:ind w:left="1440" w:hanging="360"/>
      </w:pPr>
      <w:rPr>
        <w:rFonts w:ascii="Courier New" w:hAnsi="Courier New" w:cs="Courier New" w:hint="default"/>
      </w:rPr>
    </w:lvl>
    <w:lvl w:ilvl="2" w:tplc="447814AA" w:tentative="1">
      <w:start w:val="1"/>
      <w:numFmt w:val="bullet"/>
      <w:lvlText w:val=""/>
      <w:lvlJc w:val="left"/>
      <w:pPr>
        <w:ind w:left="2160" w:hanging="360"/>
      </w:pPr>
      <w:rPr>
        <w:rFonts w:ascii="Wingdings" w:hAnsi="Wingdings" w:hint="default"/>
      </w:rPr>
    </w:lvl>
    <w:lvl w:ilvl="3" w:tplc="2E00421A" w:tentative="1">
      <w:start w:val="1"/>
      <w:numFmt w:val="bullet"/>
      <w:lvlText w:val=""/>
      <w:lvlJc w:val="left"/>
      <w:pPr>
        <w:ind w:left="2880" w:hanging="360"/>
      </w:pPr>
      <w:rPr>
        <w:rFonts w:ascii="Symbol" w:hAnsi="Symbol" w:hint="default"/>
      </w:rPr>
    </w:lvl>
    <w:lvl w:ilvl="4" w:tplc="5E204C10" w:tentative="1">
      <w:start w:val="1"/>
      <w:numFmt w:val="bullet"/>
      <w:lvlText w:val="o"/>
      <w:lvlJc w:val="left"/>
      <w:pPr>
        <w:ind w:left="3600" w:hanging="360"/>
      </w:pPr>
      <w:rPr>
        <w:rFonts w:ascii="Courier New" w:hAnsi="Courier New" w:cs="Courier New" w:hint="default"/>
      </w:rPr>
    </w:lvl>
    <w:lvl w:ilvl="5" w:tplc="91F85896" w:tentative="1">
      <w:start w:val="1"/>
      <w:numFmt w:val="bullet"/>
      <w:lvlText w:val=""/>
      <w:lvlJc w:val="left"/>
      <w:pPr>
        <w:ind w:left="4320" w:hanging="360"/>
      </w:pPr>
      <w:rPr>
        <w:rFonts w:ascii="Wingdings" w:hAnsi="Wingdings" w:hint="default"/>
      </w:rPr>
    </w:lvl>
    <w:lvl w:ilvl="6" w:tplc="F4D428AC" w:tentative="1">
      <w:start w:val="1"/>
      <w:numFmt w:val="bullet"/>
      <w:lvlText w:val=""/>
      <w:lvlJc w:val="left"/>
      <w:pPr>
        <w:ind w:left="5040" w:hanging="360"/>
      </w:pPr>
      <w:rPr>
        <w:rFonts w:ascii="Symbol" w:hAnsi="Symbol" w:hint="default"/>
      </w:rPr>
    </w:lvl>
    <w:lvl w:ilvl="7" w:tplc="B5006460" w:tentative="1">
      <w:start w:val="1"/>
      <w:numFmt w:val="bullet"/>
      <w:lvlText w:val="o"/>
      <w:lvlJc w:val="left"/>
      <w:pPr>
        <w:ind w:left="5760" w:hanging="360"/>
      </w:pPr>
      <w:rPr>
        <w:rFonts w:ascii="Courier New" w:hAnsi="Courier New" w:cs="Courier New" w:hint="default"/>
      </w:rPr>
    </w:lvl>
    <w:lvl w:ilvl="8" w:tplc="46187554" w:tentative="1">
      <w:start w:val="1"/>
      <w:numFmt w:val="bullet"/>
      <w:lvlText w:val=""/>
      <w:lvlJc w:val="left"/>
      <w:pPr>
        <w:ind w:left="6480" w:hanging="360"/>
      </w:pPr>
      <w:rPr>
        <w:rFonts w:ascii="Wingdings" w:hAnsi="Wingdings" w:hint="default"/>
      </w:rPr>
    </w:lvl>
  </w:abstractNum>
  <w:abstractNum w:abstractNumId="34" w15:restartNumberingAfterBreak="0">
    <w:nsid w:val="34C9508C"/>
    <w:multiLevelType w:val="hybridMultilevel"/>
    <w:tmpl w:val="C8B2D6E0"/>
    <w:lvl w:ilvl="0" w:tplc="999A16C6">
      <w:start w:val="1"/>
      <w:numFmt w:val="bullet"/>
      <w:lvlText w:val=""/>
      <w:lvlJc w:val="left"/>
      <w:pPr>
        <w:ind w:left="1080" w:hanging="360"/>
      </w:pPr>
      <w:rPr>
        <w:rFonts w:ascii="Symbol" w:hAnsi="Symbol" w:hint="default"/>
      </w:rPr>
    </w:lvl>
    <w:lvl w:ilvl="1" w:tplc="184A3A82" w:tentative="1">
      <w:start w:val="1"/>
      <w:numFmt w:val="bullet"/>
      <w:lvlText w:val="o"/>
      <w:lvlJc w:val="left"/>
      <w:pPr>
        <w:ind w:left="1800" w:hanging="360"/>
      </w:pPr>
      <w:rPr>
        <w:rFonts w:ascii="Courier New" w:hAnsi="Courier New" w:cs="Courier New" w:hint="default"/>
      </w:rPr>
    </w:lvl>
    <w:lvl w:ilvl="2" w:tplc="EAF2F320" w:tentative="1">
      <w:start w:val="1"/>
      <w:numFmt w:val="bullet"/>
      <w:lvlText w:val=""/>
      <w:lvlJc w:val="left"/>
      <w:pPr>
        <w:ind w:left="2520" w:hanging="360"/>
      </w:pPr>
      <w:rPr>
        <w:rFonts w:ascii="Wingdings" w:hAnsi="Wingdings" w:hint="default"/>
      </w:rPr>
    </w:lvl>
    <w:lvl w:ilvl="3" w:tplc="A1CCB52C" w:tentative="1">
      <w:start w:val="1"/>
      <w:numFmt w:val="bullet"/>
      <w:lvlText w:val=""/>
      <w:lvlJc w:val="left"/>
      <w:pPr>
        <w:ind w:left="3240" w:hanging="360"/>
      </w:pPr>
      <w:rPr>
        <w:rFonts w:ascii="Symbol" w:hAnsi="Symbol" w:hint="default"/>
      </w:rPr>
    </w:lvl>
    <w:lvl w:ilvl="4" w:tplc="03D69832" w:tentative="1">
      <w:start w:val="1"/>
      <w:numFmt w:val="bullet"/>
      <w:lvlText w:val="o"/>
      <w:lvlJc w:val="left"/>
      <w:pPr>
        <w:ind w:left="3960" w:hanging="360"/>
      </w:pPr>
      <w:rPr>
        <w:rFonts w:ascii="Courier New" w:hAnsi="Courier New" w:cs="Courier New" w:hint="default"/>
      </w:rPr>
    </w:lvl>
    <w:lvl w:ilvl="5" w:tplc="1FF2F04E" w:tentative="1">
      <w:start w:val="1"/>
      <w:numFmt w:val="bullet"/>
      <w:lvlText w:val=""/>
      <w:lvlJc w:val="left"/>
      <w:pPr>
        <w:ind w:left="4680" w:hanging="360"/>
      </w:pPr>
      <w:rPr>
        <w:rFonts w:ascii="Wingdings" w:hAnsi="Wingdings" w:hint="default"/>
      </w:rPr>
    </w:lvl>
    <w:lvl w:ilvl="6" w:tplc="86D06042" w:tentative="1">
      <w:start w:val="1"/>
      <w:numFmt w:val="bullet"/>
      <w:lvlText w:val=""/>
      <w:lvlJc w:val="left"/>
      <w:pPr>
        <w:ind w:left="5400" w:hanging="360"/>
      </w:pPr>
      <w:rPr>
        <w:rFonts w:ascii="Symbol" w:hAnsi="Symbol" w:hint="default"/>
      </w:rPr>
    </w:lvl>
    <w:lvl w:ilvl="7" w:tplc="6060AE34" w:tentative="1">
      <w:start w:val="1"/>
      <w:numFmt w:val="bullet"/>
      <w:lvlText w:val="o"/>
      <w:lvlJc w:val="left"/>
      <w:pPr>
        <w:ind w:left="6120" w:hanging="360"/>
      </w:pPr>
      <w:rPr>
        <w:rFonts w:ascii="Courier New" w:hAnsi="Courier New" w:cs="Courier New" w:hint="default"/>
      </w:rPr>
    </w:lvl>
    <w:lvl w:ilvl="8" w:tplc="B254CD78" w:tentative="1">
      <w:start w:val="1"/>
      <w:numFmt w:val="bullet"/>
      <w:lvlText w:val=""/>
      <w:lvlJc w:val="left"/>
      <w:pPr>
        <w:ind w:left="6840" w:hanging="360"/>
      </w:pPr>
      <w:rPr>
        <w:rFonts w:ascii="Wingdings" w:hAnsi="Wingdings" w:hint="default"/>
      </w:rPr>
    </w:lvl>
  </w:abstractNum>
  <w:abstractNum w:abstractNumId="35" w15:restartNumberingAfterBreak="0">
    <w:nsid w:val="36285600"/>
    <w:multiLevelType w:val="hybridMultilevel"/>
    <w:tmpl w:val="1116CDD2"/>
    <w:lvl w:ilvl="0" w:tplc="74267A60">
      <w:start w:val="1"/>
      <w:numFmt w:val="bullet"/>
      <w:lvlText w:val=""/>
      <w:lvlJc w:val="left"/>
      <w:pPr>
        <w:ind w:left="720" w:hanging="360"/>
      </w:pPr>
      <w:rPr>
        <w:rFonts w:ascii="Symbol" w:hAnsi="Symbol" w:hint="default"/>
      </w:rPr>
    </w:lvl>
    <w:lvl w:ilvl="1" w:tplc="320454EC" w:tentative="1">
      <w:start w:val="1"/>
      <w:numFmt w:val="bullet"/>
      <w:lvlText w:val="o"/>
      <w:lvlJc w:val="left"/>
      <w:pPr>
        <w:ind w:left="1440" w:hanging="360"/>
      </w:pPr>
      <w:rPr>
        <w:rFonts w:ascii="Courier New" w:hAnsi="Courier New" w:cs="Courier New" w:hint="default"/>
      </w:rPr>
    </w:lvl>
    <w:lvl w:ilvl="2" w:tplc="3AE6FDB4" w:tentative="1">
      <w:start w:val="1"/>
      <w:numFmt w:val="bullet"/>
      <w:lvlText w:val=""/>
      <w:lvlJc w:val="left"/>
      <w:pPr>
        <w:ind w:left="2160" w:hanging="360"/>
      </w:pPr>
      <w:rPr>
        <w:rFonts w:ascii="Wingdings" w:hAnsi="Wingdings" w:hint="default"/>
      </w:rPr>
    </w:lvl>
    <w:lvl w:ilvl="3" w:tplc="6AF6EDE6" w:tentative="1">
      <w:start w:val="1"/>
      <w:numFmt w:val="bullet"/>
      <w:lvlText w:val=""/>
      <w:lvlJc w:val="left"/>
      <w:pPr>
        <w:ind w:left="2880" w:hanging="360"/>
      </w:pPr>
      <w:rPr>
        <w:rFonts w:ascii="Symbol" w:hAnsi="Symbol" w:hint="default"/>
      </w:rPr>
    </w:lvl>
    <w:lvl w:ilvl="4" w:tplc="57CCA11A" w:tentative="1">
      <w:start w:val="1"/>
      <w:numFmt w:val="bullet"/>
      <w:lvlText w:val="o"/>
      <w:lvlJc w:val="left"/>
      <w:pPr>
        <w:ind w:left="3600" w:hanging="360"/>
      </w:pPr>
      <w:rPr>
        <w:rFonts w:ascii="Courier New" w:hAnsi="Courier New" w:cs="Courier New" w:hint="default"/>
      </w:rPr>
    </w:lvl>
    <w:lvl w:ilvl="5" w:tplc="FCAAB0E6" w:tentative="1">
      <w:start w:val="1"/>
      <w:numFmt w:val="bullet"/>
      <w:lvlText w:val=""/>
      <w:lvlJc w:val="left"/>
      <w:pPr>
        <w:ind w:left="4320" w:hanging="360"/>
      </w:pPr>
      <w:rPr>
        <w:rFonts w:ascii="Wingdings" w:hAnsi="Wingdings" w:hint="default"/>
      </w:rPr>
    </w:lvl>
    <w:lvl w:ilvl="6" w:tplc="0ED0859C" w:tentative="1">
      <w:start w:val="1"/>
      <w:numFmt w:val="bullet"/>
      <w:lvlText w:val=""/>
      <w:lvlJc w:val="left"/>
      <w:pPr>
        <w:ind w:left="5040" w:hanging="360"/>
      </w:pPr>
      <w:rPr>
        <w:rFonts w:ascii="Symbol" w:hAnsi="Symbol" w:hint="default"/>
      </w:rPr>
    </w:lvl>
    <w:lvl w:ilvl="7" w:tplc="2000151C" w:tentative="1">
      <w:start w:val="1"/>
      <w:numFmt w:val="bullet"/>
      <w:lvlText w:val="o"/>
      <w:lvlJc w:val="left"/>
      <w:pPr>
        <w:ind w:left="5760" w:hanging="360"/>
      </w:pPr>
      <w:rPr>
        <w:rFonts w:ascii="Courier New" w:hAnsi="Courier New" w:cs="Courier New" w:hint="default"/>
      </w:rPr>
    </w:lvl>
    <w:lvl w:ilvl="8" w:tplc="3F8649CC" w:tentative="1">
      <w:start w:val="1"/>
      <w:numFmt w:val="bullet"/>
      <w:lvlText w:val=""/>
      <w:lvlJc w:val="left"/>
      <w:pPr>
        <w:ind w:left="6480" w:hanging="360"/>
      </w:pPr>
      <w:rPr>
        <w:rFonts w:ascii="Wingdings" w:hAnsi="Wingdings" w:hint="default"/>
      </w:rPr>
    </w:lvl>
  </w:abstractNum>
  <w:abstractNum w:abstractNumId="36" w15:restartNumberingAfterBreak="0">
    <w:nsid w:val="36AB0212"/>
    <w:multiLevelType w:val="hybridMultilevel"/>
    <w:tmpl w:val="01B01A6A"/>
    <w:lvl w:ilvl="0" w:tplc="1A54824E">
      <w:start w:val="1"/>
      <w:numFmt w:val="bullet"/>
      <w:lvlText w:val=""/>
      <w:lvlJc w:val="left"/>
      <w:pPr>
        <w:ind w:left="720" w:hanging="360"/>
      </w:pPr>
      <w:rPr>
        <w:rFonts w:ascii="Wingdings" w:hAnsi="Wingdings" w:hint="default"/>
      </w:rPr>
    </w:lvl>
    <w:lvl w:ilvl="1" w:tplc="7BD63C86">
      <w:start w:val="1"/>
      <w:numFmt w:val="bullet"/>
      <w:lvlText w:val="o"/>
      <w:lvlJc w:val="left"/>
      <w:pPr>
        <w:ind w:left="1440" w:hanging="360"/>
      </w:pPr>
      <w:rPr>
        <w:rFonts w:ascii="Courier New" w:hAnsi="Courier New" w:cs="Courier New" w:hint="default"/>
      </w:rPr>
    </w:lvl>
    <w:lvl w:ilvl="2" w:tplc="6D2C985A" w:tentative="1">
      <w:start w:val="1"/>
      <w:numFmt w:val="bullet"/>
      <w:lvlText w:val=""/>
      <w:lvlJc w:val="left"/>
      <w:pPr>
        <w:ind w:left="2160" w:hanging="360"/>
      </w:pPr>
      <w:rPr>
        <w:rFonts w:ascii="Wingdings" w:hAnsi="Wingdings" w:hint="default"/>
      </w:rPr>
    </w:lvl>
    <w:lvl w:ilvl="3" w:tplc="206044F4" w:tentative="1">
      <w:start w:val="1"/>
      <w:numFmt w:val="bullet"/>
      <w:lvlText w:val=""/>
      <w:lvlJc w:val="left"/>
      <w:pPr>
        <w:ind w:left="2880" w:hanging="360"/>
      </w:pPr>
      <w:rPr>
        <w:rFonts w:ascii="Symbol" w:hAnsi="Symbol" w:hint="default"/>
      </w:rPr>
    </w:lvl>
    <w:lvl w:ilvl="4" w:tplc="9E9A219C" w:tentative="1">
      <w:start w:val="1"/>
      <w:numFmt w:val="bullet"/>
      <w:lvlText w:val="o"/>
      <w:lvlJc w:val="left"/>
      <w:pPr>
        <w:ind w:left="3600" w:hanging="360"/>
      </w:pPr>
      <w:rPr>
        <w:rFonts w:ascii="Courier New" w:hAnsi="Courier New" w:cs="Courier New" w:hint="default"/>
      </w:rPr>
    </w:lvl>
    <w:lvl w:ilvl="5" w:tplc="B956A0CE" w:tentative="1">
      <w:start w:val="1"/>
      <w:numFmt w:val="bullet"/>
      <w:lvlText w:val=""/>
      <w:lvlJc w:val="left"/>
      <w:pPr>
        <w:ind w:left="4320" w:hanging="360"/>
      </w:pPr>
      <w:rPr>
        <w:rFonts w:ascii="Wingdings" w:hAnsi="Wingdings" w:hint="default"/>
      </w:rPr>
    </w:lvl>
    <w:lvl w:ilvl="6" w:tplc="6884FB84" w:tentative="1">
      <w:start w:val="1"/>
      <w:numFmt w:val="bullet"/>
      <w:lvlText w:val=""/>
      <w:lvlJc w:val="left"/>
      <w:pPr>
        <w:ind w:left="5040" w:hanging="360"/>
      </w:pPr>
      <w:rPr>
        <w:rFonts w:ascii="Symbol" w:hAnsi="Symbol" w:hint="default"/>
      </w:rPr>
    </w:lvl>
    <w:lvl w:ilvl="7" w:tplc="AACCBDDA" w:tentative="1">
      <w:start w:val="1"/>
      <w:numFmt w:val="bullet"/>
      <w:lvlText w:val="o"/>
      <w:lvlJc w:val="left"/>
      <w:pPr>
        <w:ind w:left="5760" w:hanging="360"/>
      </w:pPr>
      <w:rPr>
        <w:rFonts w:ascii="Courier New" w:hAnsi="Courier New" w:cs="Courier New" w:hint="default"/>
      </w:rPr>
    </w:lvl>
    <w:lvl w:ilvl="8" w:tplc="01BAA07A" w:tentative="1">
      <w:start w:val="1"/>
      <w:numFmt w:val="bullet"/>
      <w:lvlText w:val=""/>
      <w:lvlJc w:val="left"/>
      <w:pPr>
        <w:ind w:left="6480" w:hanging="360"/>
      </w:pPr>
      <w:rPr>
        <w:rFonts w:ascii="Wingdings" w:hAnsi="Wingdings" w:hint="default"/>
      </w:rPr>
    </w:lvl>
  </w:abstractNum>
  <w:abstractNum w:abstractNumId="37" w15:restartNumberingAfterBreak="0">
    <w:nsid w:val="38265400"/>
    <w:multiLevelType w:val="hybridMultilevel"/>
    <w:tmpl w:val="B4B06608"/>
    <w:lvl w:ilvl="0" w:tplc="7862C7B8">
      <w:start w:val="1"/>
      <w:numFmt w:val="bullet"/>
      <w:lvlText w:val=""/>
      <w:lvlJc w:val="left"/>
      <w:pPr>
        <w:ind w:left="720" w:hanging="360"/>
      </w:pPr>
      <w:rPr>
        <w:rFonts w:ascii="Symbol" w:hAnsi="Symbol" w:hint="default"/>
      </w:rPr>
    </w:lvl>
    <w:lvl w:ilvl="1" w:tplc="9202F244" w:tentative="1">
      <w:start w:val="1"/>
      <w:numFmt w:val="bullet"/>
      <w:lvlText w:val="o"/>
      <w:lvlJc w:val="left"/>
      <w:pPr>
        <w:ind w:left="1440" w:hanging="360"/>
      </w:pPr>
      <w:rPr>
        <w:rFonts w:ascii="Courier New" w:hAnsi="Courier New" w:cs="Courier New" w:hint="default"/>
      </w:rPr>
    </w:lvl>
    <w:lvl w:ilvl="2" w:tplc="BDC6E81A" w:tentative="1">
      <w:start w:val="1"/>
      <w:numFmt w:val="bullet"/>
      <w:lvlText w:val=""/>
      <w:lvlJc w:val="left"/>
      <w:pPr>
        <w:ind w:left="2160" w:hanging="360"/>
      </w:pPr>
      <w:rPr>
        <w:rFonts w:ascii="Wingdings" w:hAnsi="Wingdings" w:hint="default"/>
      </w:rPr>
    </w:lvl>
    <w:lvl w:ilvl="3" w:tplc="F072FAF0" w:tentative="1">
      <w:start w:val="1"/>
      <w:numFmt w:val="bullet"/>
      <w:lvlText w:val=""/>
      <w:lvlJc w:val="left"/>
      <w:pPr>
        <w:ind w:left="2880" w:hanging="360"/>
      </w:pPr>
      <w:rPr>
        <w:rFonts w:ascii="Symbol" w:hAnsi="Symbol" w:hint="default"/>
      </w:rPr>
    </w:lvl>
    <w:lvl w:ilvl="4" w:tplc="4F92E2F4" w:tentative="1">
      <w:start w:val="1"/>
      <w:numFmt w:val="bullet"/>
      <w:lvlText w:val="o"/>
      <w:lvlJc w:val="left"/>
      <w:pPr>
        <w:ind w:left="3600" w:hanging="360"/>
      </w:pPr>
      <w:rPr>
        <w:rFonts w:ascii="Courier New" w:hAnsi="Courier New" w:cs="Courier New" w:hint="default"/>
      </w:rPr>
    </w:lvl>
    <w:lvl w:ilvl="5" w:tplc="653A0160" w:tentative="1">
      <w:start w:val="1"/>
      <w:numFmt w:val="bullet"/>
      <w:lvlText w:val=""/>
      <w:lvlJc w:val="left"/>
      <w:pPr>
        <w:ind w:left="4320" w:hanging="360"/>
      </w:pPr>
      <w:rPr>
        <w:rFonts w:ascii="Wingdings" w:hAnsi="Wingdings" w:hint="default"/>
      </w:rPr>
    </w:lvl>
    <w:lvl w:ilvl="6" w:tplc="3E56D780" w:tentative="1">
      <w:start w:val="1"/>
      <w:numFmt w:val="bullet"/>
      <w:lvlText w:val=""/>
      <w:lvlJc w:val="left"/>
      <w:pPr>
        <w:ind w:left="5040" w:hanging="360"/>
      </w:pPr>
      <w:rPr>
        <w:rFonts w:ascii="Symbol" w:hAnsi="Symbol" w:hint="default"/>
      </w:rPr>
    </w:lvl>
    <w:lvl w:ilvl="7" w:tplc="0A247D62" w:tentative="1">
      <w:start w:val="1"/>
      <w:numFmt w:val="bullet"/>
      <w:lvlText w:val="o"/>
      <w:lvlJc w:val="left"/>
      <w:pPr>
        <w:ind w:left="5760" w:hanging="360"/>
      </w:pPr>
      <w:rPr>
        <w:rFonts w:ascii="Courier New" w:hAnsi="Courier New" w:cs="Courier New" w:hint="default"/>
      </w:rPr>
    </w:lvl>
    <w:lvl w:ilvl="8" w:tplc="8AA2EE5C" w:tentative="1">
      <w:start w:val="1"/>
      <w:numFmt w:val="bullet"/>
      <w:lvlText w:val=""/>
      <w:lvlJc w:val="left"/>
      <w:pPr>
        <w:ind w:left="6480" w:hanging="360"/>
      </w:pPr>
      <w:rPr>
        <w:rFonts w:ascii="Wingdings" w:hAnsi="Wingdings" w:hint="default"/>
      </w:rPr>
    </w:lvl>
  </w:abstractNum>
  <w:abstractNum w:abstractNumId="38" w15:restartNumberingAfterBreak="0">
    <w:nsid w:val="38805643"/>
    <w:multiLevelType w:val="hybridMultilevel"/>
    <w:tmpl w:val="1D1E4E7C"/>
    <w:lvl w:ilvl="0" w:tplc="EBBE99D0">
      <w:start w:val="1"/>
      <w:numFmt w:val="decimal"/>
      <w:lvlText w:val="%1)"/>
      <w:lvlJc w:val="left"/>
      <w:pPr>
        <w:tabs>
          <w:tab w:val="num" w:pos="1068"/>
        </w:tabs>
        <w:ind w:left="1068" w:hanging="360"/>
      </w:pPr>
      <w:rPr>
        <w:rFonts w:hint="default"/>
        <w:color w:val="auto"/>
      </w:rPr>
    </w:lvl>
    <w:lvl w:ilvl="1" w:tplc="5F3AB42C" w:tentative="1">
      <w:start w:val="1"/>
      <w:numFmt w:val="bullet"/>
      <w:lvlText w:val="•"/>
      <w:lvlJc w:val="left"/>
      <w:pPr>
        <w:tabs>
          <w:tab w:val="num" w:pos="1788"/>
        </w:tabs>
        <w:ind w:left="1788" w:hanging="360"/>
      </w:pPr>
      <w:rPr>
        <w:rFonts w:ascii="Arial" w:hAnsi="Arial" w:hint="default"/>
      </w:rPr>
    </w:lvl>
    <w:lvl w:ilvl="2" w:tplc="903276CE" w:tentative="1">
      <w:start w:val="1"/>
      <w:numFmt w:val="bullet"/>
      <w:lvlText w:val="•"/>
      <w:lvlJc w:val="left"/>
      <w:pPr>
        <w:tabs>
          <w:tab w:val="num" w:pos="2508"/>
        </w:tabs>
        <w:ind w:left="2508" w:hanging="360"/>
      </w:pPr>
      <w:rPr>
        <w:rFonts w:ascii="Arial" w:hAnsi="Arial" w:hint="default"/>
      </w:rPr>
    </w:lvl>
    <w:lvl w:ilvl="3" w:tplc="61EAB7D0" w:tentative="1">
      <w:start w:val="1"/>
      <w:numFmt w:val="bullet"/>
      <w:lvlText w:val="•"/>
      <w:lvlJc w:val="left"/>
      <w:pPr>
        <w:tabs>
          <w:tab w:val="num" w:pos="3228"/>
        </w:tabs>
        <w:ind w:left="3228" w:hanging="360"/>
      </w:pPr>
      <w:rPr>
        <w:rFonts w:ascii="Arial" w:hAnsi="Arial" w:hint="default"/>
      </w:rPr>
    </w:lvl>
    <w:lvl w:ilvl="4" w:tplc="37AAFBB0" w:tentative="1">
      <w:start w:val="1"/>
      <w:numFmt w:val="bullet"/>
      <w:lvlText w:val="•"/>
      <w:lvlJc w:val="left"/>
      <w:pPr>
        <w:tabs>
          <w:tab w:val="num" w:pos="3948"/>
        </w:tabs>
        <w:ind w:left="3948" w:hanging="360"/>
      </w:pPr>
      <w:rPr>
        <w:rFonts w:ascii="Arial" w:hAnsi="Arial" w:hint="default"/>
      </w:rPr>
    </w:lvl>
    <w:lvl w:ilvl="5" w:tplc="43B4AC26" w:tentative="1">
      <w:start w:val="1"/>
      <w:numFmt w:val="bullet"/>
      <w:lvlText w:val="•"/>
      <w:lvlJc w:val="left"/>
      <w:pPr>
        <w:tabs>
          <w:tab w:val="num" w:pos="4668"/>
        </w:tabs>
        <w:ind w:left="4668" w:hanging="360"/>
      </w:pPr>
      <w:rPr>
        <w:rFonts w:ascii="Arial" w:hAnsi="Arial" w:hint="default"/>
      </w:rPr>
    </w:lvl>
    <w:lvl w:ilvl="6" w:tplc="C0425F66" w:tentative="1">
      <w:start w:val="1"/>
      <w:numFmt w:val="bullet"/>
      <w:lvlText w:val="•"/>
      <w:lvlJc w:val="left"/>
      <w:pPr>
        <w:tabs>
          <w:tab w:val="num" w:pos="5388"/>
        </w:tabs>
        <w:ind w:left="5388" w:hanging="360"/>
      </w:pPr>
      <w:rPr>
        <w:rFonts w:ascii="Arial" w:hAnsi="Arial" w:hint="default"/>
      </w:rPr>
    </w:lvl>
    <w:lvl w:ilvl="7" w:tplc="3B8CC360" w:tentative="1">
      <w:start w:val="1"/>
      <w:numFmt w:val="bullet"/>
      <w:lvlText w:val="•"/>
      <w:lvlJc w:val="left"/>
      <w:pPr>
        <w:tabs>
          <w:tab w:val="num" w:pos="6108"/>
        </w:tabs>
        <w:ind w:left="6108" w:hanging="360"/>
      </w:pPr>
      <w:rPr>
        <w:rFonts w:ascii="Arial" w:hAnsi="Arial" w:hint="default"/>
      </w:rPr>
    </w:lvl>
    <w:lvl w:ilvl="8" w:tplc="E550B3AE" w:tentative="1">
      <w:start w:val="1"/>
      <w:numFmt w:val="bullet"/>
      <w:lvlText w:val="•"/>
      <w:lvlJc w:val="left"/>
      <w:pPr>
        <w:tabs>
          <w:tab w:val="num" w:pos="6828"/>
        </w:tabs>
        <w:ind w:left="6828" w:hanging="360"/>
      </w:pPr>
      <w:rPr>
        <w:rFonts w:ascii="Arial" w:hAnsi="Arial" w:hint="default"/>
      </w:rPr>
    </w:lvl>
  </w:abstractNum>
  <w:abstractNum w:abstractNumId="39" w15:restartNumberingAfterBreak="0">
    <w:nsid w:val="38DC1691"/>
    <w:multiLevelType w:val="hybridMultilevel"/>
    <w:tmpl w:val="E0081DF4"/>
    <w:lvl w:ilvl="0" w:tplc="11485006">
      <w:start w:val="1"/>
      <w:numFmt w:val="bullet"/>
      <w:lvlText w:val=""/>
      <w:lvlJc w:val="left"/>
      <w:pPr>
        <w:ind w:left="720" w:hanging="360"/>
      </w:pPr>
      <w:rPr>
        <w:rFonts w:ascii="Symbol" w:hAnsi="Symbol" w:hint="default"/>
      </w:rPr>
    </w:lvl>
    <w:lvl w:ilvl="1" w:tplc="7FC6393C" w:tentative="1">
      <w:start w:val="1"/>
      <w:numFmt w:val="bullet"/>
      <w:lvlText w:val="o"/>
      <w:lvlJc w:val="left"/>
      <w:pPr>
        <w:ind w:left="1440" w:hanging="360"/>
      </w:pPr>
      <w:rPr>
        <w:rFonts w:ascii="Courier New" w:hAnsi="Courier New" w:cs="Courier New" w:hint="default"/>
      </w:rPr>
    </w:lvl>
    <w:lvl w:ilvl="2" w:tplc="0D76A2EC" w:tentative="1">
      <w:start w:val="1"/>
      <w:numFmt w:val="bullet"/>
      <w:lvlText w:val=""/>
      <w:lvlJc w:val="left"/>
      <w:pPr>
        <w:ind w:left="2160" w:hanging="360"/>
      </w:pPr>
      <w:rPr>
        <w:rFonts w:ascii="Wingdings" w:hAnsi="Wingdings" w:hint="default"/>
      </w:rPr>
    </w:lvl>
    <w:lvl w:ilvl="3" w:tplc="D4E26F8E" w:tentative="1">
      <w:start w:val="1"/>
      <w:numFmt w:val="bullet"/>
      <w:lvlText w:val=""/>
      <w:lvlJc w:val="left"/>
      <w:pPr>
        <w:ind w:left="2880" w:hanging="360"/>
      </w:pPr>
      <w:rPr>
        <w:rFonts w:ascii="Symbol" w:hAnsi="Symbol" w:hint="default"/>
      </w:rPr>
    </w:lvl>
    <w:lvl w:ilvl="4" w:tplc="1EE8FD1E" w:tentative="1">
      <w:start w:val="1"/>
      <w:numFmt w:val="bullet"/>
      <w:lvlText w:val="o"/>
      <w:lvlJc w:val="left"/>
      <w:pPr>
        <w:ind w:left="3600" w:hanging="360"/>
      </w:pPr>
      <w:rPr>
        <w:rFonts w:ascii="Courier New" w:hAnsi="Courier New" w:cs="Courier New" w:hint="default"/>
      </w:rPr>
    </w:lvl>
    <w:lvl w:ilvl="5" w:tplc="01D4940E" w:tentative="1">
      <w:start w:val="1"/>
      <w:numFmt w:val="bullet"/>
      <w:lvlText w:val=""/>
      <w:lvlJc w:val="left"/>
      <w:pPr>
        <w:ind w:left="4320" w:hanging="360"/>
      </w:pPr>
      <w:rPr>
        <w:rFonts w:ascii="Wingdings" w:hAnsi="Wingdings" w:hint="default"/>
      </w:rPr>
    </w:lvl>
    <w:lvl w:ilvl="6" w:tplc="72D25B8C" w:tentative="1">
      <w:start w:val="1"/>
      <w:numFmt w:val="bullet"/>
      <w:lvlText w:val=""/>
      <w:lvlJc w:val="left"/>
      <w:pPr>
        <w:ind w:left="5040" w:hanging="360"/>
      </w:pPr>
      <w:rPr>
        <w:rFonts w:ascii="Symbol" w:hAnsi="Symbol" w:hint="default"/>
      </w:rPr>
    </w:lvl>
    <w:lvl w:ilvl="7" w:tplc="955C6668" w:tentative="1">
      <w:start w:val="1"/>
      <w:numFmt w:val="bullet"/>
      <w:lvlText w:val="o"/>
      <w:lvlJc w:val="left"/>
      <w:pPr>
        <w:ind w:left="5760" w:hanging="360"/>
      </w:pPr>
      <w:rPr>
        <w:rFonts w:ascii="Courier New" w:hAnsi="Courier New" w:cs="Courier New" w:hint="default"/>
      </w:rPr>
    </w:lvl>
    <w:lvl w:ilvl="8" w:tplc="34DC6B40" w:tentative="1">
      <w:start w:val="1"/>
      <w:numFmt w:val="bullet"/>
      <w:lvlText w:val=""/>
      <w:lvlJc w:val="left"/>
      <w:pPr>
        <w:ind w:left="6480" w:hanging="360"/>
      </w:pPr>
      <w:rPr>
        <w:rFonts w:ascii="Wingdings" w:hAnsi="Wingdings" w:hint="default"/>
      </w:rPr>
    </w:lvl>
  </w:abstractNum>
  <w:abstractNum w:abstractNumId="40" w15:restartNumberingAfterBreak="0">
    <w:nsid w:val="3DED6A6C"/>
    <w:multiLevelType w:val="hybridMultilevel"/>
    <w:tmpl w:val="06B843D2"/>
    <w:lvl w:ilvl="0" w:tplc="990CFD96">
      <w:start w:val="1"/>
      <w:numFmt w:val="bullet"/>
      <w:lvlText w:val=""/>
      <w:lvlJc w:val="left"/>
      <w:pPr>
        <w:ind w:left="720" w:hanging="360"/>
      </w:pPr>
      <w:rPr>
        <w:rFonts w:ascii="Symbol" w:hAnsi="Symbol" w:hint="default"/>
      </w:rPr>
    </w:lvl>
    <w:lvl w:ilvl="1" w:tplc="FD44CF22" w:tentative="1">
      <w:start w:val="1"/>
      <w:numFmt w:val="bullet"/>
      <w:lvlText w:val="o"/>
      <w:lvlJc w:val="left"/>
      <w:pPr>
        <w:ind w:left="1440" w:hanging="360"/>
      </w:pPr>
      <w:rPr>
        <w:rFonts w:ascii="Courier New" w:hAnsi="Courier New" w:cs="Courier New" w:hint="default"/>
      </w:rPr>
    </w:lvl>
    <w:lvl w:ilvl="2" w:tplc="FE2C89E8" w:tentative="1">
      <w:start w:val="1"/>
      <w:numFmt w:val="bullet"/>
      <w:lvlText w:val=""/>
      <w:lvlJc w:val="left"/>
      <w:pPr>
        <w:ind w:left="2160" w:hanging="360"/>
      </w:pPr>
      <w:rPr>
        <w:rFonts w:ascii="Wingdings" w:hAnsi="Wingdings" w:hint="default"/>
      </w:rPr>
    </w:lvl>
    <w:lvl w:ilvl="3" w:tplc="F304A3D2" w:tentative="1">
      <w:start w:val="1"/>
      <w:numFmt w:val="bullet"/>
      <w:lvlText w:val=""/>
      <w:lvlJc w:val="left"/>
      <w:pPr>
        <w:ind w:left="2880" w:hanging="360"/>
      </w:pPr>
      <w:rPr>
        <w:rFonts w:ascii="Symbol" w:hAnsi="Symbol" w:hint="default"/>
      </w:rPr>
    </w:lvl>
    <w:lvl w:ilvl="4" w:tplc="4B927BEC" w:tentative="1">
      <w:start w:val="1"/>
      <w:numFmt w:val="bullet"/>
      <w:lvlText w:val="o"/>
      <w:lvlJc w:val="left"/>
      <w:pPr>
        <w:ind w:left="3600" w:hanging="360"/>
      </w:pPr>
      <w:rPr>
        <w:rFonts w:ascii="Courier New" w:hAnsi="Courier New" w:cs="Courier New" w:hint="default"/>
      </w:rPr>
    </w:lvl>
    <w:lvl w:ilvl="5" w:tplc="8D42AB52" w:tentative="1">
      <w:start w:val="1"/>
      <w:numFmt w:val="bullet"/>
      <w:lvlText w:val=""/>
      <w:lvlJc w:val="left"/>
      <w:pPr>
        <w:ind w:left="4320" w:hanging="360"/>
      </w:pPr>
      <w:rPr>
        <w:rFonts w:ascii="Wingdings" w:hAnsi="Wingdings" w:hint="default"/>
      </w:rPr>
    </w:lvl>
    <w:lvl w:ilvl="6" w:tplc="EF287FB2" w:tentative="1">
      <w:start w:val="1"/>
      <w:numFmt w:val="bullet"/>
      <w:lvlText w:val=""/>
      <w:lvlJc w:val="left"/>
      <w:pPr>
        <w:ind w:left="5040" w:hanging="360"/>
      </w:pPr>
      <w:rPr>
        <w:rFonts w:ascii="Symbol" w:hAnsi="Symbol" w:hint="default"/>
      </w:rPr>
    </w:lvl>
    <w:lvl w:ilvl="7" w:tplc="5540C988" w:tentative="1">
      <w:start w:val="1"/>
      <w:numFmt w:val="bullet"/>
      <w:lvlText w:val="o"/>
      <w:lvlJc w:val="left"/>
      <w:pPr>
        <w:ind w:left="5760" w:hanging="360"/>
      </w:pPr>
      <w:rPr>
        <w:rFonts w:ascii="Courier New" w:hAnsi="Courier New" w:cs="Courier New" w:hint="default"/>
      </w:rPr>
    </w:lvl>
    <w:lvl w:ilvl="8" w:tplc="FA7AE11E" w:tentative="1">
      <w:start w:val="1"/>
      <w:numFmt w:val="bullet"/>
      <w:lvlText w:val=""/>
      <w:lvlJc w:val="left"/>
      <w:pPr>
        <w:ind w:left="6480" w:hanging="360"/>
      </w:pPr>
      <w:rPr>
        <w:rFonts w:ascii="Wingdings" w:hAnsi="Wingdings" w:hint="default"/>
      </w:rPr>
    </w:lvl>
  </w:abstractNum>
  <w:abstractNum w:abstractNumId="41" w15:restartNumberingAfterBreak="0">
    <w:nsid w:val="40011FD8"/>
    <w:multiLevelType w:val="hybridMultilevel"/>
    <w:tmpl w:val="AA8C48EE"/>
    <w:lvl w:ilvl="0" w:tplc="777C329C">
      <w:start w:val="1"/>
      <w:numFmt w:val="bullet"/>
      <w:lvlText w:val=""/>
      <w:lvlJc w:val="left"/>
      <w:pPr>
        <w:ind w:left="720" w:hanging="360"/>
      </w:pPr>
      <w:rPr>
        <w:rFonts w:ascii="Symbol" w:hAnsi="Symbol" w:hint="default"/>
      </w:rPr>
    </w:lvl>
    <w:lvl w:ilvl="1" w:tplc="0B425FE0" w:tentative="1">
      <w:start w:val="1"/>
      <w:numFmt w:val="bullet"/>
      <w:lvlText w:val="o"/>
      <w:lvlJc w:val="left"/>
      <w:pPr>
        <w:ind w:left="1440" w:hanging="360"/>
      </w:pPr>
      <w:rPr>
        <w:rFonts w:ascii="Courier New" w:hAnsi="Courier New" w:cs="Courier New" w:hint="default"/>
      </w:rPr>
    </w:lvl>
    <w:lvl w:ilvl="2" w:tplc="A13AB602" w:tentative="1">
      <w:start w:val="1"/>
      <w:numFmt w:val="bullet"/>
      <w:lvlText w:val=""/>
      <w:lvlJc w:val="left"/>
      <w:pPr>
        <w:ind w:left="2160" w:hanging="360"/>
      </w:pPr>
      <w:rPr>
        <w:rFonts w:ascii="Wingdings" w:hAnsi="Wingdings" w:hint="default"/>
      </w:rPr>
    </w:lvl>
    <w:lvl w:ilvl="3" w:tplc="DFB840B6" w:tentative="1">
      <w:start w:val="1"/>
      <w:numFmt w:val="bullet"/>
      <w:lvlText w:val=""/>
      <w:lvlJc w:val="left"/>
      <w:pPr>
        <w:ind w:left="2880" w:hanging="360"/>
      </w:pPr>
      <w:rPr>
        <w:rFonts w:ascii="Symbol" w:hAnsi="Symbol" w:hint="default"/>
      </w:rPr>
    </w:lvl>
    <w:lvl w:ilvl="4" w:tplc="06EE14CA" w:tentative="1">
      <w:start w:val="1"/>
      <w:numFmt w:val="bullet"/>
      <w:lvlText w:val="o"/>
      <w:lvlJc w:val="left"/>
      <w:pPr>
        <w:ind w:left="3600" w:hanging="360"/>
      </w:pPr>
      <w:rPr>
        <w:rFonts w:ascii="Courier New" w:hAnsi="Courier New" w:cs="Courier New" w:hint="default"/>
      </w:rPr>
    </w:lvl>
    <w:lvl w:ilvl="5" w:tplc="FB489104" w:tentative="1">
      <w:start w:val="1"/>
      <w:numFmt w:val="bullet"/>
      <w:lvlText w:val=""/>
      <w:lvlJc w:val="left"/>
      <w:pPr>
        <w:ind w:left="4320" w:hanging="360"/>
      </w:pPr>
      <w:rPr>
        <w:rFonts w:ascii="Wingdings" w:hAnsi="Wingdings" w:hint="default"/>
      </w:rPr>
    </w:lvl>
    <w:lvl w:ilvl="6" w:tplc="E79CDDD6" w:tentative="1">
      <w:start w:val="1"/>
      <w:numFmt w:val="bullet"/>
      <w:lvlText w:val=""/>
      <w:lvlJc w:val="left"/>
      <w:pPr>
        <w:ind w:left="5040" w:hanging="360"/>
      </w:pPr>
      <w:rPr>
        <w:rFonts w:ascii="Symbol" w:hAnsi="Symbol" w:hint="default"/>
      </w:rPr>
    </w:lvl>
    <w:lvl w:ilvl="7" w:tplc="15689D06" w:tentative="1">
      <w:start w:val="1"/>
      <w:numFmt w:val="bullet"/>
      <w:lvlText w:val="o"/>
      <w:lvlJc w:val="left"/>
      <w:pPr>
        <w:ind w:left="5760" w:hanging="360"/>
      </w:pPr>
      <w:rPr>
        <w:rFonts w:ascii="Courier New" w:hAnsi="Courier New" w:cs="Courier New" w:hint="default"/>
      </w:rPr>
    </w:lvl>
    <w:lvl w:ilvl="8" w:tplc="65D89836" w:tentative="1">
      <w:start w:val="1"/>
      <w:numFmt w:val="bullet"/>
      <w:lvlText w:val=""/>
      <w:lvlJc w:val="left"/>
      <w:pPr>
        <w:ind w:left="6480" w:hanging="360"/>
      </w:pPr>
      <w:rPr>
        <w:rFonts w:ascii="Wingdings" w:hAnsi="Wingdings" w:hint="default"/>
      </w:rPr>
    </w:lvl>
  </w:abstractNum>
  <w:abstractNum w:abstractNumId="42" w15:restartNumberingAfterBreak="0">
    <w:nsid w:val="412D1A10"/>
    <w:multiLevelType w:val="hybridMultilevel"/>
    <w:tmpl w:val="2874487C"/>
    <w:lvl w:ilvl="0" w:tplc="BAC6F482">
      <w:start w:val="1"/>
      <w:numFmt w:val="bullet"/>
      <w:lvlText w:val=""/>
      <w:lvlJc w:val="left"/>
      <w:pPr>
        <w:ind w:left="720" w:hanging="360"/>
      </w:pPr>
      <w:rPr>
        <w:rFonts w:ascii="Symbol" w:hAnsi="Symbol" w:hint="default"/>
      </w:rPr>
    </w:lvl>
    <w:lvl w:ilvl="1" w:tplc="B546EE3C" w:tentative="1">
      <w:start w:val="1"/>
      <w:numFmt w:val="bullet"/>
      <w:lvlText w:val="o"/>
      <w:lvlJc w:val="left"/>
      <w:pPr>
        <w:ind w:left="1440" w:hanging="360"/>
      </w:pPr>
      <w:rPr>
        <w:rFonts w:ascii="Courier New" w:hAnsi="Courier New" w:cs="Courier New" w:hint="default"/>
      </w:rPr>
    </w:lvl>
    <w:lvl w:ilvl="2" w:tplc="042ECA68" w:tentative="1">
      <w:start w:val="1"/>
      <w:numFmt w:val="bullet"/>
      <w:lvlText w:val=""/>
      <w:lvlJc w:val="left"/>
      <w:pPr>
        <w:ind w:left="2160" w:hanging="360"/>
      </w:pPr>
      <w:rPr>
        <w:rFonts w:ascii="Wingdings" w:hAnsi="Wingdings" w:hint="default"/>
      </w:rPr>
    </w:lvl>
    <w:lvl w:ilvl="3" w:tplc="7E121B52" w:tentative="1">
      <w:start w:val="1"/>
      <w:numFmt w:val="bullet"/>
      <w:lvlText w:val=""/>
      <w:lvlJc w:val="left"/>
      <w:pPr>
        <w:ind w:left="2880" w:hanging="360"/>
      </w:pPr>
      <w:rPr>
        <w:rFonts w:ascii="Symbol" w:hAnsi="Symbol" w:hint="default"/>
      </w:rPr>
    </w:lvl>
    <w:lvl w:ilvl="4" w:tplc="89BA1B60" w:tentative="1">
      <w:start w:val="1"/>
      <w:numFmt w:val="bullet"/>
      <w:lvlText w:val="o"/>
      <w:lvlJc w:val="left"/>
      <w:pPr>
        <w:ind w:left="3600" w:hanging="360"/>
      </w:pPr>
      <w:rPr>
        <w:rFonts w:ascii="Courier New" w:hAnsi="Courier New" w:cs="Courier New" w:hint="default"/>
      </w:rPr>
    </w:lvl>
    <w:lvl w:ilvl="5" w:tplc="9CA4DE00" w:tentative="1">
      <w:start w:val="1"/>
      <w:numFmt w:val="bullet"/>
      <w:lvlText w:val=""/>
      <w:lvlJc w:val="left"/>
      <w:pPr>
        <w:ind w:left="4320" w:hanging="360"/>
      </w:pPr>
      <w:rPr>
        <w:rFonts w:ascii="Wingdings" w:hAnsi="Wingdings" w:hint="default"/>
      </w:rPr>
    </w:lvl>
    <w:lvl w:ilvl="6" w:tplc="2F148DDA" w:tentative="1">
      <w:start w:val="1"/>
      <w:numFmt w:val="bullet"/>
      <w:lvlText w:val=""/>
      <w:lvlJc w:val="left"/>
      <w:pPr>
        <w:ind w:left="5040" w:hanging="360"/>
      </w:pPr>
      <w:rPr>
        <w:rFonts w:ascii="Symbol" w:hAnsi="Symbol" w:hint="default"/>
      </w:rPr>
    </w:lvl>
    <w:lvl w:ilvl="7" w:tplc="541E9D7A" w:tentative="1">
      <w:start w:val="1"/>
      <w:numFmt w:val="bullet"/>
      <w:lvlText w:val="o"/>
      <w:lvlJc w:val="left"/>
      <w:pPr>
        <w:ind w:left="5760" w:hanging="360"/>
      </w:pPr>
      <w:rPr>
        <w:rFonts w:ascii="Courier New" w:hAnsi="Courier New" w:cs="Courier New" w:hint="default"/>
      </w:rPr>
    </w:lvl>
    <w:lvl w:ilvl="8" w:tplc="CB68C8D8" w:tentative="1">
      <w:start w:val="1"/>
      <w:numFmt w:val="bullet"/>
      <w:lvlText w:val=""/>
      <w:lvlJc w:val="left"/>
      <w:pPr>
        <w:ind w:left="6480" w:hanging="360"/>
      </w:pPr>
      <w:rPr>
        <w:rFonts w:ascii="Wingdings" w:hAnsi="Wingdings" w:hint="default"/>
      </w:rPr>
    </w:lvl>
  </w:abstractNum>
  <w:abstractNum w:abstractNumId="43" w15:restartNumberingAfterBreak="0">
    <w:nsid w:val="45C9731D"/>
    <w:multiLevelType w:val="hybridMultilevel"/>
    <w:tmpl w:val="FF5AB1F6"/>
    <w:lvl w:ilvl="0" w:tplc="213C63DE">
      <w:start w:val="1"/>
      <w:numFmt w:val="bullet"/>
      <w:lvlText w:val=""/>
      <w:lvlJc w:val="left"/>
      <w:pPr>
        <w:ind w:left="1080" w:hanging="360"/>
      </w:pPr>
      <w:rPr>
        <w:rFonts w:ascii="Symbol" w:hAnsi="Symbol" w:hint="default"/>
      </w:rPr>
    </w:lvl>
    <w:lvl w:ilvl="1" w:tplc="D3F854AA" w:tentative="1">
      <w:start w:val="1"/>
      <w:numFmt w:val="bullet"/>
      <w:lvlText w:val="o"/>
      <w:lvlJc w:val="left"/>
      <w:pPr>
        <w:ind w:left="1800" w:hanging="360"/>
      </w:pPr>
      <w:rPr>
        <w:rFonts w:ascii="Courier New" w:hAnsi="Courier New" w:cs="Courier New" w:hint="default"/>
      </w:rPr>
    </w:lvl>
    <w:lvl w:ilvl="2" w:tplc="9634D996" w:tentative="1">
      <w:start w:val="1"/>
      <w:numFmt w:val="bullet"/>
      <w:lvlText w:val=""/>
      <w:lvlJc w:val="left"/>
      <w:pPr>
        <w:ind w:left="2520" w:hanging="360"/>
      </w:pPr>
      <w:rPr>
        <w:rFonts w:ascii="Wingdings" w:hAnsi="Wingdings" w:hint="default"/>
      </w:rPr>
    </w:lvl>
    <w:lvl w:ilvl="3" w:tplc="DB921C0E" w:tentative="1">
      <w:start w:val="1"/>
      <w:numFmt w:val="bullet"/>
      <w:lvlText w:val=""/>
      <w:lvlJc w:val="left"/>
      <w:pPr>
        <w:ind w:left="3240" w:hanging="360"/>
      </w:pPr>
      <w:rPr>
        <w:rFonts w:ascii="Symbol" w:hAnsi="Symbol" w:hint="default"/>
      </w:rPr>
    </w:lvl>
    <w:lvl w:ilvl="4" w:tplc="A21CA540" w:tentative="1">
      <w:start w:val="1"/>
      <w:numFmt w:val="bullet"/>
      <w:lvlText w:val="o"/>
      <w:lvlJc w:val="left"/>
      <w:pPr>
        <w:ind w:left="3960" w:hanging="360"/>
      </w:pPr>
      <w:rPr>
        <w:rFonts w:ascii="Courier New" w:hAnsi="Courier New" w:cs="Courier New" w:hint="default"/>
      </w:rPr>
    </w:lvl>
    <w:lvl w:ilvl="5" w:tplc="095A17B6" w:tentative="1">
      <w:start w:val="1"/>
      <w:numFmt w:val="bullet"/>
      <w:lvlText w:val=""/>
      <w:lvlJc w:val="left"/>
      <w:pPr>
        <w:ind w:left="4680" w:hanging="360"/>
      </w:pPr>
      <w:rPr>
        <w:rFonts w:ascii="Wingdings" w:hAnsi="Wingdings" w:hint="default"/>
      </w:rPr>
    </w:lvl>
    <w:lvl w:ilvl="6" w:tplc="0478E174" w:tentative="1">
      <w:start w:val="1"/>
      <w:numFmt w:val="bullet"/>
      <w:lvlText w:val=""/>
      <w:lvlJc w:val="left"/>
      <w:pPr>
        <w:ind w:left="5400" w:hanging="360"/>
      </w:pPr>
      <w:rPr>
        <w:rFonts w:ascii="Symbol" w:hAnsi="Symbol" w:hint="default"/>
      </w:rPr>
    </w:lvl>
    <w:lvl w:ilvl="7" w:tplc="B940438E" w:tentative="1">
      <w:start w:val="1"/>
      <w:numFmt w:val="bullet"/>
      <w:lvlText w:val="o"/>
      <w:lvlJc w:val="left"/>
      <w:pPr>
        <w:ind w:left="6120" w:hanging="360"/>
      </w:pPr>
      <w:rPr>
        <w:rFonts w:ascii="Courier New" w:hAnsi="Courier New" w:cs="Courier New" w:hint="default"/>
      </w:rPr>
    </w:lvl>
    <w:lvl w:ilvl="8" w:tplc="FC90CE00" w:tentative="1">
      <w:start w:val="1"/>
      <w:numFmt w:val="bullet"/>
      <w:lvlText w:val=""/>
      <w:lvlJc w:val="left"/>
      <w:pPr>
        <w:ind w:left="6840" w:hanging="360"/>
      </w:pPr>
      <w:rPr>
        <w:rFonts w:ascii="Wingdings" w:hAnsi="Wingdings" w:hint="default"/>
      </w:rPr>
    </w:lvl>
  </w:abstractNum>
  <w:abstractNum w:abstractNumId="44" w15:restartNumberingAfterBreak="0">
    <w:nsid w:val="4674035B"/>
    <w:multiLevelType w:val="hybridMultilevel"/>
    <w:tmpl w:val="F63889E6"/>
    <w:lvl w:ilvl="0" w:tplc="A2E6E176">
      <w:start w:val="1"/>
      <w:numFmt w:val="bullet"/>
      <w:lvlText w:val=""/>
      <w:lvlJc w:val="left"/>
      <w:pPr>
        <w:ind w:left="720" w:hanging="360"/>
      </w:pPr>
      <w:rPr>
        <w:rFonts w:ascii="Symbol" w:hAnsi="Symbol" w:hint="default"/>
      </w:rPr>
    </w:lvl>
    <w:lvl w:ilvl="1" w:tplc="F808CC9E" w:tentative="1">
      <w:start w:val="1"/>
      <w:numFmt w:val="bullet"/>
      <w:lvlText w:val="o"/>
      <w:lvlJc w:val="left"/>
      <w:pPr>
        <w:ind w:left="1440" w:hanging="360"/>
      </w:pPr>
      <w:rPr>
        <w:rFonts w:ascii="Courier New" w:hAnsi="Courier New" w:cs="Courier New" w:hint="default"/>
      </w:rPr>
    </w:lvl>
    <w:lvl w:ilvl="2" w:tplc="53B82C3C" w:tentative="1">
      <w:start w:val="1"/>
      <w:numFmt w:val="bullet"/>
      <w:lvlText w:val=""/>
      <w:lvlJc w:val="left"/>
      <w:pPr>
        <w:ind w:left="2160" w:hanging="360"/>
      </w:pPr>
      <w:rPr>
        <w:rFonts w:ascii="Wingdings" w:hAnsi="Wingdings" w:hint="default"/>
      </w:rPr>
    </w:lvl>
    <w:lvl w:ilvl="3" w:tplc="6B82E7DA" w:tentative="1">
      <w:start w:val="1"/>
      <w:numFmt w:val="bullet"/>
      <w:lvlText w:val=""/>
      <w:lvlJc w:val="left"/>
      <w:pPr>
        <w:ind w:left="2880" w:hanging="360"/>
      </w:pPr>
      <w:rPr>
        <w:rFonts w:ascii="Symbol" w:hAnsi="Symbol" w:hint="default"/>
      </w:rPr>
    </w:lvl>
    <w:lvl w:ilvl="4" w:tplc="565A550A" w:tentative="1">
      <w:start w:val="1"/>
      <w:numFmt w:val="bullet"/>
      <w:lvlText w:val="o"/>
      <w:lvlJc w:val="left"/>
      <w:pPr>
        <w:ind w:left="3600" w:hanging="360"/>
      </w:pPr>
      <w:rPr>
        <w:rFonts w:ascii="Courier New" w:hAnsi="Courier New" w:cs="Courier New" w:hint="default"/>
      </w:rPr>
    </w:lvl>
    <w:lvl w:ilvl="5" w:tplc="C088B1C6" w:tentative="1">
      <w:start w:val="1"/>
      <w:numFmt w:val="bullet"/>
      <w:lvlText w:val=""/>
      <w:lvlJc w:val="left"/>
      <w:pPr>
        <w:ind w:left="4320" w:hanging="360"/>
      </w:pPr>
      <w:rPr>
        <w:rFonts w:ascii="Wingdings" w:hAnsi="Wingdings" w:hint="default"/>
      </w:rPr>
    </w:lvl>
    <w:lvl w:ilvl="6" w:tplc="72B654B8" w:tentative="1">
      <w:start w:val="1"/>
      <w:numFmt w:val="bullet"/>
      <w:lvlText w:val=""/>
      <w:lvlJc w:val="left"/>
      <w:pPr>
        <w:ind w:left="5040" w:hanging="360"/>
      </w:pPr>
      <w:rPr>
        <w:rFonts w:ascii="Symbol" w:hAnsi="Symbol" w:hint="default"/>
      </w:rPr>
    </w:lvl>
    <w:lvl w:ilvl="7" w:tplc="962ED164" w:tentative="1">
      <w:start w:val="1"/>
      <w:numFmt w:val="bullet"/>
      <w:lvlText w:val="o"/>
      <w:lvlJc w:val="left"/>
      <w:pPr>
        <w:ind w:left="5760" w:hanging="360"/>
      </w:pPr>
      <w:rPr>
        <w:rFonts w:ascii="Courier New" w:hAnsi="Courier New" w:cs="Courier New" w:hint="default"/>
      </w:rPr>
    </w:lvl>
    <w:lvl w:ilvl="8" w:tplc="A486287C" w:tentative="1">
      <w:start w:val="1"/>
      <w:numFmt w:val="bullet"/>
      <w:lvlText w:val=""/>
      <w:lvlJc w:val="left"/>
      <w:pPr>
        <w:ind w:left="6480" w:hanging="360"/>
      </w:pPr>
      <w:rPr>
        <w:rFonts w:ascii="Wingdings" w:hAnsi="Wingdings" w:hint="default"/>
      </w:rPr>
    </w:lvl>
  </w:abstractNum>
  <w:abstractNum w:abstractNumId="45" w15:restartNumberingAfterBreak="0">
    <w:nsid w:val="4AA31F64"/>
    <w:multiLevelType w:val="hybridMultilevel"/>
    <w:tmpl w:val="D87471F0"/>
    <w:lvl w:ilvl="0" w:tplc="5DF632D2">
      <w:start w:val="1"/>
      <w:numFmt w:val="bullet"/>
      <w:lvlText w:val=""/>
      <w:lvlJc w:val="left"/>
      <w:pPr>
        <w:ind w:left="720" w:hanging="360"/>
      </w:pPr>
      <w:rPr>
        <w:rFonts w:ascii="Symbol" w:hAnsi="Symbol" w:hint="default"/>
      </w:rPr>
    </w:lvl>
    <w:lvl w:ilvl="1" w:tplc="00ECBC18" w:tentative="1">
      <w:start w:val="1"/>
      <w:numFmt w:val="bullet"/>
      <w:lvlText w:val="o"/>
      <w:lvlJc w:val="left"/>
      <w:pPr>
        <w:ind w:left="1440" w:hanging="360"/>
      </w:pPr>
      <w:rPr>
        <w:rFonts w:ascii="Courier New" w:hAnsi="Courier New" w:cs="Courier New" w:hint="default"/>
      </w:rPr>
    </w:lvl>
    <w:lvl w:ilvl="2" w:tplc="70A01076" w:tentative="1">
      <w:start w:val="1"/>
      <w:numFmt w:val="bullet"/>
      <w:lvlText w:val=""/>
      <w:lvlJc w:val="left"/>
      <w:pPr>
        <w:ind w:left="2160" w:hanging="360"/>
      </w:pPr>
      <w:rPr>
        <w:rFonts w:ascii="Wingdings" w:hAnsi="Wingdings" w:hint="default"/>
      </w:rPr>
    </w:lvl>
    <w:lvl w:ilvl="3" w:tplc="E24E473C" w:tentative="1">
      <w:start w:val="1"/>
      <w:numFmt w:val="bullet"/>
      <w:lvlText w:val=""/>
      <w:lvlJc w:val="left"/>
      <w:pPr>
        <w:ind w:left="2880" w:hanging="360"/>
      </w:pPr>
      <w:rPr>
        <w:rFonts w:ascii="Symbol" w:hAnsi="Symbol" w:hint="default"/>
      </w:rPr>
    </w:lvl>
    <w:lvl w:ilvl="4" w:tplc="3DC29FEE" w:tentative="1">
      <w:start w:val="1"/>
      <w:numFmt w:val="bullet"/>
      <w:lvlText w:val="o"/>
      <w:lvlJc w:val="left"/>
      <w:pPr>
        <w:ind w:left="3600" w:hanging="360"/>
      </w:pPr>
      <w:rPr>
        <w:rFonts w:ascii="Courier New" w:hAnsi="Courier New" w:cs="Courier New" w:hint="default"/>
      </w:rPr>
    </w:lvl>
    <w:lvl w:ilvl="5" w:tplc="DA2A0DD4" w:tentative="1">
      <w:start w:val="1"/>
      <w:numFmt w:val="bullet"/>
      <w:lvlText w:val=""/>
      <w:lvlJc w:val="left"/>
      <w:pPr>
        <w:ind w:left="4320" w:hanging="360"/>
      </w:pPr>
      <w:rPr>
        <w:rFonts w:ascii="Wingdings" w:hAnsi="Wingdings" w:hint="default"/>
      </w:rPr>
    </w:lvl>
    <w:lvl w:ilvl="6" w:tplc="F50C5048" w:tentative="1">
      <w:start w:val="1"/>
      <w:numFmt w:val="bullet"/>
      <w:lvlText w:val=""/>
      <w:lvlJc w:val="left"/>
      <w:pPr>
        <w:ind w:left="5040" w:hanging="360"/>
      </w:pPr>
      <w:rPr>
        <w:rFonts w:ascii="Symbol" w:hAnsi="Symbol" w:hint="default"/>
      </w:rPr>
    </w:lvl>
    <w:lvl w:ilvl="7" w:tplc="67882DB6" w:tentative="1">
      <w:start w:val="1"/>
      <w:numFmt w:val="bullet"/>
      <w:lvlText w:val="o"/>
      <w:lvlJc w:val="left"/>
      <w:pPr>
        <w:ind w:left="5760" w:hanging="360"/>
      </w:pPr>
      <w:rPr>
        <w:rFonts w:ascii="Courier New" w:hAnsi="Courier New" w:cs="Courier New" w:hint="default"/>
      </w:rPr>
    </w:lvl>
    <w:lvl w:ilvl="8" w:tplc="259048F2" w:tentative="1">
      <w:start w:val="1"/>
      <w:numFmt w:val="bullet"/>
      <w:lvlText w:val=""/>
      <w:lvlJc w:val="left"/>
      <w:pPr>
        <w:ind w:left="6480" w:hanging="360"/>
      </w:pPr>
      <w:rPr>
        <w:rFonts w:ascii="Wingdings" w:hAnsi="Wingdings" w:hint="default"/>
      </w:rPr>
    </w:lvl>
  </w:abstractNum>
  <w:abstractNum w:abstractNumId="46" w15:restartNumberingAfterBreak="0">
    <w:nsid w:val="4E346E06"/>
    <w:multiLevelType w:val="hybridMultilevel"/>
    <w:tmpl w:val="D5768896"/>
    <w:lvl w:ilvl="0" w:tplc="FAD6816C">
      <w:start w:val="1"/>
      <w:numFmt w:val="bullet"/>
      <w:lvlText w:val=""/>
      <w:lvlJc w:val="left"/>
      <w:pPr>
        <w:ind w:left="1140" w:hanging="360"/>
      </w:pPr>
      <w:rPr>
        <w:rFonts w:ascii="Symbol" w:hAnsi="Symbol" w:hint="default"/>
      </w:rPr>
    </w:lvl>
    <w:lvl w:ilvl="1" w:tplc="A1E8F182" w:tentative="1">
      <w:start w:val="1"/>
      <w:numFmt w:val="lowerLetter"/>
      <w:lvlText w:val="%2."/>
      <w:lvlJc w:val="left"/>
      <w:pPr>
        <w:ind w:left="1860" w:hanging="360"/>
      </w:pPr>
    </w:lvl>
    <w:lvl w:ilvl="2" w:tplc="9F5CFF9A" w:tentative="1">
      <w:start w:val="1"/>
      <w:numFmt w:val="lowerRoman"/>
      <w:lvlText w:val="%3."/>
      <w:lvlJc w:val="right"/>
      <w:pPr>
        <w:ind w:left="2580" w:hanging="180"/>
      </w:pPr>
    </w:lvl>
    <w:lvl w:ilvl="3" w:tplc="69E270AE" w:tentative="1">
      <w:start w:val="1"/>
      <w:numFmt w:val="decimal"/>
      <w:lvlText w:val="%4."/>
      <w:lvlJc w:val="left"/>
      <w:pPr>
        <w:ind w:left="3300" w:hanging="360"/>
      </w:pPr>
    </w:lvl>
    <w:lvl w:ilvl="4" w:tplc="4AAE773C" w:tentative="1">
      <w:start w:val="1"/>
      <w:numFmt w:val="lowerLetter"/>
      <w:lvlText w:val="%5."/>
      <w:lvlJc w:val="left"/>
      <w:pPr>
        <w:ind w:left="4020" w:hanging="360"/>
      </w:pPr>
    </w:lvl>
    <w:lvl w:ilvl="5" w:tplc="AB66004E" w:tentative="1">
      <w:start w:val="1"/>
      <w:numFmt w:val="lowerRoman"/>
      <w:lvlText w:val="%6."/>
      <w:lvlJc w:val="right"/>
      <w:pPr>
        <w:ind w:left="4740" w:hanging="180"/>
      </w:pPr>
    </w:lvl>
    <w:lvl w:ilvl="6" w:tplc="F3A48E3A" w:tentative="1">
      <w:start w:val="1"/>
      <w:numFmt w:val="decimal"/>
      <w:lvlText w:val="%7."/>
      <w:lvlJc w:val="left"/>
      <w:pPr>
        <w:ind w:left="5460" w:hanging="360"/>
      </w:pPr>
    </w:lvl>
    <w:lvl w:ilvl="7" w:tplc="EED27A28" w:tentative="1">
      <w:start w:val="1"/>
      <w:numFmt w:val="lowerLetter"/>
      <w:lvlText w:val="%8."/>
      <w:lvlJc w:val="left"/>
      <w:pPr>
        <w:ind w:left="6180" w:hanging="360"/>
      </w:pPr>
    </w:lvl>
    <w:lvl w:ilvl="8" w:tplc="CA1C167A" w:tentative="1">
      <w:start w:val="1"/>
      <w:numFmt w:val="lowerRoman"/>
      <w:lvlText w:val="%9."/>
      <w:lvlJc w:val="right"/>
      <w:pPr>
        <w:ind w:left="6900" w:hanging="180"/>
      </w:pPr>
    </w:lvl>
  </w:abstractNum>
  <w:abstractNum w:abstractNumId="47" w15:restartNumberingAfterBreak="0">
    <w:nsid w:val="4F0073F1"/>
    <w:multiLevelType w:val="hybridMultilevel"/>
    <w:tmpl w:val="5B24F80C"/>
    <w:lvl w:ilvl="0" w:tplc="049E6CBA">
      <w:start w:val="1"/>
      <w:numFmt w:val="decimal"/>
      <w:lvlText w:val="%1)"/>
      <w:lvlJc w:val="left"/>
      <w:pPr>
        <w:tabs>
          <w:tab w:val="num" w:pos="1068"/>
        </w:tabs>
        <w:ind w:left="1068" w:hanging="360"/>
      </w:pPr>
      <w:rPr>
        <w:rFonts w:hint="default"/>
        <w:color w:val="auto"/>
      </w:rPr>
    </w:lvl>
    <w:lvl w:ilvl="1" w:tplc="96E410E8" w:tentative="1">
      <w:start w:val="1"/>
      <w:numFmt w:val="bullet"/>
      <w:lvlText w:val="•"/>
      <w:lvlJc w:val="left"/>
      <w:pPr>
        <w:tabs>
          <w:tab w:val="num" w:pos="1788"/>
        </w:tabs>
        <w:ind w:left="1788" w:hanging="360"/>
      </w:pPr>
      <w:rPr>
        <w:rFonts w:ascii="Arial" w:hAnsi="Arial" w:hint="default"/>
      </w:rPr>
    </w:lvl>
    <w:lvl w:ilvl="2" w:tplc="F1804172" w:tentative="1">
      <w:start w:val="1"/>
      <w:numFmt w:val="bullet"/>
      <w:lvlText w:val="•"/>
      <w:lvlJc w:val="left"/>
      <w:pPr>
        <w:tabs>
          <w:tab w:val="num" w:pos="2508"/>
        </w:tabs>
        <w:ind w:left="2508" w:hanging="360"/>
      </w:pPr>
      <w:rPr>
        <w:rFonts w:ascii="Arial" w:hAnsi="Arial" w:hint="default"/>
      </w:rPr>
    </w:lvl>
    <w:lvl w:ilvl="3" w:tplc="2C4495F6" w:tentative="1">
      <w:start w:val="1"/>
      <w:numFmt w:val="bullet"/>
      <w:lvlText w:val="•"/>
      <w:lvlJc w:val="left"/>
      <w:pPr>
        <w:tabs>
          <w:tab w:val="num" w:pos="3228"/>
        </w:tabs>
        <w:ind w:left="3228" w:hanging="360"/>
      </w:pPr>
      <w:rPr>
        <w:rFonts w:ascii="Arial" w:hAnsi="Arial" w:hint="default"/>
      </w:rPr>
    </w:lvl>
    <w:lvl w:ilvl="4" w:tplc="9E628824" w:tentative="1">
      <w:start w:val="1"/>
      <w:numFmt w:val="bullet"/>
      <w:lvlText w:val="•"/>
      <w:lvlJc w:val="left"/>
      <w:pPr>
        <w:tabs>
          <w:tab w:val="num" w:pos="3948"/>
        </w:tabs>
        <w:ind w:left="3948" w:hanging="360"/>
      </w:pPr>
      <w:rPr>
        <w:rFonts w:ascii="Arial" w:hAnsi="Arial" w:hint="default"/>
      </w:rPr>
    </w:lvl>
    <w:lvl w:ilvl="5" w:tplc="713ED76E" w:tentative="1">
      <w:start w:val="1"/>
      <w:numFmt w:val="bullet"/>
      <w:lvlText w:val="•"/>
      <w:lvlJc w:val="left"/>
      <w:pPr>
        <w:tabs>
          <w:tab w:val="num" w:pos="4668"/>
        </w:tabs>
        <w:ind w:left="4668" w:hanging="360"/>
      </w:pPr>
      <w:rPr>
        <w:rFonts w:ascii="Arial" w:hAnsi="Arial" w:hint="default"/>
      </w:rPr>
    </w:lvl>
    <w:lvl w:ilvl="6" w:tplc="36F82E58" w:tentative="1">
      <w:start w:val="1"/>
      <w:numFmt w:val="bullet"/>
      <w:lvlText w:val="•"/>
      <w:lvlJc w:val="left"/>
      <w:pPr>
        <w:tabs>
          <w:tab w:val="num" w:pos="5388"/>
        </w:tabs>
        <w:ind w:left="5388" w:hanging="360"/>
      </w:pPr>
      <w:rPr>
        <w:rFonts w:ascii="Arial" w:hAnsi="Arial" w:hint="default"/>
      </w:rPr>
    </w:lvl>
    <w:lvl w:ilvl="7" w:tplc="63FC4BA0" w:tentative="1">
      <w:start w:val="1"/>
      <w:numFmt w:val="bullet"/>
      <w:lvlText w:val="•"/>
      <w:lvlJc w:val="left"/>
      <w:pPr>
        <w:tabs>
          <w:tab w:val="num" w:pos="6108"/>
        </w:tabs>
        <w:ind w:left="6108" w:hanging="360"/>
      </w:pPr>
      <w:rPr>
        <w:rFonts w:ascii="Arial" w:hAnsi="Arial" w:hint="default"/>
      </w:rPr>
    </w:lvl>
    <w:lvl w:ilvl="8" w:tplc="B49A016A" w:tentative="1">
      <w:start w:val="1"/>
      <w:numFmt w:val="bullet"/>
      <w:lvlText w:val="•"/>
      <w:lvlJc w:val="left"/>
      <w:pPr>
        <w:tabs>
          <w:tab w:val="num" w:pos="6828"/>
        </w:tabs>
        <w:ind w:left="6828" w:hanging="360"/>
      </w:pPr>
      <w:rPr>
        <w:rFonts w:ascii="Arial" w:hAnsi="Arial" w:hint="default"/>
      </w:rPr>
    </w:lvl>
  </w:abstractNum>
  <w:abstractNum w:abstractNumId="48" w15:restartNumberingAfterBreak="0">
    <w:nsid w:val="4FBB0144"/>
    <w:multiLevelType w:val="hybridMultilevel"/>
    <w:tmpl w:val="8A14ABF2"/>
    <w:lvl w:ilvl="0" w:tplc="FECC6BA6">
      <w:start w:val="1"/>
      <w:numFmt w:val="bullet"/>
      <w:lvlText w:val=""/>
      <w:lvlJc w:val="left"/>
      <w:pPr>
        <w:ind w:left="0" w:hanging="360"/>
      </w:pPr>
      <w:rPr>
        <w:rFonts w:ascii="Symbol" w:hAnsi="Symbol" w:hint="default"/>
      </w:rPr>
    </w:lvl>
    <w:lvl w:ilvl="1" w:tplc="183E7602" w:tentative="1">
      <w:start w:val="1"/>
      <w:numFmt w:val="bullet"/>
      <w:lvlText w:val="o"/>
      <w:lvlJc w:val="left"/>
      <w:pPr>
        <w:ind w:left="720" w:hanging="360"/>
      </w:pPr>
      <w:rPr>
        <w:rFonts w:ascii="Courier New" w:hAnsi="Courier New" w:cs="Courier New" w:hint="default"/>
      </w:rPr>
    </w:lvl>
    <w:lvl w:ilvl="2" w:tplc="AEFC9604" w:tentative="1">
      <w:start w:val="1"/>
      <w:numFmt w:val="bullet"/>
      <w:lvlText w:val=""/>
      <w:lvlJc w:val="left"/>
      <w:pPr>
        <w:ind w:left="1440" w:hanging="360"/>
      </w:pPr>
      <w:rPr>
        <w:rFonts w:ascii="Wingdings" w:hAnsi="Wingdings" w:hint="default"/>
      </w:rPr>
    </w:lvl>
    <w:lvl w:ilvl="3" w:tplc="A9D4BBD2" w:tentative="1">
      <w:start w:val="1"/>
      <w:numFmt w:val="bullet"/>
      <w:lvlText w:val=""/>
      <w:lvlJc w:val="left"/>
      <w:pPr>
        <w:ind w:left="2160" w:hanging="360"/>
      </w:pPr>
      <w:rPr>
        <w:rFonts w:ascii="Symbol" w:hAnsi="Symbol" w:hint="default"/>
      </w:rPr>
    </w:lvl>
    <w:lvl w:ilvl="4" w:tplc="0298EF2E" w:tentative="1">
      <w:start w:val="1"/>
      <w:numFmt w:val="bullet"/>
      <w:lvlText w:val="o"/>
      <w:lvlJc w:val="left"/>
      <w:pPr>
        <w:ind w:left="2880" w:hanging="360"/>
      </w:pPr>
      <w:rPr>
        <w:rFonts w:ascii="Courier New" w:hAnsi="Courier New" w:cs="Courier New" w:hint="default"/>
      </w:rPr>
    </w:lvl>
    <w:lvl w:ilvl="5" w:tplc="3F5AD22C" w:tentative="1">
      <w:start w:val="1"/>
      <w:numFmt w:val="bullet"/>
      <w:lvlText w:val=""/>
      <w:lvlJc w:val="left"/>
      <w:pPr>
        <w:ind w:left="3600" w:hanging="360"/>
      </w:pPr>
      <w:rPr>
        <w:rFonts w:ascii="Wingdings" w:hAnsi="Wingdings" w:hint="default"/>
      </w:rPr>
    </w:lvl>
    <w:lvl w:ilvl="6" w:tplc="6B7836B0" w:tentative="1">
      <w:start w:val="1"/>
      <w:numFmt w:val="bullet"/>
      <w:lvlText w:val=""/>
      <w:lvlJc w:val="left"/>
      <w:pPr>
        <w:ind w:left="4320" w:hanging="360"/>
      </w:pPr>
      <w:rPr>
        <w:rFonts w:ascii="Symbol" w:hAnsi="Symbol" w:hint="default"/>
      </w:rPr>
    </w:lvl>
    <w:lvl w:ilvl="7" w:tplc="8748693C" w:tentative="1">
      <w:start w:val="1"/>
      <w:numFmt w:val="bullet"/>
      <w:lvlText w:val="o"/>
      <w:lvlJc w:val="left"/>
      <w:pPr>
        <w:ind w:left="5040" w:hanging="360"/>
      </w:pPr>
      <w:rPr>
        <w:rFonts w:ascii="Courier New" w:hAnsi="Courier New" w:cs="Courier New" w:hint="default"/>
      </w:rPr>
    </w:lvl>
    <w:lvl w:ilvl="8" w:tplc="8A4635C4" w:tentative="1">
      <w:start w:val="1"/>
      <w:numFmt w:val="bullet"/>
      <w:lvlText w:val=""/>
      <w:lvlJc w:val="left"/>
      <w:pPr>
        <w:ind w:left="5760" w:hanging="360"/>
      </w:pPr>
      <w:rPr>
        <w:rFonts w:ascii="Wingdings" w:hAnsi="Wingdings" w:hint="default"/>
      </w:rPr>
    </w:lvl>
  </w:abstractNum>
  <w:abstractNum w:abstractNumId="49" w15:restartNumberingAfterBreak="0">
    <w:nsid w:val="50FF08C7"/>
    <w:multiLevelType w:val="hybridMultilevel"/>
    <w:tmpl w:val="EC0C39C6"/>
    <w:lvl w:ilvl="0" w:tplc="8848CAA6">
      <w:start w:val="1"/>
      <w:numFmt w:val="bullet"/>
      <w:lvlText w:val=""/>
      <w:lvlJc w:val="left"/>
      <w:pPr>
        <w:ind w:left="1429" w:hanging="360"/>
      </w:pPr>
      <w:rPr>
        <w:rFonts w:ascii="Symbol" w:hAnsi="Symbol" w:hint="default"/>
      </w:rPr>
    </w:lvl>
    <w:lvl w:ilvl="1" w:tplc="F0EC1796" w:tentative="1">
      <w:start w:val="1"/>
      <w:numFmt w:val="bullet"/>
      <w:lvlText w:val="o"/>
      <w:lvlJc w:val="left"/>
      <w:pPr>
        <w:ind w:left="2149" w:hanging="360"/>
      </w:pPr>
      <w:rPr>
        <w:rFonts w:ascii="Courier New" w:hAnsi="Courier New" w:cs="Courier New" w:hint="default"/>
      </w:rPr>
    </w:lvl>
    <w:lvl w:ilvl="2" w:tplc="5A3AFCE0" w:tentative="1">
      <w:start w:val="1"/>
      <w:numFmt w:val="bullet"/>
      <w:lvlText w:val=""/>
      <w:lvlJc w:val="left"/>
      <w:pPr>
        <w:ind w:left="2869" w:hanging="360"/>
      </w:pPr>
      <w:rPr>
        <w:rFonts w:ascii="Wingdings" w:hAnsi="Wingdings" w:hint="default"/>
      </w:rPr>
    </w:lvl>
    <w:lvl w:ilvl="3" w:tplc="B19C2E08" w:tentative="1">
      <w:start w:val="1"/>
      <w:numFmt w:val="bullet"/>
      <w:lvlText w:val=""/>
      <w:lvlJc w:val="left"/>
      <w:pPr>
        <w:ind w:left="3589" w:hanging="360"/>
      </w:pPr>
      <w:rPr>
        <w:rFonts w:ascii="Symbol" w:hAnsi="Symbol" w:hint="default"/>
      </w:rPr>
    </w:lvl>
    <w:lvl w:ilvl="4" w:tplc="79263CC4" w:tentative="1">
      <w:start w:val="1"/>
      <w:numFmt w:val="bullet"/>
      <w:lvlText w:val="o"/>
      <w:lvlJc w:val="left"/>
      <w:pPr>
        <w:ind w:left="4309" w:hanging="360"/>
      </w:pPr>
      <w:rPr>
        <w:rFonts w:ascii="Courier New" w:hAnsi="Courier New" w:cs="Courier New" w:hint="default"/>
      </w:rPr>
    </w:lvl>
    <w:lvl w:ilvl="5" w:tplc="9E7A462C" w:tentative="1">
      <w:start w:val="1"/>
      <w:numFmt w:val="bullet"/>
      <w:lvlText w:val=""/>
      <w:lvlJc w:val="left"/>
      <w:pPr>
        <w:ind w:left="5029" w:hanging="360"/>
      </w:pPr>
      <w:rPr>
        <w:rFonts w:ascii="Wingdings" w:hAnsi="Wingdings" w:hint="default"/>
      </w:rPr>
    </w:lvl>
    <w:lvl w:ilvl="6" w:tplc="621AF712" w:tentative="1">
      <w:start w:val="1"/>
      <w:numFmt w:val="bullet"/>
      <w:lvlText w:val=""/>
      <w:lvlJc w:val="left"/>
      <w:pPr>
        <w:ind w:left="5749" w:hanging="360"/>
      </w:pPr>
      <w:rPr>
        <w:rFonts w:ascii="Symbol" w:hAnsi="Symbol" w:hint="default"/>
      </w:rPr>
    </w:lvl>
    <w:lvl w:ilvl="7" w:tplc="2F4E49DC" w:tentative="1">
      <w:start w:val="1"/>
      <w:numFmt w:val="bullet"/>
      <w:lvlText w:val="o"/>
      <w:lvlJc w:val="left"/>
      <w:pPr>
        <w:ind w:left="6469" w:hanging="360"/>
      </w:pPr>
      <w:rPr>
        <w:rFonts w:ascii="Courier New" w:hAnsi="Courier New" w:cs="Courier New" w:hint="default"/>
      </w:rPr>
    </w:lvl>
    <w:lvl w:ilvl="8" w:tplc="CAE0AA64" w:tentative="1">
      <w:start w:val="1"/>
      <w:numFmt w:val="bullet"/>
      <w:lvlText w:val=""/>
      <w:lvlJc w:val="left"/>
      <w:pPr>
        <w:ind w:left="7189" w:hanging="360"/>
      </w:pPr>
      <w:rPr>
        <w:rFonts w:ascii="Wingdings" w:hAnsi="Wingdings" w:hint="default"/>
      </w:rPr>
    </w:lvl>
  </w:abstractNum>
  <w:abstractNum w:abstractNumId="50" w15:restartNumberingAfterBreak="0">
    <w:nsid w:val="549C1E20"/>
    <w:multiLevelType w:val="hybridMultilevel"/>
    <w:tmpl w:val="BAE0AAF4"/>
    <w:lvl w:ilvl="0" w:tplc="589004BE">
      <w:start w:val="1"/>
      <w:numFmt w:val="bullet"/>
      <w:lvlText w:val=""/>
      <w:lvlJc w:val="left"/>
      <w:pPr>
        <w:ind w:left="1429" w:hanging="360"/>
      </w:pPr>
      <w:rPr>
        <w:rFonts w:ascii="Symbol" w:hAnsi="Symbol" w:hint="default"/>
      </w:rPr>
    </w:lvl>
    <w:lvl w:ilvl="1" w:tplc="6E9230D8" w:tentative="1">
      <w:start w:val="1"/>
      <w:numFmt w:val="bullet"/>
      <w:lvlText w:val="o"/>
      <w:lvlJc w:val="left"/>
      <w:pPr>
        <w:ind w:left="2149" w:hanging="360"/>
      </w:pPr>
      <w:rPr>
        <w:rFonts w:ascii="Courier New" w:hAnsi="Courier New" w:cs="Courier New" w:hint="default"/>
      </w:rPr>
    </w:lvl>
    <w:lvl w:ilvl="2" w:tplc="3DF2D212" w:tentative="1">
      <w:start w:val="1"/>
      <w:numFmt w:val="bullet"/>
      <w:lvlText w:val=""/>
      <w:lvlJc w:val="left"/>
      <w:pPr>
        <w:ind w:left="2869" w:hanging="360"/>
      </w:pPr>
      <w:rPr>
        <w:rFonts w:ascii="Wingdings" w:hAnsi="Wingdings" w:hint="default"/>
      </w:rPr>
    </w:lvl>
    <w:lvl w:ilvl="3" w:tplc="869ED8C2" w:tentative="1">
      <w:start w:val="1"/>
      <w:numFmt w:val="bullet"/>
      <w:lvlText w:val=""/>
      <w:lvlJc w:val="left"/>
      <w:pPr>
        <w:ind w:left="3589" w:hanging="360"/>
      </w:pPr>
      <w:rPr>
        <w:rFonts w:ascii="Symbol" w:hAnsi="Symbol" w:hint="default"/>
      </w:rPr>
    </w:lvl>
    <w:lvl w:ilvl="4" w:tplc="234094D6" w:tentative="1">
      <w:start w:val="1"/>
      <w:numFmt w:val="bullet"/>
      <w:lvlText w:val="o"/>
      <w:lvlJc w:val="left"/>
      <w:pPr>
        <w:ind w:left="4309" w:hanging="360"/>
      </w:pPr>
      <w:rPr>
        <w:rFonts w:ascii="Courier New" w:hAnsi="Courier New" w:cs="Courier New" w:hint="default"/>
      </w:rPr>
    </w:lvl>
    <w:lvl w:ilvl="5" w:tplc="3F5AD74E" w:tentative="1">
      <w:start w:val="1"/>
      <w:numFmt w:val="bullet"/>
      <w:lvlText w:val=""/>
      <w:lvlJc w:val="left"/>
      <w:pPr>
        <w:ind w:left="5029" w:hanging="360"/>
      </w:pPr>
      <w:rPr>
        <w:rFonts w:ascii="Wingdings" w:hAnsi="Wingdings" w:hint="default"/>
      </w:rPr>
    </w:lvl>
    <w:lvl w:ilvl="6" w:tplc="7696B578" w:tentative="1">
      <w:start w:val="1"/>
      <w:numFmt w:val="bullet"/>
      <w:lvlText w:val=""/>
      <w:lvlJc w:val="left"/>
      <w:pPr>
        <w:ind w:left="5749" w:hanging="360"/>
      </w:pPr>
      <w:rPr>
        <w:rFonts w:ascii="Symbol" w:hAnsi="Symbol" w:hint="default"/>
      </w:rPr>
    </w:lvl>
    <w:lvl w:ilvl="7" w:tplc="4454B822" w:tentative="1">
      <w:start w:val="1"/>
      <w:numFmt w:val="bullet"/>
      <w:lvlText w:val="o"/>
      <w:lvlJc w:val="left"/>
      <w:pPr>
        <w:ind w:left="6469" w:hanging="360"/>
      </w:pPr>
      <w:rPr>
        <w:rFonts w:ascii="Courier New" w:hAnsi="Courier New" w:cs="Courier New" w:hint="default"/>
      </w:rPr>
    </w:lvl>
    <w:lvl w:ilvl="8" w:tplc="9E6C2A90" w:tentative="1">
      <w:start w:val="1"/>
      <w:numFmt w:val="bullet"/>
      <w:lvlText w:val=""/>
      <w:lvlJc w:val="left"/>
      <w:pPr>
        <w:ind w:left="7189" w:hanging="360"/>
      </w:pPr>
      <w:rPr>
        <w:rFonts w:ascii="Wingdings" w:hAnsi="Wingdings" w:hint="default"/>
      </w:rPr>
    </w:lvl>
  </w:abstractNum>
  <w:abstractNum w:abstractNumId="51" w15:restartNumberingAfterBreak="0">
    <w:nsid w:val="56166031"/>
    <w:multiLevelType w:val="hybridMultilevel"/>
    <w:tmpl w:val="C44AD51A"/>
    <w:lvl w:ilvl="0" w:tplc="B6021BA8">
      <w:start w:val="1"/>
      <w:numFmt w:val="bullet"/>
      <w:lvlText w:val=""/>
      <w:lvlJc w:val="left"/>
      <w:pPr>
        <w:ind w:left="720" w:hanging="360"/>
      </w:pPr>
      <w:rPr>
        <w:rFonts w:ascii="Symbol" w:hAnsi="Symbol" w:hint="default"/>
      </w:rPr>
    </w:lvl>
    <w:lvl w:ilvl="1" w:tplc="4B1A7D48" w:tentative="1">
      <w:start w:val="1"/>
      <w:numFmt w:val="bullet"/>
      <w:lvlText w:val="o"/>
      <w:lvlJc w:val="left"/>
      <w:pPr>
        <w:ind w:left="1440" w:hanging="360"/>
      </w:pPr>
      <w:rPr>
        <w:rFonts w:ascii="Courier New" w:hAnsi="Courier New" w:cs="Courier New" w:hint="default"/>
      </w:rPr>
    </w:lvl>
    <w:lvl w:ilvl="2" w:tplc="9D123860" w:tentative="1">
      <w:start w:val="1"/>
      <w:numFmt w:val="bullet"/>
      <w:lvlText w:val=""/>
      <w:lvlJc w:val="left"/>
      <w:pPr>
        <w:ind w:left="2160" w:hanging="360"/>
      </w:pPr>
      <w:rPr>
        <w:rFonts w:ascii="Wingdings" w:hAnsi="Wingdings" w:hint="default"/>
      </w:rPr>
    </w:lvl>
    <w:lvl w:ilvl="3" w:tplc="4508A4FE" w:tentative="1">
      <w:start w:val="1"/>
      <w:numFmt w:val="bullet"/>
      <w:lvlText w:val=""/>
      <w:lvlJc w:val="left"/>
      <w:pPr>
        <w:ind w:left="2880" w:hanging="360"/>
      </w:pPr>
      <w:rPr>
        <w:rFonts w:ascii="Symbol" w:hAnsi="Symbol" w:hint="default"/>
      </w:rPr>
    </w:lvl>
    <w:lvl w:ilvl="4" w:tplc="3D206196" w:tentative="1">
      <w:start w:val="1"/>
      <w:numFmt w:val="bullet"/>
      <w:lvlText w:val="o"/>
      <w:lvlJc w:val="left"/>
      <w:pPr>
        <w:ind w:left="3600" w:hanging="360"/>
      </w:pPr>
      <w:rPr>
        <w:rFonts w:ascii="Courier New" w:hAnsi="Courier New" w:cs="Courier New" w:hint="default"/>
      </w:rPr>
    </w:lvl>
    <w:lvl w:ilvl="5" w:tplc="47923A56" w:tentative="1">
      <w:start w:val="1"/>
      <w:numFmt w:val="bullet"/>
      <w:lvlText w:val=""/>
      <w:lvlJc w:val="left"/>
      <w:pPr>
        <w:ind w:left="4320" w:hanging="360"/>
      </w:pPr>
      <w:rPr>
        <w:rFonts w:ascii="Wingdings" w:hAnsi="Wingdings" w:hint="default"/>
      </w:rPr>
    </w:lvl>
    <w:lvl w:ilvl="6" w:tplc="4F12FF36" w:tentative="1">
      <w:start w:val="1"/>
      <w:numFmt w:val="bullet"/>
      <w:lvlText w:val=""/>
      <w:lvlJc w:val="left"/>
      <w:pPr>
        <w:ind w:left="5040" w:hanging="360"/>
      </w:pPr>
      <w:rPr>
        <w:rFonts w:ascii="Symbol" w:hAnsi="Symbol" w:hint="default"/>
      </w:rPr>
    </w:lvl>
    <w:lvl w:ilvl="7" w:tplc="5240C608" w:tentative="1">
      <w:start w:val="1"/>
      <w:numFmt w:val="bullet"/>
      <w:lvlText w:val="o"/>
      <w:lvlJc w:val="left"/>
      <w:pPr>
        <w:ind w:left="5760" w:hanging="360"/>
      </w:pPr>
      <w:rPr>
        <w:rFonts w:ascii="Courier New" w:hAnsi="Courier New" w:cs="Courier New" w:hint="default"/>
      </w:rPr>
    </w:lvl>
    <w:lvl w:ilvl="8" w:tplc="993286C8" w:tentative="1">
      <w:start w:val="1"/>
      <w:numFmt w:val="bullet"/>
      <w:lvlText w:val=""/>
      <w:lvlJc w:val="left"/>
      <w:pPr>
        <w:ind w:left="6480" w:hanging="360"/>
      </w:pPr>
      <w:rPr>
        <w:rFonts w:ascii="Wingdings" w:hAnsi="Wingdings" w:hint="default"/>
      </w:rPr>
    </w:lvl>
  </w:abstractNum>
  <w:abstractNum w:abstractNumId="52" w15:restartNumberingAfterBreak="0">
    <w:nsid w:val="56F531B6"/>
    <w:multiLevelType w:val="multilevel"/>
    <w:tmpl w:val="985C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613B6F"/>
    <w:multiLevelType w:val="hybridMultilevel"/>
    <w:tmpl w:val="7F48672E"/>
    <w:lvl w:ilvl="0" w:tplc="2236C48E">
      <w:start w:val="1"/>
      <w:numFmt w:val="bullet"/>
      <w:lvlText w:val=""/>
      <w:lvlJc w:val="left"/>
      <w:pPr>
        <w:ind w:left="720" w:hanging="360"/>
      </w:pPr>
      <w:rPr>
        <w:rFonts w:ascii="Symbol" w:hAnsi="Symbol" w:hint="default"/>
      </w:rPr>
    </w:lvl>
    <w:lvl w:ilvl="1" w:tplc="3780826C" w:tentative="1">
      <w:start w:val="1"/>
      <w:numFmt w:val="bullet"/>
      <w:lvlText w:val="o"/>
      <w:lvlJc w:val="left"/>
      <w:pPr>
        <w:ind w:left="1440" w:hanging="360"/>
      </w:pPr>
      <w:rPr>
        <w:rFonts w:ascii="Courier New" w:hAnsi="Courier New" w:cs="Courier New" w:hint="default"/>
      </w:rPr>
    </w:lvl>
    <w:lvl w:ilvl="2" w:tplc="F43C3354" w:tentative="1">
      <w:start w:val="1"/>
      <w:numFmt w:val="bullet"/>
      <w:lvlText w:val=""/>
      <w:lvlJc w:val="left"/>
      <w:pPr>
        <w:ind w:left="2160" w:hanging="360"/>
      </w:pPr>
      <w:rPr>
        <w:rFonts w:ascii="Wingdings" w:hAnsi="Wingdings" w:hint="default"/>
      </w:rPr>
    </w:lvl>
    <w:lvl w:ilvl="3" w:tplc="A364DC24" w:tentative="1">
      <w:start w:val="1"/>
      <w:numFmt w:val="bullet"/>
      <w:lvlText w:val=""/>
      <w:lvlJc w:val="left"/>
      <w:pPr>
        <w:ind w:left="2880" w:hanging="360"/>
      </w:pPr>
      <w:rPr>
        <w:rFonts w:ascii="Symbol" w:hAnsi="Symbol" w:hint="default"/>
      </w:rPr>
    </w:lvl>
    <w:lvl w:ilvl="4" w:tplc="F2206214" w:tentative="1">
      <w:start w:val="1"/>
      <w:numFmt w:val="bullet"/>
      <w:lvlText w:val="o"/>
      <w:lvlJc w:val="left"/>
      <w:pPr>
        <w:ind w:left="3600" w:hanging="360"/>
      </w:pPr>
      <w:rPr>
        <w:rFonts w:ascii="Courier New" w:hAnsi="Courier New" w:cs="Courier New" w:hint="default"/>
      </w:rPr>
    </w:lvl>
    <w:lvl w:ilvl="5" w:tplc="1FFC5EE8" w:tentative="1">
      <w:start w:val="1"/>
      <w:numFmt w:val="bullet"/>
      <w:lvlText w:val=""/>
      <w:lvlJc w:val="left"/>
      <w:pPr>
        <w:ind w:left="4320" w:hanging="360"/>
      </w:pPr>
      <w:rPr>
        <w:rFonts w:ascii="Wingdings" w:hAnsi="Wingdings" w:hint="default"/>
      </w:rPr>
    </w:lvl>
    <w:lvl w:ilvl="6" w:tplc="4A4E1966" w:tentative="1">
      <w:start w:val="1"/>
      <w:numFmt w:val="bullet"/>
      <w:lvlText w:val=""/>
      <w:lvlJc w:val="left"/>
      <w:pPr>
        <w:ind w:left="5040" w:hanging="360"/>
      </w:pPr>
      <w:rPr>
        <w:rFonts w:ascii="Symbol" w:hAnsi="Symbol" w:hint="default"/>
      </w:rPr>
    </w:lvl>
    <w:lvl w:ilvl="7" w:tplc="9BE08F46" w:tentative="1">
      <w:start w:val="1"/>
      <w:numFmt w:val="bullet"/>
      <w:lvlText w:val="o"/>
      <w:lvlJc w:val="left"/>
      <w:pPr>
        <w:ind w:left="5760" w:hanging="360"/>
      </w:pPr>
      <w:rPr>
        <w:rFonts w:ascii="Courier New" w:hAnsi="Courier New" w:cs="Courier New" w:hint="default"/>
      </w:rPr>
    </w:lvl>
    <w:lvl w:ilvl="8" w:tplc="0F06A61C" w:tentative="1">
      <w:start w:val="1"/>
      <w:numFmt w:val="bullet"/>
      <w:lvlText w:val=""/>
      <w:lvlJc w:val="left"/>
      <w:pPr>
        <w:ind w:left="6480" w:hanging="360"/>
      </w:pPr>
      <w:rPr>
        <w:rFonts w:ascii="Wingdings" w:hAnsi="Wingdings" w:hint="default"/>
      </w:rPr>
    </w:lvl>
  </w:abstractNum>
  <w:abstractNum w:abstractNumId="54" w15:restartNumberingAfterBreak="0">
    <w:nsid w:val="5A775850"/>
    <w:multiLevelType w:val="hybridMultilevel"/>
    <w:tmpl w:val="6538B284"/>
    <w:lvl w:ilvl="0" w:tplc="FA123DB6">
      <w:start w:val="1"/>
      <w:numFmt w:val="bullet"/>
      <w:lvlText w:val=""/>
      <w:lvlJc w:val="left"/>
      <w:pPr>
        <w:ind w:left="720" w:hanging="360"/>
      </w:pPr>
      <w:rPr>
        <w:rFonts w:ascii="Symbol" w:hAnsi="Symbol" w:hint="default"/>
      </w:rPr>
    </w:lvl>
    <w:lvl w:ilvl="1" w:tplc="020CC62E" w:tentative="1">
      <w:start w:val="1"/>
      <w:numFmt w:val="bullet"/>
      <w:lvlText w:val="o"/>
      <w:lvlJc w:val="left"/>
      <w:pPr>
        <w:ind w:left="1440" w:hanging="360"/>
      </w:pPr>
      <w:rPr>
        <w:rFonts w:ascii="Courier New" w:hAnsi="Courier New" w:cs="Courier New" w:hint="default"/>
      </w:rPr>
    </w:lvl>
    <w:lvl w:ilvl="2" w:tplc="84ECC5CC" w:tentative="1">
      <w:start w:val="1"/>
      <w:numFmt w:val="bullet"/>
      <w:lvlText w:val=""/>
      <w:lvlJc w:val="left"/>
      <w:pPr>
        <w:ind w:left="2160" w:hanging="360"/>
      </w:pPr>
      <w:rPr>
        <w:rFonts w:ascii="Wingdings" w:hAnsi="Wingdings" w:hint="default"/>
      </w:rPr>
    </w:lvl>
    <w:lvl w:ilvl="3" w:tplc="C0F04652" w:tentative="1">
      <w:start w:val="1"/>
      <w:numFmt w:val="bullet"/>
      <w:lvlText w:val=""/>
      <w:lvlJc w:val="left"/>
      <w:pPr>
        <w:ind w:left="2880" w:hanging="360"/>
      </w:pPr>
      <w:rPr>
        <w:rFonts w:ascii="Symbol" w:hAnsi="Symbol" w:hint="default"/>
      </w:rPr>
    </w:lvl>
    <w:lvl w:ilvl="4" w:tplc="36666CDE" w:tentative="1">
      <w:start w:val="1"/>
      <w:numFmt w:val="bullet"/>
      <w:lvlText w:val="o"/>
      <w:lvlJc w:val="left"/>
      <w:pPr>
        <w:ind w:left="3600" w:hanging="360"/>
      </w:pPr>
      <w:rPr>
        <w:rFonts w:ascii="Courier New" w:hAnsi="Courier New" w:cs="Courier New" w:hint="default"/>
      </w:rPr>
    </w:lvl>
    <w:lvl w:ilvl="5" w:tplc="0218C914" w:tentative="1">
      <w:start w:val="1"/>
      <w:numFmt w:val="bullet"/>
      <w:lvlText w:val=""/>
      <w:lvlJc w:val="left"/>
      <w:pPr>
        <w:ind w:left="4320" w:hanging="360"/>
      </w:pPr>
      <w:rPr>
        <w:rFonts w:ascii="Wingdings" w:hAnsi="Wingdings" w:hint="default"/>
      </w:rPr>
    </w:lvl>
    <w:lvl w:ilvl="6" w:tplc="B0C402F4" w:tentative="1">
      <w:start w:val="1"/>
      <w:numFmt w:val="bullet"/>
      <w:lvlText w:val=""/>
      <w:lvlJc w:val="left"/>
      <w:pPr>
        <w:ind w:left="5040" w:hanging="360"/>
      </w:pPr>
      <w:rPr>
        <w:rFonts w:ascii="Symbol" w:hAnsi="Symbol" w:hint="default"/>
      </w:rPr>
    </w:lvl>
    <w:lvl w:ilvl="7" w:tplc="CD3AC68C" w:tentative="1">
      <w:start w:val="1"/>
      <w:numFmt w:val="bullet"/>
      <w:lvlText w:val="o"/>
      <w:lvlJc w:val="left"/>
      <w:pPr>
        <w:ind w:left="5760" w:hanging="360"/>
      </w:pPr>
      <w:rPr>
        <w:rFonts w:ascii="Courier New" w:hAnsi="Courier New" w:cs="Courier New" w:hint="default"/>
      </w:rPr>
    </w:lvl>
    <w:lvl w:ilvl="8" w:tplc="971207C4" w:tentative="1">
      <w:start w:val="1"/>
      <w:numFmt w:val="bullet"/>
      <w:lvlText w:val=""/>
      <w:lvlJc w:val="left"/>
      <w:pPr>
        <w:ind w:left="6480" w:hanging="360"/>
      </w:pPr>
      <w:rPr>
        <w:rFonts w:ascii="Wingdings" w:hAnsi="Wingdings" w:hint="default"/>
      </w:rPr>
    </w:lvl>
  </w:abstractNum>
  <w:abstractNum w:abstractNumId="55" w15:restartNumberingAfterBreak="0">
    <w:nsid w:val="5C660733"/>
    <w:multiLevelType w:val="hybridMultilevel"/>
    <w:tmpl w:val="AF5C0C26"/>
    <w:lvl w:ilvl="0" w:tplc="076C0C4C">
      <w:start w:val="1"/>
      <w:numFmt w:val="bullet"/>
      <w:lvlText w:val=""/>
      <w:lvlJc w:val="left"/>
      <w:pPr>
        <w:ind w:left="720" w:hanging="360"/>
      </w:pPr>
      <w:rPr>
        <w:rFonts w:ascii="Symbol" w:hAnsi="Symbol" w:hint="default"/>
      </w:rPr>
    </w:lvl>
    <w:lvl w:ilvl="1" w:tplc="35FA2D96" w:tentative="1">
      <w:start w:val="1"/>
      <w:numFmt w:val="bullet"/>
      <w:lvlText w:val="o"/>
      <w:lvlJc w:val="left"/>
      <w:pPr>
        <w:ind w:left="1440" w:hanging="360"/>
      </w:pPr>
      <w:rPr>
        <w:rFonts w:ascii="Courier New" w:hAnsi="Courier New" w:cs="Courier New" w:hint="default"/>
      </w:rPr>
    </w:lvl>
    <w:lvl w:ilvl="2" w:tplc="448643EC" w:tentative="1">
      <w:start w:val="1"/>
      <w:numFmt w:val="bullet"/>
      <w:lvlText w:val=""/>
      <w:lvlJc w:val="left"/>
      <w:pPr>
        <w:ind w:left="2160" w:hanging="360"/>
      </w:pPr>
      <w:rPr>
        <w:rFonts w:ascii="Wingdings" w:hAnsi="Wingdings" w:hint="default"/>
      </w:rPr>
    </w:lvl>
    <w:lvl w:ilvl="3" w:tplc="4AB6A312" w:tentative="1">
      <w:start w:val="1"/>
      <w:numFmt w:val="bullet"/>
      <w:lvlText w:val=""/>
      <w:lvlJc w:val="left"/>
      <w:pPr>
        <w:ind w:left="2880" w:hanging="360"/>
      </w:pPr>
      <w:rPr>
        <w:rFonts w:ascii="Symbol" w:hAnsi="Symbol" w:hint="default"/>
      </w:rPr>
    </w:lvl>
    <w:lvl w:ilvl="4" w:tplc="5B0C7778" w:tentative="1">
      <w:start w:val="1"/>
      <w:numFmt w:val="bullet"/>
      <w:lvlText w:val="o"/>
      <w:lvlJc w:val="left"/>
      <w:pPr>
        <w:ind w:left="3600" w:hanging="360"/>
      </w:pPr>
      <w:rPr>
        <w:rFonts w:ascii="Courier New" w:hAnsi="Courier New" w:cs="Courier New" w:hint="default"/>
      </w:rPr>
    </w:lvl>
    <w:lvl w:ilvl="5" w:tplc="A44A30E0" w:tentative="1">
      <w:start w:val="1"/>
      <w:numFmt w:val="bullet"/>
      <w:lvlText w:val=""/>
      <w:lvlJc w:val="left"/>
      <w:pPr>
        <w:ind w:left="4320" w:hanging="360"/>
      </w:pPr>
      <w:rPr>
        <w:rFonts w:ascii="Wingdings" w:hAnsi="Wingdings" w:hint="default"/>
      </w:rPr>
    </w:lvl>
    <w:lvl w:ilvl="6" w:tplc="4B44EA0A" w:tentative="1">
      <w:start w:val="1"/>
      <w:numFmt w:val="bullet"/>
      <w:lvlText w:val=""/>
      <w:lvlJc w:val="left"/>
      <w:pPr>
        <w:ind w:left="5040" w:hanging="360"/>
      </w:pPr>
      <w:rPr>
        <w:rFonts w:ascii="Symbol" w:hAnsi="Symbol" w:hint="default"/>
      </w:rPr>
    </w:lvl>
    <w:lvl w:ilvl="7" w:tplc="2B525242" w:tentative="1">
      <w:start w:val="1"/>
      <w:numFmt w:val="bullet"/>
      <w:lvlText w:val="o"/>
      <w:lvlJc w:val="left"/>
      <w:pPr>
        <w:ind w:left="5760" w:hanging="360"/>
      </w:pPr>
      <w:rPr>
        <w:rFonts w:ascii="Courier New" w:hAnsi="Courier New" w:cs="Courier New" w:hint="default"/>
      </w:rPr>
    </w:lvl>
    <w:lvl w:ilvl="8" w:tplc="0912495E" w:tentative="1">
      <w:start w:val="1"/>
      <w:numFmt w:val="bullet"/>
      <w:lvlText w:val=""/>
      <w:lvlJc w:val="left"/>
      <w:pPr>
        <w:ind w:left="6480" w:hanging="360"/>
      </w:pPr>
      <w:rPr>
        <w:rFonts w:ascii="Wingdings" w:hAnsi="Wingdings" w:hint="default"/>
      </w:rPr>
    </w:lvl>
  </w:abstractNum>
  <w:abstractNum w:abstractNumId="56" w15:restartNumberingAfterBreak="0">
    <w:nsid w:val="5FF33AF3"/>
    <w:multiLevelType w:val="hybridMultilevel"/>
    <w:tmpl w:val="4C9EAFA8"/>
    <w:lvl w:ilvl="0" w:tplc="0419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7" w15:restartNumberingAfterBreak="0">
    <w:nsid w:val="61CF0482"/>
    <w:multiLevelType w:val="hybridMultilevel"/>
    <w:tmpl w:val="421235F4"/>
    <w:lvl w:ilvl="0" w:tplc="FDEE57AA">
      <w:start w:val="1"/>
      <w:numFmt w:val="bullet"/>
      <w:lvlText w:val=""/>
      <w:lvlJc w:val="left"/>
      <w:pPr>
        <w:ind w:left="720" w:hanging="360"/>
      </w:pPr>
      <w:rPr>
        <w:rFonts w:ascii="Symbol" w:hAnsi="Symbol" w:hint="default"/>
      </w:rPr>
    </w:lvl>
    <w:lvl w:ilvl="1" w:tplc="970C2BBE" w:tentative="1">
      <w:start w:val="1"/>
      <w:numFmt w:val="bullet"/>
      <w:lvlText w:val="o"/>
      <w:lvlJc w:val="left"/>
      <w:pPr>
        <w:ind w:left="1440" w:hanging="360"/>
      </w:pPr>
      <w:rPr>
        <w:rFonts w:ascii="Courier New" w:hAnsi="Courier New" w:cs="Courier New" w:hint="default"/>
      </w:rPr>
    </w:lvl>
    <w:lvl w:ilvl="2" w:tplc="837A7A44" w:tentative="1">
      <w:start w:val="1"/>
      <w:numFmt w:val="bullet"/>
      <w:lvlText w:val=""/>
      <w:lvlJc w:val="left"/>
      <w:pPr>
        <w:ind w:left="2160" w:hanging="360"/>
      </w:pPr>
      <w:rPr>
        <w:rFonts w:ascii="Wingdings" w:hAnsi="Wingdings" w:hint="default"/>
      </w:rPr>
    </w:lvl>
    <w:lvl w:ilvl="3" w:tplc="073AB18C" w:tentative="1">
      <w:start w:val="1"/>
      <w:numFmt w:val="bullet"/>
      <w:lvlText w:val=""/>
      <w:lvlJc w:val="left"/>
      <w:pPr>
        <w:ind w:left="2880" w:hanging="360"/>
      </w:pPr>
      <w:rPr>
        <w:rFonts w:ascii="Symbol" w:hAnsi="Symbol" w:hint="default"/>
      </w:rPr>
    </w:lvl>
    <w:lvl w:ilvl="4" w:tplc="C2B42968" w:tentative="1">
      <w:start w:val="1"/>
      <w:numFmt w:val="bullet"/>
      <w:lvlText w:val="o"/>
      <w:lvlJc w:val="left"/>
      <w:pPr>
        <w:ind w:left="3600" w:hanging="360"/>
      </w:pPr>
      <w:rPr>
        <w:rFonts w:ascii="Courier New" w:hAnsi="Courier New" w:cs="Courier New" w:hint="default"/>
      </w:rPr>
    </w:lvl>
    <w:lvl w:ilvl="5" w:tplc="E6C6D414" w:tentative="1">
      <w:start w:val="1"/>
      <w:numFmt w:val="bullet"/>
      <w:lvlText w:val=""/>
      <w:lvlJc w:val="left"/>
      <w:pPr>
        <w:ind w:left="4320" w:hanging="360"/>
      </w:pPr>
      <w:rPr>
        <w:rFonts w:ascii="Wingdings" w:hAnsi="Wingdings" w:hint="default"/>
      </w:rPr>
    </w:lvl>
    <w:lvl w:ilvl="6" w:tplc="95289512" w:tentative="1">
      <w:start w:val="1"/>
      <w:numFmt w:val="bullet"/>
      <w:lvlText w:val=""/>
      <w:lvlJc w:val="left"/>
      <w:pPr>
        <w:ind w:left="5040" w:hanging="360"/>
      </w:pPr>
      <w:rPr>
        <w:rFonts w:ascii="Symbol" w:hAnsi="Symbol" w:hint="default"/>
      </w:rPr>
    </w:lvl>
    <w:lvl w:ilvl="7" w:tplc="53CE87B0" w:tentative="1">
      <w:start w:val="1"/>
      <w:numFmt w:val="bullet"/>
      <w:lvlText w:val="o"/>
      <w:lvlJc w:val="left"/>
      <w:pPr>
        <w:ind w:left="5760" w:hanging="360"/>
      </w:pPr>
      <w:rPr>
        <w:rFonts w:ascii="Courier New" w:hAnsi="Courier New" w:cs="Courier New" w:hint="default"/>
      </w:rPr>
    </w:lvl>
    <w:lvl w:ilvl="8" w:tplc="03A4E224" w:tentative="1">
      <w:start w:val="1"/>
      <w:numFmt w:val="bullet"/>
      <w:lvlText w:val=""/>
      <w:lvlJc w:val="left"/>
      <w:pPr>
        <w:ind w:left="6480" w:hanging="360"/>
      </w:pPr>
      <w:rPr>
        <w:rFonts w:ascii="Wingdings" w:hAnsi="Wingdings" w:hint="default"/>
      </w:rPr>
    </w:lvl>
  </w:abstractNum>
  <w:abstractNum w:abstractNumId="58" w15:restartNumberingAfterBreak="0">
    <w:nsid w:val="644C0705"/>
    <w:multiLevelType w:val="hybridMultilevel"/>
    <w:tmpl w:val="DB085A02"/>
    <w:lvl w:ilvl="0" w:tplc="4238EDF8">
      <w:start w:val="1"/>
      <w:numFmt w:val="decimal"/>
      <w:lvlText w:val="%1)"/>
      <w:lvlJc w:val="left"/>
      <w:pPr>
        <w:tabs>
          <w:tab w:val="num" w:pos="1068"/>
        </w:tabs>
        <w:ind w:left="1068" w:hanging="360"/>
      </w:pPr>
      <w:rPr>
        <w:rFonts w:hint="default"/>
        <w:color w:val="auto"/>
      </w:rPr>
    </w:lvl>
    <w:lvl w:ilvl="1" w:tplc="C6BCC59E" w:tentative="1">
      <w:start w:val="1"/>
      <w:numFmt w:val="bullet"/>
      <w:lvlText w:val="•"/>
      <w:lvlJc w:val="left"/>
      <w:pPr>
        <w:tabs>
          <w:tab w:val="num" w:pos="1788"/>
        </w:tabs>
        <w:ind w:left="1788" w:hanging="360"/>
      </w:pPr>
      <w:rPr>
        <w:rFonts w:ascii="Arial" w:hAnsi="Arial" w:hint="default"/>
      </w:rPr>
    </w:lvl>
    <w:lvl w:ilvl="2" w:tplc="E578E800" w:tentative="1">
      <w:start w:val="1"/>
      <w:numFmt w:val="bullet"/>
      <w:lvlText w:val="•"/>
      <w:lvlJc w:val="left"/>
      <w:pPr>
        <w:tabs>
          <w:tab w:val="num" w:pos="2508"/>
        </w:tabs>
        <w:ind w:left="2508" w:hanging="360"/>
      </w:pPr>
      <w:rPr>
        <w:rFonts w:ascii="Arial" w:hAnsi="Arial" w:hint="default"/>
      </w:rPr>
    </w:lvl>
    <w:lvl w:ilvl="3" w:tplc="0BC62F22" w:tentative="1">
      <w:start w:val="1"/>
      <w:numFmt w:val="bullet"/>
      <w:lvlText w:val="•"/>
      <w:lvlJc w:val="left"/>
      <w:pPr>
        <w:tabs>
          <w:tab w:val="num" w:pos="3228"/>
        </w:tabs>
        <w:ind w:left="3228" w:hanging="360"/>
      </w:pPr>
      <w:rPr>
        <w:rFonts w:ascii="Arial" w:hAnsi="Arial" w:hint="default"/>
      </w:rPr>
    </w:lvl>
    <w:lvl w:ilvl="4" w:tplc="80AE3394" w:tentative="1">
      <w:start w:val="1"/>
      <w:numFmt w:val="bullet"/>
      <w:lvlText w:val="•"/>
      <w:lvlJc w:val="left"/>
      <w:pPr>
        <w:tabs>
          <w:tab w:val="num" w:pos="3948"/>
        </w:tabs>
        <w:ind w:left="3948" w:hanging="360"/>
      </w:pPr>
      <w:rPr>
        <w:rFonts w:ascii="Arial" w:hAnsi="Arial" w:hint="default"/>
      </w:rPr>
    </w:lvl>
    <w:lvl w:ilvl="5" w:tplc="016E180A" w:tentative="1">
      <w:start w:val="1"/>
      <w:numFmt w:val="bullet"/>
      <w:lvlText w:val="•"/>
      <w:lvlJc w:val="left"/>
      <w:pPr>
        <w:tabs>
          <w:tab w:val="num" w:pos="4668"/>
        </w:tabs>
        <w:ind w:left="4668" w:hanging="360"/>
      </w:pPr>
      <w:rPr>
        <w:rFonts w:ascii="Arial" w:hAnsi="Arial" w:hint="default"/>
      </w:rPr>
    </w:lvl>
    <w:lvl w:ilvl="6" w:tplc="8976D5BA" w:tentative="1">
      <w:start w:val="1"/>
      <w:numFmt w:val="bullet"/>
      <w:lvlText w:val="•"/>
      <w:lvlJc w:val="left"/>
      <w:pPr>
        <w:tabs>
          <w:tab w:val="num" w:pos="5388"/>
        </w:tabs>
        <w:ind w:left="5388" w:hanging="360"/>
      </w:pPr>
      <w:rPr>
        <w:rFonts w:ascii="Arial" w:hAnsi="Arial" w:hint="default"/>
      </w:rPr>
    </w:lvl>
    <w:lvl w:ilvl="7" w:tplc="E90C1E94" w:tentative="1">
      <w:start w:val="1"/>
      <w:numFmt w:val="bullet"/>
      <w:lvlText w:val="•"/>
      <w:lvlJc w:val="left"/>
      <w:pPr>
        <w:tabs>
          <w:tab w:val="num" w:pos="6108"/>
        </w:tabs>
        <w:ind w:left="6108" w:hanging="360"/>
      </w:pPr>
      <w:rPr>
        <w:rFonts w:ascii="Arial" w:hAnsi="Arial" w:hint="default"/>
      </w:rPr>
    </w:lvl>
    <w:lvl w:ilvl="8" w:tplc="959C10AA" w:tentative="1">
      <w:start w:val="1"/>
      <w:numFmt w:val="bullet"/>
      <w:lvlText w:val="•"/>
      <w:lvlJc w:val="left"/>
      <w:pPr>
        <w:tabs>
          <w:tab w:val="num" w:pos="6828"/>
        </w:tabs>
        <w:ind w:left="6828" w:hanging="360"/>
      </w:pPr>
      <w:rPr>
        <w:rFonts w:ascii="Arial" w:hAnsi="Arial" w:hint="default"/>
      </w:rPr>
    </w:lvl>
  </w:abstractNum>
  <w:abstractNum w:abstractNumId="59" w15:restartNumberingAfterBreak="0">
    <w:nsid w:val="649901F2"/>
    <w:multiLevelType w:val="hybridMultilevel"/>
    <w:tmpl w:val="A2701806"/>
    <w:lvl w:ilvl="0" w:tplc="D67CD5A0">
      <w:start w:val="1"/>
      <w:numFmt w:val="bullet"/>
      <w:lvlText w:val=""/>
      <w:lvlJc w:val="left"/>
      <w:pPr>
        <w:ind w:left="720" w:hanging="360"/>
      </w:pPr>
      <w:rPr>
        <w:rFonts w:ascii="Symbol" w:hAnsi="Symbol" w:hint="default"/>
      </w:rPr>
    </w:lvl>
    <w:lvl w:ilvl="1" w:tplc="175A56E8" w:tentative="1">
      <w:start w:val="1"/>
      <w:numFmt w:val="bullet"/>
      <w:lvlText w:val="o"/>
      <w:lvlJc w:val="left"/>
      <w:pPr>
        <w:ind w:left="1440" w:hanging="360"/>
      </w:pPr>
      <w:rPr>
        <w:rFonts w:ascii="Courier New" w:hAnsi="Courier New" w:cs="Courier New" w:hint="default"/>
      </w:rPr>
    </w:lvl>
    <w:lvl w:ilvl="2" w:tplc="8B4C82D6" w:tentative="1">
      <w:start w:val="1"/>
      <w:numFmt w:val="bullet"/>
      <w:lvlText w:val=""/>
      <w:lvlJc w:val="left"/>
      <w:pPr>
        <w:ind w:left="2160" w:hanging="360"/>
      </w:pPr>
      <w:rPr>
        <w:rFonts w:ascii="Wingdings" w:hAnsi="Wingdings" w:hint="default"/>
      </w:rPr>
    </w:lvl>
    <w:lvl w:ilvl="3" w:tplc="EA569574" w:tentative="1">
      <w:start w:val="1"/>
      <w:numFmt w:val="bullet"/>
      <w:lvlText w:val=""/>
      <w:lvlJc w:val="left"/>
      <w:pPr>
        <w:ind w:left="2880" w:hanging="360"/>
      </w:pPr>
      <w:rPr>
        <w:rFonts w:ascii="Symbol" w:hAnsi="Symbol" w:hint="default"/>
      </w:rPr>
    </w:lvl>
    <w:lvl w:ilvl="4" w:tplc="306C054E" w:tentative="1">
      <w:start w:val="1"/>
      <w:numFmt w:val="bullet"/>
      <w:lvlText w:val="o"/>
      <w:lvlJc w:val="left"/>
      <w:pPr>
        <w:ind w:left="3600" w:hanging="360"/>
      </w:pPr>
      <w:rPr>
        <w:rFonts w:ascii="Courier New" w:hAnsi="Courier New" w:cs="Courier New" w:hint="default"/>
      </w:rPr>
    </w:lvl>
    <w:lvl w:ilvl="5" w:tplc="0240A962" w:tentative="1">
      <w:start w:val="1"/>
      <w:numFmt w:val="bullet"/>
      <w:lvlText w:val=""/>
      <w:lvlJc w:val="left"/>
      <w:pPr>
        <w:ind w:left="4320" w:hanging="360"/>
      </w:pPr>
      <w:rPr>
        <w:rFonts w:ascii="Wingdings" w:hAnsi="Wingdings" w:hint="default"/>
      </w:rPr>
    </w:lvl>
    <w:lvl w:ilvl="6" w:tplc="94D096D0" w:tentative="1">
      <w:start w:val="1"/>
      <w:numFmt w:val="bullet"/>
      <w:lvlText w:val=""/>
      <w:lvlJc w:val="left"/>
      <w:pPr>
        <w:ind w:left="5040" w:hanging="360"/>
      </w:pPr>
      <w:rPr>
        <w:rFonts w:ascii="Symbol" w:hAnsi="Symbol" w:hint="default"/>
      </w:rPr>
    </w:lvl>
    <w:lvl w:ilvl="7" w:tplc="138E8988" w:tentative="1">
      <w:start w:val="1"/>
      <w:numFmt w:val="bullet"/>
      <w:lvlText w:val="o"/>
      <w:lvlJc w:val="left"/>
      <w:pPr>
        <w:ind w:left="5760" w:hanging="360"/>
      </w:pPr>
      <w:rPr>
        <w:rFonts w:ascii="Courier New" w:hAnsi="Courier New" w:cs="Courier New" w:hint="default"/>
      </w:rPr>
    </w:lvl>
    <w:lvl w:ilvl="8" w:tplc="CD82A90C" w:tentative="1">
      <w:start w:val="1"/>
      <w:numFmt w:val="bullet"/>
      <w:lvlText w:val=""/>
      <w:lvlJc w:val="left"/>
      <w:pPr>
        <w:ind w:left="6480" w:hanging="360"/>
      </w:pPr>
      <w:rPr>
        <w:rFonts w:ascii="Wingdings" w:hAnsi="Wingdings" w:hint="default"/>
      </w:rPr>
    </w:lvl>
  </w:abstractNum>
  <w:abstractNum w:abstractNumId="60" w15:restartNumberingAfterBreak="0">
    <w:nsid w:val="66EB06BF"/>
    <w:multiLevelType w:val="hybridMultilevel"/>
    <w:tmpl w:val="23C6C7E6"/>
    <w:lvl w:ilvl="0" w:tplc="5BE49E32">
      <w:start w:val="1"/>
      <w:numFmt w:val="bullet"/>
      <w:lvlText w:val=""/>
      <w:lvlJc w:val="left"/>
      <w:pPr>
        <w:ind w:left="1428" w:hanging="360"/>
      </w:pPr>
      <w:rPr>
        <w:rFonts w:ascii="Wingdings" w:hAnsi="Wingdings" w:hint="default"/>
      </w:rPr>
    </w:lvl>
    <w:lvl w:ilvl="1" w:tplc="4BBE206A" w:tentative="1">
      <w:start w:val="1"/>
      <w:numFmt w:val="bullet"/>
      <w:lvlText w:val="o"/>
      <w:lvlJc w:val="left"/>
      <w:pPr>
        <w:ind w:left="2148" w:hanging="360"/>
      </w:pPr>
      <w:rPr>
        <w:rFonts w:ascii="Courier New" w:hAnsi="Courier New" w:cs="Courier New" w:hint="default"/>
      </w:rPr>
    </w:lvl>
    <w:lvl w:ilvl="2" w:tplc="FBFA3180" w:tentative="1">
      <w:start w:val="1"/>
      <w:numFmt w:val="bullet"/>
      <w:lvlText w:val=""/>
      <w:lvlJc w:val="left"/>
      <w:pPr>
        <w:ind w:left="2868" w:hanging="360"/>
      </w:pPr>
      <w:rPr>
        <w:rFonts w:ascii="Wingdings" w:hAnsi="Wingdings" w:hint="default"/>
      </w:rPr>
    </w:lvl>
    <w:lvl w:ilvl="3" w:tplc="490230C8" w:tentative="1">
      <w:start w:val="1"/>
      <w:numFmt w:val="bullet"/>
      <w:lvlText w:val=""/>
      <w:lvlJc w:val="left"/>
      <w:pPr>
        <w:ind w:left="3588" w:hanging="360"/>
      </w:pPr>
      <w:rPr>
        <w:rFonts w:ascii="Symbol" w:hAnsi="Symbol" w:hint="default"/>
      </w:rPr>
    </w:lvl>
    <w:lvl w:ilvl="4" w:tplc="F3E06720" w:tentative="1">
      <w:start w:val="1"/>
      <w:numFmt w:val="bullet"/>
      <w:lvlText w:val="o"/>
      <w:lvlJc w:val="left"/>
      <w:pPr>
        <w:ind w:left="4308" w:hanging="360"/>
      </w:pPr>
      <w:rPr>
        <w:rFonts w:ascii="Courier New" w:hAnsi="Courier New" w:cs="Courier New" w:hint="default"/>
      </w:rPr>
    </w:lvl>
    <w:lvl w:ilvl="5" w:tplc="C4EAF88A" w:tentative="1">
      <w:start w:val="1"/>
      <w:numFmt w:val="bullet"/>
      <w:lvlText w:val=""/>
      <w:lvlJc w:val="left"/>
      <w:pPr>
        <w:ind w:left="5028" w:hanging="360"/>
      </w:pPr>
      <w:rPr>
        <w:rFonts w:ascii="Wingdings" w:hAnsi="Wingdings" w:hint="default"/>
      </w:rPr>
    </w:lvl>
    <w:lvl w:ilvl="6" w:tplc="82F21BC8" w:tentative="1">
      <w:start w:val="1"/>
      <w:numFmt w:val="bullet"/>
      <w:lvlText w:val=""/>
      <w:lvlJc w:val="left"/>
      <w:pPr>
        <w:ind w:left="5748" w:hanging="360"/>
      </w:pPr>
      <w:rPr>
        <w:rFonts w:ascii="Symbol" w:hAnsi="Symbol" w:hint="default"/>
      </w:rPr>
    </w:lvl>
    <w:lvl w:ilvl="7" w:tplc="32D0D856" w:tentative="1">
      <w:start w:val="1"/>
      <w:numFmt w:val="bullet"/>
      <w:lvlText w:val="o"/>
      <w:lvlJc w:val="left"/>
      <w:pPr>
        <w:ind w:left="6468" w:hanging="360"/>
      </w:pPr>
      <w:rPr>
        <w:rFonts w:ascii="Courier New" w:hAnsi="Courier New" w:cs="Courier New" w:hint="default"/>
      </w:rPr>
    </w:lvl>
    <w:lvl w:ilvl="8" w:tplc="06A2AF46" w:tentative="1">
      <w:start w:val="1"/>
      <w:numFmt w:val="bullet"/>
      <w:lvlText w:val=""/>
      <w:lvlJc w:val="left"/>
      <w:pPr>
        <w:ind w:left="7188" w:hanging="360"/>
      </w:pPr>
      <w:rPr>
        <w:rFonts w:ascii="Wingdings" w:hAnsi="Wingdings" w:hint="default"/>
      </w:rPr>
    </w:lvl>
  </w:abstractNum>
  <w:abstractNum w:abstractNumId="61" w15:restartNumberingAfterBreak="0">
    <w:nsid w:val="67213940"/>
    <w:multiLevelType w:val="hybridMultilevel"/>
    <w:tmpl w:val="191E10A2"/>
    <w:lvl w:ilvl="0" w:tplc="69D0E046">
      <w:start w:val="1"/>
      <w:numFmt w:val="bullet"/>
      <w:lvlText w:val=""/>
      <w:lvlJc w:val="left"/>
      <w:pPr>
        <w:ind w:left="720" w:hanging="360"/>
      </w:pPr>
      <w:rPr>
        <w:rFonts w:ascii="Symbol" w:hAnsi="Symbol" w:hint="default"/>
      </w:rPr>
    </w:lvl>
    <w:lvl w:ilvl="1" w:tplc="953A60B2" w:tentative="1">
      <w:start w:val="1"/>
      <w:numFmt w:val="bullet"/>
      <w:lvlText w:val="o"/>
      <w:lvlJc w:val="left"/>
      <w:pPr>
        <w:ind w:left="1440" w:hanging="360"/>
      </w:pPr>
      <w:rPr>
        <w:rFonts w:ascii="Courier New" w:hAnsi="Courier New" w:cs="Courier New" w:hint="default"/>
      </w:rPr>
    </w:lvl>
    <w:lvl w:ilvl="2" w:tplc="18F4B238" w:tentative="1">
      <w:start w:val="1"/>
      <w:numFmt w:val="bullet"/>
      <w:lvlText w:val=""/>
      <w:lvlJc w:val="left"/>
      <w:pPr>
        <w:ind w:left="2160" w:hanging="360"/>
      </w:pPr>
      <w:rPr>
        <w:rFonts w:ascii="Wingdings" w:hAnsi="Wingdings" w:hint="default"/>
      </w:rPr>
    </w:lvl>
    <w:lvl w:ilvl="3" w:tplc="9CA02C78" w:tentative="1">
      <w:start w:val="1"/>
      <w:numFmt w:val="bullet"/>
      <w:lvlText w:val=""/>
      <w:lvlJc w:val="left"/>
      <w:pPr>
        <w:ind w:left="2880" w:hanging="360"/>
      </w:pPr>
      <w:rPr>
        <w:rFonts w:ascii="Symbol" w:hAnsi="Symbol" w:hint="default"/>
      </w:rPr>
    </w:lvl>
    <w:lvl w:ilvl="4" w:tplc="83E42F9E" w:tentative="1">
      <w:start w:val="1"/>
      <w:numFmt w:val="bullet"/>
      <w:lvlText w:val="o"/>
      <w:lvlJc w:val="left"/>
      <w:pPr>
        <w:ind w:left="3600" w:hanging="360"/>
      </w:pPr>
      <w:rPr>
        <w:rFonts w:ascii="Courier New" w:hAnsi="Courier New" w:cs="Courier New" w:hint="default"/>
      </w:rPr>
    </w:lvl>
    <w:lvl w:ilvl="5" w:tplc="36140FD2" w:tentative="1">
      <w:start w:val="1"/>
      <w:numFmt w:val="bullet"/>
      <w:lvlText w:val=""/>
      <w:lvlJc w:val="left"/>
      <w:pPr>
        <w:ind w:left="4320" w:hanging="360"/>
      </w:pPr>
      <w:rPr>
        <w:rFonts w:ascii="Wingdings" w:hAnsi="Wingdings" w:hint="default"/>
      </w:rPr>
    </w:lvl>
    <w:lvl w:ilvl="6" w:tplc="32E27540" w:tentative="1">
      <w:start w:val="1"/>
      <w:numFmt w:val="bullet"/>
      <w:lvlText w:val=""/>
      <w:lvlJc w:val="left"/>
      <w:pPr>
        <w:ind w:left="5040" w:hanging="360"/>
      </w:pPr>
      <w:rPr>
        <w:rFonts w:ascii="Symbol" w:hAnsi="Symbol" w:hint="default"/>
      </w:rPr>
    </w:lvl>
    <w:lvl w:ilvl="7" w:tplc="8794B8B2" w:tentative="1">
      <w:start w:val="1"/>
      <w:numFmt w:val="bullet"/>
      <w:lvlText w:val="o"/>
      <w:lvlJc w:val="left"/>
      <w:pPr>
        <w:ind w:left="5760" w:hanging="360"/>
      </w:pPr>
      <w:rPr>
        <w:rFonts w:ascii="Courier New" w:hAnsi="Courier New" w:cs="Courier New" w:hint="default"/>
      </w:rPr>
    </w:lvl>
    <w:lvl w:ilvl="8" w:tplc="3A36A02A" w:tentative="1">
      <w:start w:val="1"/>
      <w:numFmt w:val="bullet"/>
      <w:lvlText w:val=""/>
      <w:lvlJc w:val="left"/>
      <w:pPr>
        <w:ind w:left="6480" w:hanging="360"/>
      </w:pPr>
      <w:rPr>
        <w:rFonts w:ascii="Wingdings" w:hAnsi="Wingdings" w:hint="default"/>
      </w:rPr>
    </w:lvl>
  </w:abstractNum>
  <w:abstractNum w:abstractNumId="62" w15:restartNumberingAfterBreak="0">
    <w:nsid w:val="68380650"/>
    <w:multiLevelType w:val="hybridMultilevel"/>
    <w:tmpl w:val="0520F8B2"/>
    <w:lvl w:ilvl="0" w:tplc="C7769258">
      <w:start w:val="1"/>
      <w:numFmt w:val="decimal"/>
      <w:lvlText w:val="%1."/>
      <w:lvlJc w:val="left"/>
      <w:pPr>
        <w:ind w:left="720" w:hanging="360"/>
      </w:pPr>
      <w:rPr>
        <w:rFonts w:hint="default"/>
      </w:rPr>
    </w:lvl>
    <w:lvl w:ilvl="1" w:tplc="DEFABD28" w:tentative="1">
      <w:start w:val="1"/>
      <w:numFmt w:val="lowerLetter"/>
      <w:lvlText w:val="%2."/>
      <w:lvlJc w:val="left"/>
      <w:pPr>
        <w:ind w:left="1440" w:hanging="360"/>
      </w:pPr>
    </w:lvl>
    <w:lvl w:ilvl="2" w:tplc="59CC4278" w:tentative="1">
      <w:start w:val="1"/>
      <w:numFmt w:val="lowerRoman"/>
      <w:lvlText w:val="%3."/>
      <w:lvlJc w:val="right"/>
      <w:pPr>
        <w:ind w:left="2160" w:hanging="180"/>
      </w:pPr>
    </w:lvl>
    <w:lvl w:ilvl="3" w:tplc="679E911A" w:tentative="1">
      <w:start w:val="1"/>
      <w:numFmt w:val="decimal"/>
      <w:lvlText w:val="%4."/>
      <w:lvlJc w:val="left"/>
      <w:pPr>
        <w:ind w:left="2880" w:hanging="360"/>
      </w:pPr>
    </w:lvl>
    <w:lvl w:ilvl="4" w:tplc="0096F31C" w:tentative="1">
      <w:start w:val="1"/>
      <w:numFmt w:val="lowerLetter"/>
      <w:lvlText w:val="%5."/>
      <w:lvlJc w:val="left"/>
      <w:pPr>
        <w:ind w:left="3600" w:hanging="360"/>
      </w:pPr>
    </w:lvl>
    <w:lvl w:ilvl="5" w:tplc="132A97A8" w:tentative="1">
      <w:start w:val="1"/>
      <w:numFmt w:val="lowerRoman"/>
      <w:lvlText w:val="%6."/>
      <w:lvlJc w:val="right"/>
      <w:pPr>
        <w:ind w:left="4320" w:hanging="180"/>
      </w:pPr>
    </w:lvl>
    <w:lvl w:ilvl="6" w:tplc="B3728FBE" w:tentative="1">
      <w:start w:val="1"/>
      <w:numFmt w:val="decimal"/>
      <w:lvlText w:val="%7."/>
      <w:lvlJc w:val="left"/>
      <w:pPr>
        <w:ind w:left="5040" w:hanging="360"/>
      </w:pPr>
    </w:lvl>
    <w:lvl w:ilvl="7" w:tplc="06FE9850" w:tentative="1">
      <w:start w:val="1"/>
      <w:numFmt w:val="lowerLetter"/>
      <w:lvlText w:val="%8."/>
      <w:lvlJc w:val="left"/>
      <w:pPr>
        <w:ind w:left="5760" w:hanging="360"/>
      </w:pPr>
    </w:lvl>
    <w:lvl w:ilvl="8" w:tplc="ACAA7D3E" w:tentative="1">
      <w:start w:val="1"/>
      <w:numFmt w:val="lowerRoman"/>
      <w:lvlText w:val="%9."/>
      <w:lvlJc w:val="right"/>
      <w:pPr>
        <w:ind w:left="6480" w:hanging="180"/>
      </w:pPr>
    </w:lvl>
  </w:abstractNum>
  <w:abstractNum w:abstractNumId="63" w15:restartNumberingAfterBreak="0">
    <w:nsid w:val="69581D4F"/>
    <w:multiLevelType w:val="hybridMultilevel"/>
    <w:tmpl w:val="5046E0C4"/>
    <w:lvl w:ilvl="0" w:tplc="A09CEF7A">
      <w:start w:val="1"/>
      <w:numFmt w:val="bullet"/>
      <w:lvlText w:val=""/>
      <w:lvlJc w:val="left"/>
      <w:pPr>
        <w:ind w:left="720" w:hanging="360"/>
      </w:pPr>
      <w:rPr>
        <w:rFonts w:ascii="Symbol" w:hAnsi="Symbol" w:hint="default"/>
      </w:rPr>
    </w:lvl>
    <w:lvl w:ilvl="1" w:tplc="C4325BDE" w:tentative="1">
      <w:start w:val="1"/>
      <w:numFmt w:val="bullet"/>
      <w:lvlText w:val="o"/>
      <w:lvlJc w:val="left"/>
      <w:pPr>
        <w:ind w:left="1440" w:hanging="360"/>
      </w:pPr>
      <w:rPr>
        <w:rFonts w:ascii="Courier New" w:hAnsi="Courier New" w:cs="Courier New" w:hint="default"/>
      </w:rPr>
    </w:lvl>
    <w:lvl w:ilvl="2" w:tplc="C65C4954" w:tentative="1">
      <w:start w:val="1"/>
      <w:numFmt w:val="bullet"/>
      <w:lvlText w:val=""/>
      <w:lvlJc w:val="left"/>
      <w:pPr>
        <w:ind w:left="2160" w:hanging="360"/>
      </w:pPr>
      <w:rPr>
        <w:rFonts w:ascii="Wingdings" w:hAnsi="Wingdings" w:hint="default"/>
      </w:rPr>
    </w:lvl>
    <w:lvl w:ilvl="3" w:tplc="706095AE" w:tentative="1">
      <w:start w:val="1"/>
      <w:numFmt w:val="bullet"/>
      <w:lvlText w:val=""/>
      <w:lvlJc w:val="left"/>
      <w:pPr>
        <w:ind w:left="2880" w:hanging="360"/>
      </w:pPr>
      <w:rPr>
        <w:rFonts w:ascii="Symbol" w:hAnsi="Symbol" w:hint="default"/>
      </w:rPr>
    </w:lvl>
    <w:lvl w:ilvl="4" w:tplc="DED2AE22" w:tentative="1">
      <w:start w:val="1"/>
      <w:numFmt w:val="bullet"/>
      <w:lvlText w:val="o"/>
      <w:lvlJc w:val="left"/>
      <w:pPr>
        <w:ind w:left="3600" w:hanging="360"/>
      </w:pPr>
      <w:rPr>
        <w:rFonts w:ascii="Courier New" w:hAnsi="Courier New" w:cs="Courier New" w:hint="default"/>
      </w:rPr>
    </w:lvl>
    <w:lvl w:ilvl="5" w:tplc="F3C0AA82" w:tentative="1">
      <w:start w:val="1"/>
      <w:numFmt w:val="bullet"/>
      <w:lvlText w:val=""/>
      <w:lvlJc w:val="left"/>
      <w:pPr>
        <w:ind w:left="4320" w:hanging="360"/>
      </w:pPr>
      <w:rPr>
        <w:rFonts w:ascii="Wingdings" w:hAnsi="Wingdings" w:hint="default"/>
      </w:rPr>
    </w:lvl>
    <w:lvl w:ilvl="6" w:tplc="C02CEE3A" w:tentative="1">
      <w:start w:val="1"/>
      <w:numFmt w:val="bullet"/>
      <w:lvlText w:val=""/>
      <w:lvlJc w:val="left"/>
      <w:pPr>
        <w:ind w:left="5040" w:hanging="360"/>
      </w:pPr>
      <w:rPr>
        <w:rFonts w:ascii="Symbol" w:hAnsi="Symbol" w:hint="default"/>
      </w:rPr>
    </w:lvl>
    <w:lvl w:ilvl="7" w:tplc="D4DA5452" w:tentative="1">
      <w:start w:val="1"/>
      <w:numFmt w:val="bullet"/>
      <w:lvlText w:val="o"/>
      <w:lvlJc w:val="left"/>
      <w:pPr>
        <w:ind w:left="5760" w:hanging="360"/>
      </w:pPr>
      <w:rPr>
        <w:rFonts w:ascii="Courier New" w:hAnsi="Courier New" w:cs="Courier New" w:hint="default"/>
      </w:rPr>
    </w:lvl>
    <w:lvl w:ilvl="8" w:tplc="1E3C2578" w:tentative="1">
      <w:start w:val="1"/>
      <w:numFmt w:val="bullet"/>
      <w:lvlText w:val=""/>
      <w:lvlJc w:val="left"/>
      <w:pPr>
        <w:ind w:left="6480" w:hanging="360"/>
      </w:pPr>
      <w:rPr>
        <w:rFonts w:ascii="Wingdings" w:hAnsi="Wingdings" w:hint="default"/>
      </w:rPr>
    </w:lvl>
  </w:abstractNum>
  <w:abstractNum w:abstractNumId="64" w15:restartNumberingAfterBreak="0">
    <w:nsid w:val="6A731074"/>
    <w:multiLevelType w:val="hybridMultilevel"/>
    <w:tmpl w:val="755020C2"/>
    <w:lvl w:ilvl="0" w:tplc="AE56CB60">
      <w:start w:val="1"/>
      <w:numFmt w:val="bullet"/>
      <w:lvlText w:val=""/>
      <w:lvlJc w:val="left"/>
      <w:pPr>
        <w:ind w:left="720" w:hanging="360"/>
      </w:pPr>
      <w:rPr>
        <w:rFonts w:ascii="Symbol" w:hAnsi="Symbol" w:hint="default"/>
      </w:rPr>
    </w:lvl>
    <w:lvl w:ilvl="1" w:tplc="A8880AD6" w:tentative="1">
      <w:start w:val="1"/>
      <w:numFmt w:val="bullet"/>
      <w:lvlText w:val="o"/>
      <w:lvlJc w:val="left"/>
      <w:pPr>
        <w:ind w:left="1440" w:hanging="360"/>
      </w:pPr>
      <w:rPr>
        <w:rFonts w:ascii="Courier New" w:hAnsi="Courier New" w:cs="Courier New" w:hint="default"/>
      </w:rPr>
    </w:lvl>
    <w:lvl w:ilvl="2" w:tplc="16C8369A" w:tentative="1">
      <w:start w:val="1"/>
      <w:numFmt w:val="bullet"/>
      <w:lvlText w:val=""/>
      <w:lvlJc w:val="left"/>
      <w:pPr>
        <w:ind w:left="2160" w:hanging="360"/>
      </w:pPr>
      <w:rPr>
        <w:rFonts w:ascii="Wingdings" w:hAnsi="Wingdings" w:hint="default"/>
      </w:rPr>
    </w:lvl>
    <w:lvl w:ilvl="3" w:tplc="023C0296" w:tentative="1">
      <w:start w:val="1"/>
      <w:numFmt w:val="bullet"/>
      <w:lvlText w:val=""/>
      <w:lvlJc w:val="left"/>
      <w:pPr>
        <w:ind w:left="2880" w:hanging="360"/>
      </w:pPr>
      <w:rPr>
        <w:rFonts w:ascii="Symbol" w:hAnsi="Symbol" w:hint="default"/>
      </w:rPr>
    </w:lvl>
    <w:lvl w:ilvl="4" w:tplc="7CB6B014" w:tentative="1">
      <w:start w:val="1"/>
      <w:numFmt w:val="bullet"/>
      <w:lvlText w:val="o"/>
      <w:lvlJc w:val="left"/>
      <w:pPr>
        <w:ind w:left="3600" w:hanging="360"/>
      </w:pPr>
      <w:rPr>
        <w:rFonts w:ascii="Courier New" w:hAnsi="Courier New" w:cs="Courier New" w:hint="default"/>
      </w:rPr>
    </w:lvl>
    <w:lvl w:ilvl="5" w:tplc="9C8040BE" w:tentative="1">
      <w:start w:val="1"/>
      <w:numFmt w:val="bullet"/>
      <w:lvlText w:val=""/>
      <w:lvlJc w:val="left"/>
      <w:pPr>
        <w:ind w:left="4320" w:hanging="360"/>
      </w:pPr>
      <w:rPr>
        <w:rFonts w:ascii="Wingdings" w:hAnsi="Wingdings" w:hint="default"/>
      </w:rPr>
    </w:lvl>
    <w:lvl w:ilvl="6" w:tplc="2E98C4BA" w:tentative="1">
      <w:start w:val="1"/>
      <w:numFmt w:val="bullet"/>
      <w:lvlText w:val=""/>
      <w:lvlJc w:val="left"/>
      <w:pPr>
        <w:ind w:left="5040" w:hanging="360"/>
      </w:pPr>
      <w:rPr>
        <w:rFonts w:ascii="Symbol" w:hAnsi="Symbol" w:hint="default"/>
      </w:rPr>
    </w:lvl>
    <w:lvl w:ilvl="7" w:tplc="95427624" w:tentative="1">
      <w:start w:val="1"/>
      <w:numFmt w:val="bullet"/>
      <w:lvlText w:val="o"/>
      <w:lvlJc w:val="left"/>
      <w:pPr>
        <w:ind w:left="5760" w:hanging="360"/>
      </w:pPr>
      <w:rPr>
        <w:rFonts w:ascii="Courier New" w:hAnsi="Courier New" w:cs="Courier New" w:hint="default"/>
      </w:rPr>
    </w:lvl>
    <w:lvl w:ilvl="8" w:tplc="B4FA5384" w:tentative="1">
      <w:start w:val="1"/>
      <w:numFmt w:val="bullet"/>
      <w:lvlText w:val=""/>
      <w:lvlJc w:val="left"/>
      <w:pPr>
        <w:ind w:left="6480" w:hanging="360"/>
      </w:pPr>
      <w:rPr>
        <w:rFonts w:ascii="Wingdings" w:hAnsi="Wingdings" w:hint="default"/>
      </w:rPr>
    </w:lvl>
  </w:abstractNum>
  <w:abstractNum w:abstractNumId="65" w15:restartNumberingAfterBreak="0">
    <w:nsid w:val="6FD10493"/>
    <w:multiLevelType w:val="hybridMultilevel"/>
    <w:tmpl w:val="3CF4ECC6"/>
    <w:lvl w:ilvl="0" w:tplc="6D9A29E0">
      <w:start w:val="1"/>
      <w:numFmt w:val="bullet"/>
      <w:lvlText w:val=""/>
      <w:lvlJc w:val="left"/>
      <w:pPr>
        <w:ind w:left="720" w:hanging="360"/>
      </w:pPr>
      <w:rPr>
        <w:rFonts w:ascii="Symbol" w:hAnsi="Symbol" w:hint="default"/>
      </w:rPr>
    </w:lvl>
    <w:lvl w:ilvl="1" w:tplc="C616E616" w:tentative="1">
      <w:start w:val="1"/>
      <w:numFmt w:val="bullet"/>
      <w:lvlText w:val="o"/>
      <w:lvlJc w:val="left"/>
      <w:pPr>
        <w:ind w:left="1440" w:hanging="360"/>
      </w:pPr>
      <w:rPr>
        <w:rFonts w:ascii="Courier New" w:hAnsi="Courier New" w:cs="Courier New" w:hint="default"/>
      </w:rPr>
    </w:lvl>
    <w:lvl w:ilvl="2" w:tplc="8E5AA41C" w:tentative="1">
      <w:start w:val="1"/>
      <w:numFmt w:val="bullet"/>
      <w:lvlText w:val=""/>
      <w:lvlJc w:val="left"/>
      <w:pPr>
        <w:ind w:left="2160" w:hanging="360"/>
      </w:pPr>
      <w:rPr>
        <w:rFonts w:ascii="Wingdings" w:hAnsi="Wingdings" w:hint="default"/>
      </w:rPr>
    </w:lvl>
    <w:lvl w:ilvl="3" w:tplc="48E298BC" w:tentative="1">
      <w:start w:val="1"/>
      <w:numFmt w:val="bullet"/>
      <w:lvlText w:val=""/>
      <w:lvlJc w:val="left"/>
      <w:pPr>
        <w:ind w:left="2880" w:hanging="360"/>
      </w:pPr>
      <w:rPr>
        <w:rFonts w:ascii="Symbol" w:hAnsi="Symbol" w:hint="default"/>
      </w:rPr>
    </w:lvl>
    <w:lvl w:ilvl="4" w:tplc="D77AE9FE" w:tentative="1">
      <w:start w:val="1"/>
      <w:numFmt w:val="bullet"/>
      <w:lvlText w:val="o"/>
      <w:lvlJc w:val="left"/>
      <w:pPr>
        <w:ind w:left="3600" w:hanging="360"/>
      </w:pPr>
      <w:rPr>
        <w:rFonts w:ascii="Courier New" w:hAnsi="Courier New" w:cs="Courier New" w:hint="default"/>
      </w:rPr>
    </w:lvl>
    <w:lvl w:ilvl="5" w:tplc="3F4CB8F8" w:tentative="1">
      <w:start w:val="1"/>
      <w:numFmt w:val="bullet"/>
      <w:lvlText w:val=""/>
      <w:lvlJc w:val="left"/>
      <w:pPr>
        <w:ind w:left="4320" w:hanging="360"/>
      </w:pPr>
      <w:rPr>
        <w:rFonts w:ascii="Wingdings" w:hAnsi="Wingdings" w:hint="default"/>
      </w:rPr>
    </w:lvl>
    <w:lvl w:ilvl="6" w:tplc="A0FA1242" w:tentative="1">
      <w:start w:val="1"/>
      <w:numFmt w:val="bullet"/>
      <w:lvlText w:val=""/>
      <w:lvlJc w:val="left"/>
      <w:pPr>
        <w:ind w:left="5040" w:hanging="360"/>
      </w:pPr>
      <w:rPr>
        <w:rFonts w:ascii="Symbol" w:hAnsi="Symbol" w:hint="default"/>
      </w:rPr>
    </w:lvl>
    <w:lvl w:ilvl="7" w:tplc="E77E93B2" w:tentative="1">
      <w:start w:val="1"/>
      <w:numFmt w:val="bullet"/>
      <w:lvlText w:val="o"/>
      <w:lvlJc w:val="left"/>
      <w:pPr>
        <w:ind w:left="5760" w:hanging="360"/>
      </w:pPr>
      <w:rPr>
        <w:rFonts w:ascii="Courier New" w:hAnsi="Courier New" w:cs="Courier New" w:hint="default"/>
      </w:rPr>
    </w:lvl>
    <w:lvl w:ilvl="8" w:tplc="B296B8F2" w:tentative="1">
      <w:start w:val="1"/>
      <w:numFmt w:val="bullet"/>
      <w:lvlText w:val=""/>
      <w:lvlJc w:val="left"/>
      <w:pPr>
        <w:ind w:left="6480" w:hanging="360"/>
      </w:pPr>
      <w:rPr>
        <w:rFonts w:ascii="Wingdings" w:hAnsi="Wingdings" w:hint="default"/>
      </w:rPr>
    </w:lvl>
  </w:abstractNum>
  <w:abstractNum w:abstractNumId="66" w15:restartNumberingAfterBreak="0">
    <w:nsid w:val="70AB2749"/>
    <w:multiLevelType w:val="hybridMultilevel"/>
    <w:tmpl w:val="B338F37C"/>
    <w:lvl w:ilvl="0" w:tplc="16A4CEFA">
      <w:start w:val="1"/>
      <w:numFmt w:val="bullet"/>
      <w:lvlText w:val=""/>
      <w:lvlJc w:val="left"/>
      <w:pPr>
        <w:ind w:left="720" w:hanging="360"/>
      </w:pPr>
      <w:rPr>
        <w:rFonts w:ascii="Symbol" w:hAnsi="Symbol" w:hint="default"/>
      </w:rPr>
    </w:lvl>
    <w:lvl w:ilvl="1" w:tplc="D22431FA" w:tentative="1">
      <w:start w:val="1"/>
      <w:numFmt w:val="bullet"/>
      <w:lvlText w:val="o"/>
      <w:lvlJc w:val="left"/>
      <w:pPr>
        <w:ind w:left="1440" w:hanging="360"/>
      </w:pPr>
      <w:rPr>
        <w:rFonts w:ascii="Courier New" w:hAnsi="Courier New" w:cs="Courier New" w:hint="default"/>
      </w:rPr>
    </w:lvl>
    <w:lvl w:ilvl="2" w:tplc="D3805D34" w:tentative="1">
      <w:start w:val="1"/>
      <w:numFmt w:val="bullet"/>
      <w:lvlText w:val=""/>
      <w:lvlJc w:val="left"/>
      <w:pPr>
        <w:ind w:left="2160" w:hanging="360"/>
      </w:pPr>
      <w:rPr>
        <w:rFonts w:ascii="Wingdings" w:hAnsi="Wingdings" w:hint="default"/>
      </w:rPr>
    </w:lvl>
    <w:lvl w:ilvl="3" w:tplc="21701888" w:tentative="1">
      <w:start w:val="1"/>
      <w:numFmt w:val="bullet"/>
      <w:lvlText w:val=""/>
      <w:lvlJc w:val="left"/>
      <w:pPr>
        <w:ind w:left="2880" w:hanging="360"/>
      </w:pPr>
      <w:rPr>
        <w:rFonts w:ascii="Symbol" w:hAnsi="Symbol" w:hint="default"/>
      </w:rPr>
    </w:lvl>
    <w:lvl w:ilvl="4" w:tplc="64A8ECDA" w:tentative="1">
      <w:start w:val="1"/>
      <w:numFmt w:val="bullet"/>
      <w:lvlText w:val="o"/>
      <w:lvlJc w:val="left"/>
      <w:pPr>
        <w:ind w:left="3600" w:hanging="360"/>
      </w:pPr>
      <w:rPr>
        <w:rFonts w:ascii="Courier New" w:hAnsi="Courier New" w:cs="Courier New" w:hint="default"/>
      </w:rPr>
    </w:lvl>
    <w:lvl w:ilvl="5" w:tplc="FDF43596" w:tentative="1">
      <w:start w:val="1"/>
      <w:numFmt w:val="bullet"/>
      <w:lvlText w:val=""/>
      <w:lvlJc w:val="left"/>
      <w:pPr>
        <w:ind w:left="4320" w:hanging="360"/>
      </w:pPr>
      <w:rPr>
        <w:rFonts w:ascii="Wingdings" w:hAnsi="Wingdings" w:hint="default"/>
      </w:rPr>
    </w:lvl>
    <w:lvl w:ilvl="6" w:tplc="151A0E10" w:tentative="1">
      <w:start w:val="1"/>
      <w:numFmt w:val="bullet"/>
      <w:lvlText w:val=""/>
      <w:lvlJc w:val="left"/>
      <w:pPr>
        <w:ind w:left="5040" w:hanging="360"/>
      </w:pPr>
      <w:rPr>
        <w:rFonts w:ascii="Symbol" w:hAnsi="Symbol" w:hint="default"/>
      </w:rPr>
    </w:lvl>
    <w:lvl w:ilvl="7" w:tplc="E244FCB0" w:tentative="1">
      <w:start w:val="1"/>
      <w:numFmt w:val="bullet"/>
      <w:lvlText w:val="o"/>
      <w:lvlJc w:val="left"/>
      <w:pPr>
        <w:ind w:left="5760" w:hanging="360"/>
      </w:pPr>
      <w:rPr>
        <w:rFonts w:ascii="Courier New" w:hAnsi="Courier New" w:cs="Courier New" w:hint="default"/>
      </w:rPr>
    </w:lvl>
    <w:lvl w:ilvl="8" w:tplc="B31A7838" w:tentative="1">
      <w:start w:val="1"/>
      <w:numFmt w:val="bullet"/>
      <w:lvlText w:val=""/>
      <w:lvlJc w:val="left"/>
      <w:pPr>
        <w:ind w:left="6480" w:hanging="360"/>
      </w:pPr>
      <w:rPr>
        <w:rFonts w:ascii="Wingdings" w:hAnsi="Wingdings" w:hint="default"/>
      </w:rPr>
    </w:lvl>
  </w:abstractNum>
  <w:abstractNum w:abstractNumId="67" w15:restartNumberingAfterBreak="0">
    <w:nsid w:val="74A06B55"/>
    <w:multiLevelType w:val="hybridMultilevel"/>
    <w:tmpl w:val="D3B2F678"/>
    <w:lvl w:ilvl="0" w:tplc="ABDE0852">
      <w:start w:val="1"/>
      <w:numFmt w:val="bullet"/>
      <w:lvlText w:val=""/>
      <w:lvlJc w:val="left"/>
      <w:pPr>
        <w:ind w:left="720" w:hanging="360"/>
      </w:pPr>
      <w:rPr>
        <w:rFonts w:ascii="Symbol" w:hAnsi="Symbol" w:hint="default"/>
      </w:rPr>
    </w:lvl>
    <w:lvl w:ilvl="1" w:tplc="861C5CF4" w:tentative="1">
      <w:start w:val="1"/>
      <w:numFmt w:val="bullet"/>
      <w:lvlText w:val="o"/>
      <w:lvlJc w:val="left"/>
      <w:pPr>
        <w:ind w:left="1440" w:hanging="360"/>
      </w:pPr>
      <w:rPr>
        <w:rFonts w:ascii="Courier New" w:hAnsi="Courier New" w:cs="Courier New" w:hint="default"/>
      </w:rPr>
    </w:lvl>
    <w:lvl w:ilvl="2" w:tplc="58F29286" w:tentative="1">
      <w:start w:val="1"/>
      <w:numFmt w:val="bullet"/>
      <w:lvlText w:val=""/>
      <w:lvlJc w:val="left"/>
      <w:pPr>
        <w:ind w:left="2160" w:hanging="360"/>
      </w:pPr>
      <w:rPr>
        <w:rFonts w:ascii="Wingdings" w:hAnsi="Wingdings" w:hint="default"/>
      </w:rPr>
    </w:lvl>
    <w:lvl w:ilvl="3" w:tplc="AC3045BC" w:tentative="1">
      <w:start w:val="1"/>
      <w:numFmt w:val="bullet"/>
      <w:lvlText w:val=""/>
      <w:lvlJc w:val="left"/>
      <w:pPr>
        <w:ind w:left="2880" w:hanging="360"/>
      </w:pPr>
      <w:rPr>
        <w:rFonts w:ascii="Symbol" w:hAnsi="Symbol" w:hint="default"/>
      </w:rPr>
    </w:lvl>
    <w:lvl w:ilvl="4" w:tplc="C744F9FE" w:tentative="1">
      <w:start w:val="1"/>
      <w:numFmt w:val="bullet"/>
      <w:lvlText w:val="o"/>
      <w:lvlJc w:val="left"/>
      <w:pPr>
        <w:ind w:left="3600" w:hanging="360"/>
      </w:pPr>
      <w:rPr>
        <w:rFonts w:ascii="Courier New" w:hAnsi="Courier New" w:cs="Courier New" w:hint="default"/>
      </w:rPr>
    </w:lvl>
    <w:lvl w:ilvl="5" w:tplc="1F6E01C0" w:tentative="1">
      <w:start w:val="1"/>
      <w:numFmt w:val="bullet"/>
      <w:lvlText w:val=""/>
      <w:lvlJc w:val="left"/>
      <w:pPr>
        <w:ind w:left="4320" w:hanging="360"/>
      </w:pPr>
      <w:rPr>
        <w:rFonts w:ascii="Wingdings" w:hAnsi="Wingdings" w:hint="default"/>
      </w:rPr>
    </w:lvl>
    <w:lvl w:ilvl="6" w:tplc="62E68A6E" w:tentative="1">
      <w:start w:val="1"/>
      <w:numFmt w:val="bullet"/>
      <w:lvlText w:val=""/>
      <w:lvlJc w:val="left"/>
      <w:pPr>
        <w:ind w:left="5040" w:hanging="360"/>
      </w:pPr>
      <w:rPr>
        <w:rFonts w:ascii="Symbol" w:hAnsi="Symbol" w:hint="default"/>
      </w:rPr>
    </w:lvl>
    <w:lvl w:ilvl="7" w:tplc="02888D60" w:tentative="1">
      <w:start w:val="1"/>
      <w:numFmt w:val="bullet"/>
      <w:lvlText w:val="o"/>
      <w:lvlJc w:val="left"/>
      <w:pPr>
        <w:ind w:left="5760" w:hanging="360"/>
      </w:pPr>
      <w:rPr>
        <w:rFonts w:ascii="Courier New" w:hAnsi="Courier New" w:cs="Courier New" w:hint="default"/>
      </w:rPr>
    </w:lvl>
    <w:lvl w:ilvl="8" w:tplc="30965E88" w:tentative="1">
      <w:start w:val="1"/>
      <w:numFmt w:val="bullet"/>
      <w:lvlText w:val=""/>
      <w:lvlJc w:val="left"/>
      <w:pPr>
        <w:ind w:left="6480" w:hanging="360"/>
      </w:pPr>
      <w:rPr>
        <w:rFonts w:ascii="Wingdings" w:hAnsi="Wingdings" w:hint="default"/>
      </w:rPr>
    </w:lvl>
  </w:abstractNum>
  <w:abstractNum w:abstractNumId="68" w15:restartNumberingAfterBreak="0">
    <w:nsid w:val="76556854"/>
    <w:multiLevelType w:val="hybridMultilevel"/>
    <w:tmpl w:val="7BA4C572"/>
    <w:lvl w:ilvl="0" w:tplc="3BCC73B6">
      <w:start w:val="1"/>
      <w:numFmt w:val="bullet"/>
      <w:lvlText w:val=""/>
      <w:lvlJc w:val="left"/>
      <w:pPr>
        <w:ind w:left="720" w:hanging="360"/>
      </w:pPr>
      <w:rPr>
        <w:rFonts w:ascii="Symbol" w:hAnsi="Symbol" w:hint="default"/>
      </w:rPr>
    </w:lvl>
    <w:lvl w:ilvl="1" w:tplc="A7B8C038" w:tentative="1">
      <w:start w:val="1"/>
      <w:numFmt w:val="bullet"/>
      <w:lvlText w:val="o"/>
      <w:lvlJc w:val="left"/>
      <w:pPr>
        <w:ind w:left="1440" w:hanging="360"/>
      </w:pPr>
      <w:rPr>
        <w:rFonts w:ascii="Courier New" w:hAnsi="Courier New" w:cs="Courier New" w:hint="default"/>
      </w:rPr>
    </w:lvl>
    <w:lvl w:ilvl="2" w:tplc="AC641814" w:tentative="1">
      <w:start w:val="1"/>
      <w:numFmt w:val="bullet"/>
      <w:lvlText w:val=""/>
      <w:lvlJc w:val="left"/>
      <w:pPr>
        <w:ind w:left="2160" w:hanging="360"/>
      </w:pPr>
      <w:rPr>
        <w:rFonts w:ascii="Wingdings" w:hAnsi="Wingdings" w:hint="default"/>
      </w:rPr>
    </w:lvl>
    <w:lvl w:ilvl="3" w:tplc="0BC60AC6" w:tentative="1">
      <w:start w:val="1"/>
      <w:numFmt w:val="bullet"/>
      <w:lvlText w:val=""/>
      <w:lvlJc w:val="left"/>
      <w:pPr>
        <w:ind w:left="2880" w:hanging="360"/>
      </w:pPr>
      <w:rPr>
        <w:rFonts w:ascii="Symbol" w:hAnsi="Symbol" w:hint="default"/>
      </w:rPr>
    </w:lvl>
    <w:lvl w:ilvl="4" w:tplc="CED41904" w:tentative="1">
      <w:start w:val="1"/>
      <w:numFmt w:val="bullet"/>
      <w:lvlText w:val="o"/>
      <w:lvlJc w:val="left"/>
      <w:pPr>
        <w:ind w:left="3600" w:hanging="360"/>
      </w:pPr>
      <w:rPr>
        <w:rFonts w:ascii="Courier New" w:hAnsi="Courier New" w:cs="Courier New" w:hint="default"/>
      </w:rPr>
    </w:lvl>
    <w:lvl w:ilvl="5" w:tplc="2CC4B042" w:tentative="1">
      <w:start w:val="1"/>
      <w:numFmt w:val="bullet"/>
      <w:lvlText w:val=""/>
      <w:lvlJc w:val="left"/>
      <w:pPr>
        <w:ind w:left="4320" w:hanging="360"/>
      </w:pPr>
      <w:rPr>
        <w:rFonts w:ascii="Wingdings" w:hAnsi="Wingdings" w:hint="default"/>
      </w:rPr>
    </w:lvl>
    <w:lvl w:ilvl="6" w:tplc="50683322" w:tentative="1">
      <w:start w:val="1"/>
      <w:numFmt w:val="bullet"/>
      <w:lvlText w:val=""/>
      <w:lvlJc w:val="left"/>
      <w:pPr>
        <w:ind w:left="5040" w:hanging="360"/>
      </w:pPr>
      <w:rPr>
        <w:rFonts w:ascii="Symbol" w:hAnsi="Symbol" w:hint="default"/>
      </w:rPr>
    </w:lvl>
    <w:lvl w:ilvl="7" w:tplc="F17823B8" w:tentative="1">
      <w:start w:val="1"/>
      <w:numFmt w:val="bullet"/>
      <w:lvlText w:val="o"/>
      <w:lvlJc w:val="left"/>
      <w:pPr>
        <w:ind w:left="5760" w:hanging="360"/>
      </w:pPr>
      <w:rPr>
        <w:rFonts w:ascii="Courier New" w:hAnsi="Courier New" w:cs="Courier New" w:hint="default"/>
      </w:rPr>
    </w:lvl>
    <w:lvl w:ilvl="8" w:tplc="BD0296C4" w:tentative="1">
      <w:start w:val="1"/>
      <w:numFmt w:val="bullet"/>
      <w:lvlText w:val=""/>
      <w:lvlJc w:val="left"/>
      <w:pPr>
        <w:ind w:left="6480" w:hanging="360"/>
      </w:pPr>
      <w:rPr>
        <w:rFonts w:ascii="Wingdings" w:hAnsi="Wingdings" w:hint="default"/>
      </w:rPr>
    </w:lvl>
  </w:abstractNum>
  <w:abstractNum w:abstractNumId="69" w15:restartNumberingAfterBreak="0">
    <w:nsid w:val="77D4499C"/>
    <w:multiLevelType w:val="hybridMultilevel"/>
    <w:tmpl w:val="6BCE4936"/>
    <w:lvl w:ilvl="0" w:tplc="74C2A8A6">
      <w:start w:val="1"/>
      <w:numFmt w:val="bullet"/>
      <w:lvlText w:val=""/>
      <w:lvlJc w:val="left"/>
      <w:pPr>
        <w:ind w:left="720" w:hanging="360"/>
      </w:pPr>
      <w:rPr>
        <w:rFonts w:ascii="Symbol" w:hAnsi="Symbol" w:hint="default"/>
      </w:rPr>
    </w:lvl>
    <w:lvl w:ilvl="1" w:tplc="76EA771A" w:tentative="1">
      <w:start w:val="1"/>
      <w:numFmt w:val="bullet"/>
      <w:lvlText w:val="o"/>
      <w:lvlJc w:val="left"/>
      <w:pPr>
        <w:ind w:left="1440" w:hanging="360"/>
      </w:pPr>
      <w:rPr>
        <w:rFonts w:ascii="Courier New" w:hAnsi="Courier New" w:cs="Courier New" w:hint="default"/>
      </w:rPr>
    </w:lvl>
    <w:lvl w:ilvl="2" w:tplc="8D940A7E" w:tentative="1">
      <w:start w:val="1"/>
      <w:numFmt w:val="bullet"/>
      <w:lvlText w:val=""/>
      <w:lvlJc w:val="left"/>
      <w:pPr>
        <w:ind w:left="2160" w:hanging="360"/>
      </w:pPr>
      <w:rPr>
        <w:rFonts w:ascii="Wingdings" w:hAnsi="Wingdings" w:hint="default"/>
      </w:rPr>
    </w:lvl>
    <w:lvl w:ilvl="3" w:tplc="F250810A" w:tentative="1">
      <w:start w:val="1"/>
      <w:numFmt w:val="bullet"/>
      <w:lvlText w:val=""/>
      <w:lvlJc w:val="left"/>
      <w:pPr>
        <w:ind w:left="2880" w:hanging="360"/>
      </w:pPr>
      <w:rPr>
        <w:rFonts w:ascii="Symbol" w:hAnsi="Symbol" w:hint="default"/>
      </w:rPr>
    </w:lvl>
    <w:lvl w:ilvl="4" w:tplc="E16EE94C" w:tentative="1">
      <w:start w:val="1"/>
      <w:numFmt w:val="bullet"/>
      <w:lvlText w:val="o"/>
      <w:lvlJc w:val="left"/>
      <w:pPr>
        <w:ind w:left="3600" w:hanging="360"/>
      </w:pPr>
      <w:rPr>
        <w:rFonts w:ascii="Courier New" w:hAnsi="Courier New" w:cs="Courier New" w:hint="default"/>
      </w:rPr>
    </w:lvl>
    <w:lvl w:ilvl="5" w:tplc="84B20FA4" w:tentative="1">
      <w:start w:val="1"/>
      <w:numFmt w:val="bullet"/>
      <w:lvlText w:val=""/>
      <w:lvlJc w:val="left"/>
      <w:pPr>
        <w:ind w:left="4320" w:hanging="360"/>
      </w:pPr>
      <w:rPr>
        <w:rFonts w:ascii="Wingdings" w:hAnsi="Wingdings" w:hint="default"/>
      </w:rPr>
    </w:lvl>
    <w:lvl w:ilvl="6" w:tplc="58E24464" w:tentative="1">
      <w:start w:val="1"/>
      <w:numFmt w:val="bullet"/>
      <w:lvlText w:val=""/>
      <w:lvlJc w:val="left"/>
      <w:pPr>
        <w:ind w:left="5040" w:hanging="360"/>
      </w:pPr>
      <w:rPr>
        <w:rFonts w:ascii="Symbol" w:hAnsi="Symbol" w:hint="default"/>
      </w:rPr>
    </w:lvl>
    <w:lvl w:ilvl="7" w:tplc="3D2C47E2" w:tentative="1">
      <w:start w:val="1"/>
      <w:numFmt w:val="bullet"/>
      <w:lvlText w:val="o"/>
      <w:lvlJc w:val="left"/>
      <w:pPr>
        <w:ind w:left="5760" w:hanging="360"/>
      </w:pPr>
      <w:rPr>
        <w:rFonts w:ascii="Courier New" w:hAnsi="Courier New" w:cs="Courier New" w:hint="default"/>
      </w:rPr>
    </w:lvl>
    <w:lvl w:ilvl="8" w:tplc="014AB1D8" w:tentative="1">
      <w:start w:val="1"/>
      <w:numFmt w:val="bullet"/>
      <w:lvlText w:val=""/>
      <w:lvlJc w:val="left"/>
      <w:pPr>
        <w:ind w:left="6480" w:hanging="360"/>
      </w:pPr>
      <w:rPr>
        <w:rFonts w:ascii="Wingdings" w:hAnsi="Wingdings" w:hint="default"/>
      </w:rPr>
    </w:lvl>
  </w:abstractNum>
  <w:abstractNum w:abstractNumId="70" w15:restartNumberingAfterBreak="0">
    <w:nsid w:val="7837243B"/>
    <w:multiLevelType w:val="hybridMultilevel"/>
    <w:tmpl w:val="73AE452E"/>
    <w:lvl w:ilvl="0" w:tplc="8E26B61A">
      <w:start w:val="1"/>
      <w:numFmt w:val="decimal"/>
      <w:lvlText w:val="%1."/>
      <w:lvlJc w:val="left"/>
      <w:pPr>
        <w:ind w:left="720" w:hanging="360"/>
      </w:pPr>
      <w:rPr>
        <w:rFonts w:hint="default"/>
      </w:rPr>
    </w:lvl>
    <w:lvl w:ilvl="1" w:tplc="ABFC8834" w:tentative="1">
      <w:start w:val="1"/>
      <w:numFmt w:val="lowerLetter"/>
      <w:lvlText w:val="%2."/>
      <w:lvlJc w:val="left"/>
      <w:pPr>
        <w:ind w:left="1440" w:hanging="360"/>
      </w:pPr>
    </w:lvl>
    <w:lvl w:ilvl="2" w:tplc="AA1EBCDC" w:tentative="1">
      <w:start w:val="1"/>
      <w:numFmt w:val="lowerRoman"/>
      <w:lvlText w:val="%3."/>
      <w:lvlJc w:val="right"/>
      <w:pPr>
        <w:ind w:left="2160" w:hanging="180"/>
      </w:pPr>
    </w:lvl>
    <w:lvl w:ilvl="3" w:tplc="C8388F70" w:tentative="1">
      <w:start w:val="1"/>
      <w:numFmt w:val="decimal"/>
      <w:lvlText w:val="%4."/>
      <w:lvlJc w:val="left"/>
      <w:pPr>
        <w:ind w:left="2880" w:hanging="360"/>
      </w:pPr>
    </w:lvl>
    <w:lvl w:ilvl="4" w:tplc="3FF056F0" w:tentative="1">
      <w:start w:val="1"/>
      <w:numFmt w:val="lowerLetter"/>
      <w:lvlText w:val="%5."/>
      <w:lvlJc w:val="left"/>
      <w:pPr>
        <w:ind w:left="3600" w:hanging="360"/>
      </w:pPr>
    </w:lvl>
    <w:lvl w:ilvl="5" w:tplc="CC825398" w:tentative="1">
      <w:start w:val="1"/>
      <w:numFmt w:val="lowerRoman"/>
      <w:lvlText w:val="%6."/>
      <w:lvlJc w:val="right"/>
      <w:pPr>
        <w:ind w:left="4320" w:hanging="180"/>
      </w:pPr>
    </w:lvl>
    <w:lvl w:ilvl="6" w:tplc="457068F4" w:tentative="1">
      <w:start w:val="1"/>
      <w:numFmt w:val="decimal"/>
      <w:lvlText w:val="%7."/>
      <w:lvlJc w:val="left"/>
      <w:pPr>
        <w:ind w:left="5040" w:hanging="360"/>
      </w:pPr>
    </w:lvl>
    <w:lvl w:ilvl="7" w:tplc="DA86D2F8" w:tentative="1">
      <w:start w:val="1"/>
      <w:numFmt w:val="lowerLetter"/>
      <w:lvlText w:val="%8."/>
      <w:lvlJc w:val="left"/>
      <w:pPr>
        <w:ind w:left="5760" w:hanging="360"/>
      </w:pPr>
    </w:lvl>
    <w:lvl w:ilvl="8" w:tplc="01FEB350" w:tentative="1">
      <w:start w:val="1"/>
      <w:numFmt w:val="lowerRoman"/>
      <w:lvlText w:val="%9."/>
      <w:lvlJc w:val="right"/>
      <w:pPr>
        <w:ind w:left="6480" w:hanging="180"/>
      </w:pPr>
    </w:lvl>
  </w:abstractNum>
  <w:abstractNum w:abstractNumId="71" w15:restartNumberingAfterBreak="0">
    <w:nsid w:val="7BE5650C"/>
    <w:multiLevelType w:val="hybridMultilevel"/>
    <w:tmpl w:val="9EDE31D2"/>
    <w:lvl w:ilvl="0" w:tplc="01DEDD92">
      <w:start w:val="1"/>
      <w:numFmt w:val="bullet"/>
      <w:lvlText w:val=""/>
      <w:lvlJc w:val="left"/>
      <w:pPr>
        <w:ind w:left="720" w:hanging="360"/>
      </w:pPr>
      <w:rPr>
        <w:rFonts w:ascii="Symbol" w:hAnsi="Symbol" w:hint="default"/>
      </w:rPr>
    </w:lvl>
    <w:lvl w:ilvl="1" w:tplc="B18CD754">
      <w:start w:val="1"/>
      <w:numFmt w:val="bullet"/>
      <w:lvlText w:val="o"/>
      <w:lvlJc w:val="left"/>
      <w:pPr>
        <w:ind w:left="1440" w:hanging="360"/>
      </w:pPr>
      <w:rPr>
        <w:rFonts w:ascii="Courier New" w:hAnsi="Courier New" w:cs="Courier New" w:hint="default"/>
      </w:rPr>
    </w:lvl>
    <w:lvl w:ilvl="2" w:tplc="664CE91E" w:tentative="1">
      <w:start w:val="1"/>
      <w:numFmt w:val="bullet"/>
      <w:lvlText w:val=""/>
      <w:lvlJc w:val="left"/>
      <w:pPr>
        <w:ind w:left="2160" w:hanging="360"/>
      </w:pPr>
      <w:rPr>
        <w:rFonts w:ascii="Wingdings" w:hAnsi="Wingdings" w:hint="default"/>
      </w:rPr>
    </w:lvl>
    <w:lvl w:ilvl="3" w:tplc="CD40B874" w:tentative="1">
      <w:start w:val="1"/>
      <w:numFmt w:val="bullet"/>
      <w:lvlText w:val=""/>
      <w:lvlJc w:val="left"/>
      <w:pPr>
        <w:ind w:left="2880" w:hanging="360"/>
      </w:pPr>
      <w:rPr>
        <w:rFonts w:ascii="Symbol" w:hAnsi="Symbol" w:hint="default"/>
      </w:rPr>
    </w:lvl>
    <w:lvl w:ilvl="4" w:tplc="D31A20B4" w:tentative="1">
      <w:start w:val="1"/>
      <w:numFmt w:val="bullet"/>
      <w:lvlText w:val="o"/>
      <w:lvlJc w:val="left"/>
      <w:pPr>
        <w:ind w:left="3600" w:hanging="360"/>
      </w:pPr>
      <w:rPr>
        <w:rFonts w:ascii="Courier New" w:hAnsi="Courier New" w:cs="Courier New" w:hint="default"/>
      </w:rPr>
    </w:lvl>
    <w:lvl w:ilvl="5" w:tplc="EC422456" w:tentative="1">
      <w:start w:val="1"/>
      <w:numFmt w:val="bullet"/>
      <w:lvlText w:val=""/>
      <w:lvlJc w:val="left"/>
      <w:pPr>
        <w:ind w:left="4320" w:hanging="360"/>
      </w:pPr>
      <w:rPr>
        <w:rFonts w:ascii="Wingdings" w:hAnsi="Wingdings" w:hint="default"/>
      </w:rPr>
    </w:lvl>
    <w:lvl w:ilvl="6" w:tplc="82B261A8" w:tentative="1">
      <w:start w:val="1"/>
      <w:numFmt w:val="bullet"/>
      <w:lvlText w:val=""/>
      <w:lvlJc w:val="left"/>
      <w:pPr>
        <w:ind w:left="5040" w:hanging="360"/>
      </w:pPr>
      <w:rPr>
        <w:rFonts w:ascii="Symbol" w:hAnsi="Symbol" w:hint="default"/>
      </w:rPr>
    </w:lvl>
    <w:lvl w:ilvl="7" w:tplc="CB6A45E2" w:tentative="1">
      <w:start w:val="1"/>
      <w:numFmt w:val="bullet"/>
      <w:lvlText w:val="o"/>
      <w:lvlJc w:val="left"/>
      <w:pPr>
        <w:ind w:left="5760" w:hanging="360"/>
      </w:pPr>
      <w:rPr>
        <w:rFonts w:ascii="Courier New" w:hAnsi="Courier New" w:cs="Courier New" w:hint="default"/>
      </w:rPr>
    </w:lvl>
    <w:lvl w:ilvl="8" w:tplc="67CC84FA" w:tentative="1">
      <w:start w:val="1"/>
      <w:numFmt w:val="bullet"/>
      <w:lvlText w:val=""/>
      <w:lvlJc w:val="left"/>
      <w:pPr>
        <w:ind w:left="6480" w:hanging="360"/>
      </w:pPr>
      <w:rPr>
        <w:rFonts w:ascii="Wingdings" w:hAnsi="Wingdings" w:hint="default"/>
      </w:rPr>
    </w:lvl>
  </w:abstractNum>
  <w:abstractNum w:abstractNumId="72" w15:restartNumberingAfterBreak="0">
    <w:nsid w:val="7E6379F8"/>
    <w:multiLevelType w:val="hybridMultilevel"/>
    <w:tmpl w:val="274AA608"/>
    <w:lvl w:ilvl="0" w:tplc="B2F01D6A">
      <w:start w:val="1"/>
      <w:numFmt w:val="decimal"/>
      <w:lvlText w:val="%1)"/>
      <w:lvlJc w:val="left"/>
      <w:pPr>
        <w:ind w:left="1211" w:hanging="360"/>
      </w:pPr>
      <w:rPr>
        <w:rFonts w:hint="default"/>
      </w:rPr>
    </w:lvl>
    <w:lvl w:ilvl="1" w:tplc="C6FE7692" w:tentative="1">
      <w:start w:val="1"/>
      <w:numFmt w:val="lowerLetter"/>
      <w:lvlText w:val="%2."/>
      <w:lvlJc w:val="left"/>
      <w:pPr>
        <w:ind w:left="1931" w:hanging="360"/>
      </w:pPr>
    </w:lvl>
    <w:lvl w:ilvl="2" w:tplc="40CA02A8" w:tentative="1">
      <w:start w:val="1"/>
      <w:numFmt w:val="lowerRoman"/>
      <w:lvlText w:val="%3."/>
      <w:lvlJc w:val="right"/>
      <w:pPr>
        <w:ind w:left="2651" w:hanging="180"/>
      </w:pPr>
    </w:lvl>
    <w:lvl w:ilvl="3" w:tplc="52C49614" w:tentative="1">
      <w:start w:val="1"/>
      <w:numFmt w:val="decimal"/>
      <w:lvlText w:val="%4."/>
      <w:lvlJc w:val="left"/>
      <w:pPr>
        <w:ind w:left="3371" w:hanging="360"/>
      </w:pPr>
    </w:lvl>
    <w:lvl w:ilvl="4" w:tplc="E6FAA7BE" w:tentative="1">
      <w:start w:val="1"/>
      <w:numFmt w:val="lowerLetter"/>
      <w:lvlText w:val="%5."/>
      <w:lvlJc w:val="left"/>
      <w:pPr>
        <w:ind w:left="4091" w:hanging="360"/>
      </w:pPr>
    </w:lvl>
    <w:lvl w:ilvl="5" w:tplc="D136BAE2" w:tentative="1">
      <w:start w:val="1"/>
      <w:numFmt w:val="lowerRoman"/>
      <w:lvlText w:val="%6."/>
      <w:lvlJc w:val="right"/>
      <w:pPr>
        <w:ind w:left="4811" w:hanging="180"/>
      </w:pPr>
    </w:lvl>
    <w:lvl w:ilvl="6" w:tplc="104EFB50" w:tentative="1">
      <w:start w:val="1"/>
      <w:numFmt w:val="decimal"/>
      <w:lvlText w:val="%7."/>
      <w:lvlJc w:val="left"/>
      <w:pPr>
        <w:ind w:left="5531" w:hanging="360"/>
      </w:pPr>
    </w:lvl>
    <w:lvl w:ilvl="7" w:tplc="B4546B4A" w:tentative="1">
      <w:start w:val="1"/>
      <w:numFmt w:val="lowerLetter"/>
      <w:lvlText w:val="%8."/>
      <w:lvlJc w:val="left"/>
      <w:pPr>
        <w:ind w:left="6251" w:hanging="360"/>
      </w:pPr>
    </w:lvl>
    <w:lvl w:ilvl="8" w:tplc="5262D7EA" w:tentative="1">
      <w:start w:val="1"/>
      <w:numFmt w:val="lowerRoman"/>
      <w:lvlText w:val="%9."/>
      <w:lvlJc w:val="right"/>
      <w:pPr>
        <w:ind w:left="6971" w:hanging="180"/>
      </w:pPr>
    </w:lvl>
  </w:abstractNum>
  <w:abstractNum w:abstractNumId="73" w15:restartNumberingAfterBreak="0">
    <w:nsid w:val="7E777AFF"/>
    <w:multiLevelType w:val="hybridMultilevel"/>
    <w:tmpl w:val="920EC862"/>
    <w:lvl w:ilvl="0" w:tplc="0E08C1E6">
      <w:start w:val="1"/>
      <w:numFmt w:val="bullet"/>
      <w:lvlText w:val=""/>
      <w:lvlJc w:val="left"/>
      <w:pPr>
        <w:ind w:left="720" w:hanging="360"/>
      </w:pPr>
      <w:rPr>
        <w:rFonts w:ascii="Symbol" w:hAnsi="Symbol" w:hint="default"/>
      </w:rPr>
    </w:lvl>
    <w:lvl w:ilvl="1" w:tplc="39107028" w:tentative="1">
      <w:start w:val="1"/>
      <w:numFmt w:val="bullet"/>
      <w:lvlText w:val="o"/>
      <w:lvlJc w:val="left"/>
      <w:pPr>
        <w:ind w:left="1440" w:hanging="360"/>
      </w:pPr>
      <w:rPr>
        <w:rFonts w:ascii="Courier New" w:hAnsi="Courier New" w:cs="Courier New" w:hint="default"/>
      </w:rPr>
    </w:lvl>
    <w:lvl w:ilvl="2" w:tplc="32D20652" w:tentative="1">
      <w:start w:val="1"/>
      <w:numFmt w:val="bullet"/>
      <w:lvlText w:val=""/>
      <w:lvlJc w:val="left"/>
      <w:pPr>
        <w:ind w:left="2160" w:hanging="360"/>
      </w:pPr>
      <w:rPr>
        <w:rFonts w:ascii="Wingdings" w:hAnsi="Wingdings" w:hint="default"/>
      </w:rPr>
    </w:lvl>
    <w:lvl w:ilvl="3" w:tplc="CFE89E3C" w:tentative="1">
      <w:start w:val="1"/>
      <w:numFmt w:val="bullet"/>
      <w:lvlText w:val=""/>
      <w:lvlJc w:val="left"/>
      <w:pPr>
        <w:ind w:left="2880" w:hanging="360"/>
      </w:pPr>
      <w:rPr>
        <w:rFonts w:ascii="Symbol" w:hAnsi="Symbol" w:hint="default"/>
      </w:rPr>
    </w:lvl>
    <w:lvl w:ilvl="4" w:tplc="0A54A21A" w:tentative="1">
      <w:start w:val="1"/>
      <w:numFmt w:val="bullet"/>
      <w:lvlText w:val="o"/>
      <w:lvlJc w:val="left"/>
      <w:pPr>
        <w:ind w:left="3600" w:hanging="360"/>
      </w:pPr>
      <w:rPr>
        <w:rFonts w:ascii="Courier New" w:hAnsi="Courier New" w:cs="Courier New" w:hint="default"/>
      </w:rPr>
    </w:lvl>
    <w:lvl w:ilvl="5" w:tplc="616868F4" w:tentative="1">
      <w:start w:val="1"/>
      <w:numFmt w:val="bullet"/>
      <w:lvlText w:val=""/>
      <w:lvlJc w:val="left"/>
      <w:pPr>
        <w:ind w:left="4320" w:hanging="360"/>
      </w:pPr>
      <w:rPr>
        <w:rFonts w:ascii="Wingdings" w:hAnsi="Wingdings" w:hint="default"/>
      </w:rPr>
    </w:lvl>
    <w:lvl w:ilvl="6" w:tplc="D0BC73F6" w:tentative="1">
      <w:start w:val="1"/>
      <w:numFmt w:val="bullet"/>
      <w:lvlText w:val=""/>
      <w:lvlJc w:val="left"/>
      <w:pPr>
        <w:ind w:left="5040" w:hanging="360"/>
      </w:pPr>
      <w:rPr>
        <w:rFonts w:ascii="Symbol" w:hAnsi="Symbol" w:hint="default"/>
      </w:rPr>
    </w:lvl>
    <w:lvl w:ilvl="7" w:tplc="FE3282A6" w:tentative="1">
      <w:start w:val="1"/>
      <w:numFmt w:val="bullet"/>
      <w:lvlText w:val="o"/>
      <w:lvlJc w:val="left"/>
      <w:pPr>
        <w:ind w:left="5760" w:hanging="360"/>
      </w:pPr>
      <w:rPr>
        <w:rFonts w:ascii="Courier New" w:hAnsi="Courier New" w:cs="Courier New" w:hint="default"/>
      </w:rPr>
    </w:lvl>
    <w:lvl w:ilvl="8" w:tplc="7C006CDE" w:tentative="1">
      <w:start w:val="1"/>
      <w:numFmt w:val="bullet"/>
      <w:lvlText w:val=""/>
      <w:lvlJc w:val="left"/>
      <w:pPr>
        <w:ind w:left="6480" w:hanging="360"/>
      </w:pPr>
      <w:rPr>
        <w:rFonts w:ascii="Wingdings" w:hAnsi="Wingdings" w:hint="default"/>
      </w:rPr>
    </w:lvl>
  </w:abstractNum>
  <w:abstractNum w:abstractNumId="74" w15:restartNumberingAfterBreak="0">
    <w:nsid w:val="7FC5730D"/>
    <w:multiLevelType w:val="hybridMultilevel"/>
    <w:tmpl w:val="D6D65C8E"/>
    <w:lvl w:ilvl="0" w:tplc="3F46B724">
      <w:start w:val="1"/>
      <w:numFmt w:val="bullet"/>
      <w:lvlText w:val=""/>
      <w:lvlJc w:val="left"/>
      <w:pPr>
        <w:ind w:left="720" w:hanging="360"/>
      </w:pPr>
      <w:rPr>
        <w:rFonts w:ascii="Symbol" w:hAnsi="Symbol" w:hint="default"/>
      </w:rPr>
    </w:lvl>
    <w:lvl w:ilvl="1" w:tplc="699E598A" w:tentative="1">
      <w:start w:val="1"/>
      <w:numFmt w:val="bullet"/>
      <w:lvlText w:val="o"/>
      <w:lvlJc w:val="left"/>
      <w:pPr>
        <w:ind w:left="1440" w:hanging="360"/>
      </w:pPr>
      <w:rPr>
        <w:rFonts w:ascii="Courier New" w:hAnsi="Courier New" w:cs="Courier New" w:hint="default"/>
      </w:rPr>
    </w:lvl>
    <w:lvl w:ilvl="2" w:tplc="7F08BF46" w:tentative="1">
      <w:start w:val="1"/>
      <w:numFmt w:val="bullet"/>
      <w:lvlText w:val=""/>
      <w:lvlJc w:val="left"/>
      <w:pPr>
        <w:ind w:left="2160" w:hanging="360"/>
      </w:pPr>
      <w:rPr>
        <w:rFonts w:ascii="Wingdings" w:hAnsi="Wingdings" w:hint="default"/>
      </w:rPr>
    </w:lvl>
    <w:lvl w:ilvl="3" w:tplc="5CE8C066" w:tentative="1">
      <w:start w:val="1"/>
      <w:numFmt w:val="bullet"/>
      <w:lvlText w:val=""/>
      <w:lvlJc w:val="left"/>
      <w:pPr>
        <w:ind w:left="2880" w:hanging="360"/>
      </w:pPr>
      <w:rPr>
        <w:rFonts w:ascii="Symbol" w:hAnsi="Symbol" w:hint="default"/>
      </w:rPr>
    </w:lvl>
    <w:lvl w:ilvl="4" w:tplc="9166635E" w:tentative="1">
      <w:start w:val="1"/>
      <w:numFmt w:val="bullet"/>
      <w:lvlText w:val="o"/>
      <w:lvlJc w:val="left"/>
      <w:pPr>
        <w:ind w:left="3600" w:hanging="360"/>
      </w:pPr>
      <w:rPr>
        <w:rFonts w:ascii="Courier New" w:hAnsi="Courier New" w:cs="Courier New" w:hint="default"/>
      </w:rPr>
    </w:lvl>
    <w:lvl w:ilvl="5" w:tplc="82021A34" w:tentative="1">
      <w:start w:val="1"/>
      <w:numFmt w:val="bullet"/>
      <w:lvlText w:val=""/>
      <w:lvlJc w:val="left"/>
      <w:pPr>
        <w:ind w:left="4320" w:hanging="360"/>
      </w:pPr>
      <w:rPr>
        <w:rFonts w:ascii="Wingdings" w:hAnsi="Wingdings" w:hint="default"/>
      </w:rPr>
    </w:lvl>
    <w:lvl w:ilvl="6" w:tplc="8D383750" w:tentative="1">
      <w:start w:val="1"/>
      <w:numFmt w:val="bullet"/>
      <w:lvlText w:val=""/>
      <w:lvlJc w:val="left"/>
      <w:pPr>
        <w:ind w:left="5040" w:hanging="360"/>
      </w:pPr>
      <w:rPr>
        <w:rFonts w:ascii="Symbol" w:hAnsi="Symbol" w:hint="default"/>
      </w:rPr>
    </w:lvl>
    <w:lvl w:ilvl="7" w:tplc="63DC7BD8" w:tentative="1">
      <w:start w:val="1"/>
      <w:numFmt w:val="bullet"/>
      <w:lvlText w:val="o"/>
      <w:lvlJc w:val="left"/>
      <w:pPr>
        <w:ind w:left="5760" w:hanging="360"/>
      </w:pPr>
      <w:rPr>
        <w:rFonts w:ascii="Courier New" w:hAnsi="Courier New" w:cs="Courier New" w:hint="default"/>
      </w:rPr>
    </w:lvl>
    <w:lvl w:ilvl="8" w:tplc="9B52441A" w:tentative="1">
      <w:start w:val="1"/>
      <w:numFmt w:val="bullet"/>
      <w:lvlText w:val=""/>
      <w:lvlJc w:val="left"/>
      <w:pPr>
        <w:ind w:left="6480" w:hanging="360"/>
      </w:pPr>
      <w:rPr>
        <w:rFonts w:ascii="Wingdings" w:hAnsi="Wingdings" w:hint="default"/>
      </w:rPr>
    </w:lvl>
  </w:abstractNum>
  <w:abstractNum w:abstractNumId="75" w15:restartNumberingAfterBreak="0">
    <w:nsid w:val="7FC75374"/>
    <w:multiLevelType w:val="hybridMultilevel"/>
    <w:tmpl w:val="95D230F0"/>
    <w:lvl w:ilvl="0" w:tplc="D134449A">
      <w:start w:val="1"/>
      <w:numFmt w:val="bullet"/>
      <w:lvlText w:val=""/>
      <w:lvlJc w:val="left"/>
      <w:pPr>
        <w:ind w:left="720" w:hanging="360"/>
      </w:pPr>
      <w:rPr>
        <w:rFonts w:ascii="Symbol" w:hAnsi="Symbol" w:hint="default"/>
      </w:rPr>
    </w:lvl>
    <w:lvl w:ilvl="1" w:tplc="368055BE" w:tentative="1">
      <w:start w:val="1"/>
      <w:numFmt w:val="bullet"/>
      <w:lvlText w:val="o"/>
      <w:lvlJc w:val="left"/>
      <w:pPr>
        <w:ind w:left="1440" w:hanging="360"/>
      </w:pPr>
      <w:rPr>
        <w:rFonts w:ascii="Courier New" w:hAnsi="Courier New" w:cs="Courier New" w:hint="default"/>
      </w:rPr>
    </w:lvl>
    <w:lvl w:ilvl="2" w:tplc="D9067BCE" w:tentative="1">
      <w:start w:val="1"/>
      <w:numFmt w:val="bullet"/>
      <w:lvlText w:val=""/>
      <w:lvlJc w:val="left"/>
      <w:pPr>
        <w:ind w:left="2160" w:hanging="360"/>
      </w:pPr>
      <w:rPr>
        <w:rFonts w:ascii="Wingdings" w:hAnsi="Wingdings" w:hint="default"/>
      </w:rPr>
    </w:lvl>
    <w:lvl w:ilvl="3" w:tplc="22A2FC2C" w:tentative="1">
      <w:start w:val="1"/>
      <w:numFmt w:val="bullet"/>
      <w:lvlText w:val=""/>
      <w:lvlJc w:val="left"/>
      <w:pPr>
        <w:ind w:left="2880" w:hanging="360"/>
      </w:pPr>
      <w:rPr>
        <w:rFonts w:ascii="Symbol" w:hAnsi="Symbol" w:hint="default"/>
      </w:rPr>
    </w:lvl>
    <w:lvl w:ilvl="4" w:tplc="CC1AAD04" w:tentative="1">
      <w:start w:val="1"/>
      <w:numFmt w:val="bullet"/>
      <w:lvlText w:val="o"/>
      <w:lvlJc w:val="left"/>
      <w:pPr>
        <w:ind w:left="3600" w:hanging="360"/>
      </w:pPr>
      <w:rPr>
        <w:rFonts w:ascii="Courier New" w:hAnsi="Courier New" w:cs="Courier New" w:hint="default"/>
      </w:rPr>
    </w:lvl>
    <w:lvl w:ilvl="5" w:tplc="F8B606D6" w:tentative="1">
      <w:start w:val="1"/>
      <w:numFmt w:val="bullet"/>
      <w:lvlText w:val=""/>
      <w:lvlJc w:val="left"/>
      <w:pPr>
        <w:ind w:left="4320" w:hanging="360"/>
      </w:pPr>
      <w:rPr>
        <w:rFonts w:ascii="Wingdings" w:hAnsi="Wingdings" w:hint="default"/>
      </w:rPr>
    </w:lvl>
    <w:lvl w:ilvl="6" w:tplc="AB5A11A2" w:tentative="1">
      <w:start w:val="1"/>
      <w:numFmt w:val="bullet"/>
      <w:lvlText w:val=""/>
      <w:lvlJc w:val="left"/>
      <w:pPr>
        <w:ind w:left="5040" w:hanging="360"/>
      </w:pPr>
      <w:rPr>
        <w:rFonts w:ascii="Symbol" w:hAnsi="Symbol" w:hint="default"/>
      </w:rPr>
    </w:lvl>
    <w:lvl w:ilvl="7" w:tplc="E9FE6CFC" w:tentative="1">
      <w:start w:val="1"/>
      <w:numFmt w:val="bullet"/>
      <w:lvlText w:val="o"/>
      <w:lvlJc w:val="left"/>
      <w:pPr>
        <w:ind w:left="5760" w:hanging="360"/>
      </w:pPr>
      <w:rPr>
        <w:rFonts w:ascii="Courier New" w:hAnsi="Courier New" w:cs="Courier New" w:hint="default"/>
      </w:rPr>
    </w:lvl>
    <w:lvl w:ilvl="8" w:tplc="5936E9B6"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55"/>
  </w:num>
  <w:num w:numId="4">
    <w:abstractNumId w:val="45"/>
  </w:num>
  <w:num w:numId="5">
    <w:abstractNumId w:val="5"/>
  </w:num>
  <w:num w:numId="6">
    <w:abstractNumId w:val="42"/>
  </w:num>
  <w:num w:numId="7">
    <w:abstractNumId w:val="34"/>
  </w:num>
  <w:num w:numId="8">
    <w:abstractNumId w:val="50"/>
  </w:num>
  <w:num w:numId="9">
    <w:abstractNumId w:val="49"/>
  </w:num>
  <w:num w:numId="10">
    <w:abstractNumId w:val="1"/>
  </w:num>
  <w:num w:numId="11">
    <w:abstractNumId w:val="20"/>
  </w:num>
  <w:num w:numId="12">
    <w:abstractNumId w:val="0"/>
  </w:num>
  <w:num w:numId="13">
    <w:abstractNumId w:val="21"/>
  </w:num>
  <w:num w:numId="14">
    <w:abstractNumId w:val="16"/>
  </w:num>
  <w:num w:numId="15">
    <w:abstractNumId w:val="37"/>
  </w:num>
  <w:num w:numId="16">
    <w:abstractNumId w:val="8"/>
  </w:num>
  <w:num w:numId="17">
    <w:abstractNumId w:val="33"/>
  </w:num>
  <w:num w:numId="18">
    <w:abstractNumId w:val="54"/>
  </w:num>
  <w:num w:numId="19">
    <w:abstractNumId w:val="4"/>
  </w:num>
  <w:num w:numId="20">
    <w:abstractNumId w:val="70"/>
  </w:num>
  <w:num w:numId="21">
    <w:abstractNumId w:val="29"/>
  </w:num>
  <w:num w:numId="22">
    <w:abstractNumId w:val="39"/>
  </w:num>
  <w:num w:numId="23">
    <w:abstractNumId w:val="27"/>
  </w:num>
  <w:num w:numId="24">
    <w:abstractNumId w:val="63"/>
  </w:num>
  <w:num w:numId="25">
    <w:abstractNumId w:val="14"/>
  </w:num>
  <w:num w:numId="26">
    <w:abstractNumId w:val="28"/>
  </w:num>
  <w:num w:numId="27">
    <w:abstractNumId w:val="57"/>
  </w:num>
  <w:num w:numId="28">
    <w:abstractNumId w:val="35"/>
  </w:num>
  <w:num w:numId="29">
    <w:abstractNumId w:val="41"/>
  </w:num>
  <w:num w:numId="30">
    <w:abstractNumId w:val="32"/>
  </w:num>
  <w:num w:numId="31">
    <w:abstractNumId w:val="67"/>
  </w:num>
  <w:num w:numId="32">
    <w:abstractNumId w:val="12"/>
  </w:num>
  <w:num w:numId="33">
    <w:abstractNumId w:val="68"/>
  </w:num>
  <w:num w:numId="34">
    <w:abstractNumId w:val="59"/>
  </w:num>
  <w:num w:numId="35">
    <w:abstractNumId w:val="73"/>
  </w:num>
  <w:num w:numId="36">
    <w:abstractNumId w:val="26"/>
  </w:num>
  <w:num w:numId="37">
    <w:abstractNumId w:val="18"/>
  </w:num>
  <w:num w:numId="38">
    <w:abstractNumId w:val="69"/>
  </w:num>
  <w:num w:numId="39">
    <w:abstractNumId w:val="61"/>
  </w:num>
  <w:num w:numId="40">
    <w:abstractNumId w:val="17"/>
  </w:num>
  <w:num w:numId="41">
    <w:abstractNumId w:val="15"/>
  </w:num>
  <w:num w:numId="42">
    <w:abstractNumId w:val="74"/>
  </w:num>
  <w:num w:numId="43">
    <w:abstractNumId w:val="60"/>
  </w:num>
  <w:num w:numId="44">
    <w:abstractNumId w:val="47"/>
  </w:num>
  <w:num w:numId="45">
    <w:abstractNumId w:val="58"/>
  </w:num>
  <w:num w:numId="46">
    <w:abstractNumId w:val="38"/>
  </w:num>
  <w:num w:numId="47">
    <w:abstractNumId w:val="24"/>
  </w:num>
  <w:num w:numId="48">
    <w:abstractNumId w:val="19"/>
  </w:num>
  <w:num w:numId="49">
    <w:abstractNumId w:val="75"/>
  </w:num>
  <w:num w:numId="50">
    <w:abstractNumId w:val="66"/>
  </w:num>
  <w:num w:numId="51">
    <w:abstractNumId w:val="44"/>
  </w:num>
  <w:num w:numId="52">
    <w:abstractNumId w:val="3"/>
  </w:num>
  <w:num w:numId="53">
    <w:abstractNumId w:val="51"/>
  </w:num>
  <w:num w:numId="54">
    <w:abstractNumId w:val="30"/>
  </w:num>
  <w:num w:numId="55">
    <w:abstractNumId w:val="22"/>
  </w:num>
  <w:num w:numId="56">
    <w:abstractNumId w:val="65"/>
  </w:num>
  <w:num w:numId="57">
    <w:abstractNumId w:val="46"/>
  </w:num>
  <w:num w:numId="58">
    <w:abstractNumId w:val="9"/>
  </w:num>
  <w:num w:numId="59">
    <w:abstractNumId w:val="7"/>
  </w:num>
  <w:num w:numId="60">
    <w:abstractNumId w:val="23"/>
  </w:num>
  <w:num w:numId="61">
    <w:abstractNumId w:val="72"/>
  </w:num>
  <w:num w:numId="62">
    <w:abstractNumId w:val="64"/>
  </w:num>
  <w:num w:numId="63">
    <w:abstractNumId w:val="40"/>
  </w:num>
  <w:num w:numId="64">
    <w:abstractNumId w:val="43"/>
  </w:num>
  <w:num w:numId="65">
    <w:abstractNumId w:val="62"/>
  </w:num>
  <w:num w:numId="66">
    <w:abstractNumId w:val="48"/>
  </w:num>
  <w:num w:numId="67">
    <w:abstractNumId w:val="71"/>
  </w:num>
  <w:num w:numId="68">
    <w:abstractNumId w:val="25"/>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num>
  <w:num w:numId="71">
    <w:abstractNumId w:val="10"/>
  </w:num>
  <w:num w:numId="72">
    <w:abstractNumId w:val="36"/>
  </w:num>
  <w:num w:numId="73">
    <w:abstractNumId w:val="6"/>
  </w:num>
  <w:num w:numId="74">
    <w:abstractNumId w:val="53"/>
  </w:num>
  <w:num w:numId="75">
    <w:abstractNumId w:val="52"/>
  </w:num>
  <w:num w:numId="76">
    <w:abstractNumId w:val="5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4E6"/>
    <w:rsid w:val="00000C1F"/>
    <w:rsid w:val="000040B2"/>
    <w:rsid w:val="00004C87"/>
    <w:rsid w:val="00005FBC"/>
    <w:rsid w:val="00007A18"/>
    <w:rsid w:val="00011BE2"/>
    <w:rsid w:val="000126C4"/>
    <w:rsid w:val="000158C4"/>
    <w:rsid w:val="0001673F"/>
    <w:rsid w:val="0001743B"/>
    <w:rsid w:val="0002400F"/>
    <w:rsid w:val="0002402F"/>
    <w:rsid w:val="00024BE9"/>
    <w:rsid w:val="00024C89"/>
    <w:rsid w:val="00026DE2"/>
    <w:rsid w:val="0003060E"/>
    <w:rsid w:val="00033083"/>
    <w:rsid w:val="000342D2"/>
    <w:rsid w:val="0003744C"/>
    <w:rsid w:val="0004475F"/>
    <w:rsid w:val="00046D2C"/>
    <w:rsid w:val="00051310"/>
    <w:rsid w:val="000522D8"/>
    <w:rsid w:val="000525C1"/>
    <w:rsid w:val="00052BC7"/>
    <w:rsid w:val="00057D4D"/>
    <w:rsid w:val="00065C6C"/>
    <w:rsid w:val="00067F45"/>
    <w:rsid w:val="00071FBB"/>
    <w:rsid w:val="0007287D"/>
    <w:rsid w:val="00074AE6"/>
    <w:rsid w:val="00075F5A"/>
    <w:rsid w:val="00076C73"/>
    <w:rsid w:val="00077323"/>
    <w:rsid w:val="00081182"/>
    <w:rsid w:val="00081DA4"/>
    <w:rsid w:val="00082CF8"/>
    <w:rsid w:val="00083DF3"/>
    <w:rsid w:val="000845A9"/>
    <w:rsid w:val="000848D5"/>
    <w:rsid w:val="0008508F"/>
    <w:rsid w:val="00086340"/>
    <w:rsid w:val="00087280"/>
    <w:rsid w:val="000900A7"/>
    <w:rsid w:val="00092D75"/>
    <w:rsid w:val="000959BD"/>
    <w:rsid w:val="00095A70"/>
    <w:rsid w:val="000A0D7B"/>
    <w:rsid w:val="000A1656"/>
    <w:rsid w:val="000A1826"/>
    <w:rsid w:val="000A58C3"/>
    <w:rsid w:val="000A69DC"/>
    <w:rsid w:val="000B2015"/>
    <w:rsid w:val="000B2025"/>
    <w:rsid w:val="000B5FE2"/>
    <w:rsid w:val="000B7E0D"/>
    <w:rsid w:val="000C1310"/>
    <w:rsid w:val="000C1D69"/>
    <w:rsid w:val="000C4833"/>
    <w:rsid w:val="000C4B1F"/>
    <w:rsid w:val="000D0137"/>
    <w:rsid w:val="000D02C3"/>
    <w:rsid w:val="000D68EC"/>
    <w:rsid w:val="000D7542"/>
    <w:rsid w:val="000E452D"/>
    <w:rsid w:val="000F0404"/>
    <w:rsid w:val="000F103C"/>
    <w:rsid w:val="000F145C"/>
    <w:rsid w:val="000F518C"/>
    <w:rsid w:val="000F5E30"/>
    <w:rsid w:val="000F6EB0"/>
    <w:rsid w:val="000F702E"/>
    <w:rsid w:val="000F797A"/>
    <w:rsid w:val="00101ECC"/>
    <w:rsid w:val="001027DD"/>
    <w:rsid w:val="001107D3"/>
    <w:rsid w:val="001154E2"/>
    <w:rsid w:val="00116BF8"/>
    <w:rsid w:val="00120EED"/>
    <w:rsid w:val="001229C3"/>
    <w:rsid w:val="001237FB"/>
    <w:rsid w:val="00124AE1"/>
    <w:rsid w:val="00126541"/>
    <w:rsid w:val="00126AAA"/>
    <w:rsid w:val="0012748D"/>
    <w:rsid w:val="001301CE"/>
    <w:rsid w:val="00131716"/>
    <w:rsid w:val="00131B60"/>
    <w:rsid w:val="00136151"/>
    <w:rsid w:val="001369BE"/>
    <w:rsid w:val="0014090A"/>
    <w:rsid w:val="00140ED3"/>
    <w:rsid w:val="00143A3C"/>
    <w:rsid w:val="001447CF"/>
    <w:rsid w:val="001452FF"/>
    <w:rsid w:val="0014575D"/>
    <w:rsid w:val="001464F7"/>
    <w:rsid w:val="00147367"/>
    <w:rsid w:val="001537BA"/>
    <w:rsid w:val="0015649C"/>
    <w:rsid w:val="001564ED"/>
    <w:rsid w:val="0015763D"/>
    <w:rsid w:val="00160043"/>
    <w:rsid w:val="0016142E"/>
    <w:rsid w:val="00163BA3"/>
    <w:rsid w:val="001642E9"/>
    <w:rsid w:val="00164AE7"/>
    <w:rsid w:val="00165B0E"/>
    <w:rsid w:val="00166159"/>
    <w:rsid w:val="001703D5"/>
    <w:rsid w:val="00170DF5"/>
    <w:rsid w:val="00172457"/>
    <w:rsid w:val="00173B82"/>
    <w:rsid w:val="001762AA"/>
    <w:rsid w:val="001762C8"/>
    <w:rsid w:val="00177058"/>
    <w:rsid w:val="00177C03"/>
    <w:rsid w:val="00177D58"/>
    <w:rsid w:val="00181707"/>
    <w:rsid w:val="001838E5"/>
    <w:rsid w:val="00185C48"/>
    <w:rsid w:val="001864FF"/>
    <w:rsid w:val="001920BA"/>
    <w:rsid w:val="00195236"/>
    <w:rsid w:val="0019563B"/>
    <w:rsid w:val="001A07BD"/>
    <w:rsid w:val="001A13D7"/>
    <w:rsid w:val="001A36A2"/>
    <w:rsid w:val="001A7D14"/>
    <w:rsid w:val="001B0C7C"/>
    <w:rsid w:val="001B2B47"/>
    <w:rsid w:val="001B5C0E"/>
    <w:rsid w:val="001C3A17"/>
    <w:rsid w:val="001C3F9A"/>
    <w:rsid w:val="001C4297"/>
    <w:rsid w:val="001C7BF5"/>
    <w:rsid w:val="001D1CE0"/>
    <w:rsid w:val="001D3C46"/>
    <w:rsid w:val="001D6524"/>
    <w:rsid w:val="001E3745"/>
    <w:rsid w:val="001E576F"/>
    <w:rsid w:val="001E61B3"/>
    <w:rsid w:val="001F1E32"/>
    <w:rsid w:val="001F39EB"/>
    <w:rsid w:val="001F48D4"/>
    <w:rsid w:val="00200807"/>
    <w:rsid w:val="00203777"/>
    <w:rsid w:val="00203797"/>
    <w:rsid w:val="00203D6E"/>
    <w:rsid w:val="00205BD0"/>
    <w:rsid w:val="00210CEC"/>
    <w:rsid w:val="00210E0A"/>
    <w:rsid w:val="0021180A"/>
    <w:rsid w:val="00213F8B"/>
    <w:rsid w:val="002159BA"/>
    <w:rsid w:val="00216C8E"/>
    <w:rsid w:val="002232B7"/>
    <w:rsid w:val="00223D18"/>
    <w:rsid w:val="002253C9"/>
    <w:rsid w:val="00226B5A"/>
    <w:rsid w:val="00232604"/>
    <w:rsid w:val="00232733"/>
    <w:rsid w:val="0023793B"/>
    <w:rsid w:val="002379DE"/>
    <w:rsid w:val="002404E4"/>
    <w:rsid w:val="0024221E"/>
    <w:rsid w:val="00250CBA"/>
    <w:rsid w:val="00251B72"/>
    <w:rsid w:val="0025351B"/>
    <w:rsid w:val="00256243"/>
    <w:rsid w:val="0026117D"/>
    <w:rsid w:val="0026167E"/>
    <w:rsid w:val="002636DB"/>
    <w:rsid w:val="00264C1B"/>
    <w:rsid w:val="002674AE"/>
    <w:rsid w:val="00272277"/>
    <w:rsid w:val="0027362E"/>
    <w:rsid w:val="0027425D"/>
    <w:rsid w:val="002768FF"/>
    <w:rsid w:val="002861CF"/>
    <w:rsid w:val="00287E06"/>
    <w:rsid w:val="0029168C"/>
    <w:rsid w:val="00292F4D"/>
    <w:rsid w:val="00294EFF"/>
    <w:rsid w:val="00296CAA"/>
    <w:rsid w:val="002A35C5"/>
    <w:rsid w:val="002A3F5D"/>
    <w:rsid w:val="002A4C17"/>
    <w:rsid w:val="002A5631"/>
    <w:rsid w:val="002A5766"/>
    <w:rsid w:val="002A629C"/>
    <w:rsid w:val="002A7DD1"/>
    <w:rsid w:val="002B2829"/>
    <w:rsid w:val="002B59D7"/>
    <w:rsid w:val="002B661D"/>
    <w:rsid w:val="002B67BB"/>
    <w:rsid w:val="002B6DBA"/>
    <w:rsid w:val="002B6DC2"/>
    <w:rsid w:val="002C0023"/>
    <w:rsid w:val="002C3222"/>
    <w:rsid w:val="002C55CC"/>
    <w:rsid w:val="002D15B1"/>
    <w:rsid w:val="002D3593"/>
    <w:rsid w:val="002E0D41"/>
    <w:rsid w:val="002E2A1A"/>
    <w:rsid w:val="002E5CE1"/>
    <w:rsid w:val="002E619C"/>
    <w:rsid w:val="002F215B"/>
    <w:rsid w:val="002F2875"/>
    <w:rsid w:val="002F3311"/>
    <w:rsid w:val="002F4522"/>
    <w:rsid w:val="002F5BAE"/>
    <w:rsid w:val="002F7D53"/>
    <w:rsid w:val="00302B7C"/>
    <w:rsid w:val="00302C21"/>
    <w:rsid w:val="00305097"/>
    <w:rsid w:val="00312A0C"/>
    <w:rsid w:val="00315805"/>
    <w:rsid w:val="0031765B"/>
    <w:rsid w:val="003178D7"/>
    <w:rsid w:val="00317FE3"/>
    <w:rsid w:val="00320204"/>
    <w:rsid w:val="003206D3"/>
    <w:rsid w:val="00320C90"/>
    <w:rsid w:val="00321F7D"/>
    <w:rsid w:val="00323FA0"/>
    <w:rsid w:val="00330519"/>
    <w:rsid w:val="00331911"/>
    <w:rsid w:val="003324CF"/>
    <w:rsid w:val="00332889"/>
    <w:rsid w:val="00333ED7"/>
    <w:rsid w:val="00335C6C"/>
    <w:rsid w:val="003364EF"/>
    <w:rsid w:val="00336B37"/>
    <w:rsid w:val="00340ED1"/>
    <w:rsid w:val="0034104F"/>
    <w:rsid w:val="0034316F"/>
    <w:rsid w:val="00346B2C"/>
    <w:rsid w:val="00346E1E"/>
    <w:rsid w:val="00355205"/>
    <w:rsid w:val="00365D17"/>
    <w:rsid w:val="00366D02"/>
    <w:rsid w:val="00366F94"/>
    <w:rsid w:val="003710BB"/>
    <w:rsid w:val="00371B0F"/>
    <w:rsid w:val="00371D61"/>
    <w:rsid w:val="00372DBD"/>
    <w:rsid w:val="00373B35"/>
    <w:rsid w:val="00373D02"/>
    <w:rsid w:val="00376E5D"/>
    <w:rsid w:val="00382384"/>
    <w:rsid w:val="00384FBD"/>
    <w:rsid w:val="00385133"/>
    <w:rsid w:val="00390CF9"/>
    <w:rsid w:val="00392400"/>
    <w:rsid w:val="00394B04"/>
    <w:rsid w:val="00396DF4"/>
    <w:rsid w:val="003A442C"/>
    <w:rsid w:val="003A4741"/>
    <w:rsid w:val="003A5447"/>
    <w:rsid w:val="003A6BF7"/>
    <w:rsid w:val="003B09E8"/>
    <w:rsid w:val="003B1879"/>
    <w:rsid w:val="003B32EE"/>
    <w:rsid w:val="003B3643"/>
    <w:rsid w:val="003B532A"/>
    <w:rsid w:val="003B5564"/>
    <w:rsid w:val="003B5DF1"/>
    <w:rsid w:val="003B6BB9"/>
    <w:rsid w:val="003B7A30"/>
    <w:rsid w:val="003C1C92"/>
    <w:rsid w:val="003C3355"/>
    <w:rsid w:val="003C51CE"/>
    <w:rsid w:val="003C6D4B"/>
    <w:rsid w:val="003C712B"/>
    <w:rsid w:val="003C733F"/>
    <w:rsid w:val="003C7F22"/>
    <w:rsid w:val="003D0D9B"/>
    <w:rsid w:val="003D1AF1"/>
    <w:rsid w:val="003D4733"/>
    <w:rsid w:val="003D53AD"/>
    <w:rsid w:val="003E0751"/>
    <w:rsid w:val="003E2FA2"/>
    <w:rsid w:val="003E5075"/>
    <w:rsid w:val="003E50B6"/>
    <w:rsid w:val="003F0464"/>
    <w:rsid w:val="003F072A"/>
    <w:rsid w:val="003F0A75"/>
    <w:rsid w:val="003F1A60"/>
    <w:rsid w:val="003F2161"/>
    <w:rsid w:val="003F3C09"/>
    <w:rsid w:val="003F4CEE"/>
    <w:rsid w:val="003F65A7"/>
    <w:rsid w:val="003F6C3B"/>
    <w:rsid w:val="0040043F"/>
    <w:rsid w:val="004005D1"/>
    <w:rsid w:val="004015DC"/>
    <w:rsid w:val="00402B32"/>
    <w:rsid w:val="00402FC7"/>
    <w:rsid w:val="00403BE2"/>
    <w:rsid w:val="00411D9F"/>
    <w:rsid w:val="0041351A"/>
    <w:rsid w:val="004146B5"/>
    <w:rsid w:val="00415DE0"/>
    <w:rsid w:val="00416055"/>
    <w:rsid w:val="00417210"/>
    <w:rsid w:val="00421443"/>
    <w:rsid w:val="00424BD6"/>
    <w:rsid w:val="004255C9"/>
    <w:rsid w:val="00426A1E"/>
    <w:rsid w:val="004277AC"/>
    <w:rsid w:val="004309BC"/>
    <w:rsid w:val="00431FFB"/>
    <w:rsid w:val="00434358"/>
    <w:rsid w:val="00443B23"/>
    <w:rsid w:val="00445F30"/>
    <w:rsid w:val="00446C84"/>
    <w:rsid w:val="00450E86"/>
    <w:rsid w:val="004529F1"/>
    <w:rsid w:val="0045347D"/>
    <w:rsid w:val="004546B5"/>
    <w:rsid w:val="004549BF"/>
    <w:rsid w:val="00454CD0"/>
    <w:rsid w:val="00456717"/>
    <w:rsid w:val="0046039B"/>
    <w:rsid w:val="00461046"/>
    <w:rsid w:val="004611EC"/>
    <w:rsid w:val="00461E3B"/>
    <w:rsid w:val="00463726"/>
    <w:rsid w:val="00465C83"/>
    <w:rsid w:val="00471630"/>
    <w:rsid w:val="00471CFC"/>
    <w:rsid w:val="00471DE1"/>
    <w:rsid w:val="00472517"/>
    <w:rsid w:val="00473A00"/>
    <w:rsid w:val="00473E70"/>
    <w:rsid w:val="00474968"/>
    <w:rsid w:val="004753CD"/>
    <w:rsid w:val="00476547"/>
    <w:rsid w:val="0047772C"/>
    <w:rsid w:val="004810E6"/>
    <w:rsid w:val="00481A88"/>
    <w:rsid w:val="004855B8"/>
    <w:rsid w:val="00485649"/>
    <w:rsid w:val="00485D33"/>
    <w:rsid w:val="004865FD"/>
    <w:rsid w:val="00486715"/>
    <w:rsid w:val="0049090B"/>
    <w:rsid w:val="00493322"/>
    <w:rsid w:val="004943B8"/>
    <w:rsid w:val="004951B3"/>
    <w:rsid w:val="004953D1"/>
    <w:rsid w:val="004958BE"/>
    <w:rsid w:val="004A3B5F"/>
    <w:rsid w:val="004A4175"/>
    <w:rsid w:val="004A6141"/>
    <w:rsid w:val="004A7BFA"/>
    <w:rsid w:val="004B013C"/>
    <w:rsid w:val="004B2203"/>
    <w:rsid w:val="004B2838"/>
    <w:rsid w:val="004B34BF"/>
    <w:rsid w:val="004B6972"/>
    <w:rsid w:val="004C18C2"/>
    <w:rsid w:val="004C1A72"/>
    <w:rsid w:val="004C2164"/>
    <w:rsid w:val="004C254C"/>
    <w:rsid w:val="004C28D2"/>
    <w:rsid w:val="004C2C76"/>
    <w:rsid w:val="004C5B3C"/>
    <w:rsid w:val="004C69AE"/>
    <w:rsid w:val="004C7270"/>
    <w:rsid w:val="004D04EA"/>
    <w:rsid w:val="004D103E"/>
    <w:rsid w:val="004D1D3A"/>
    <w:rsid w:val="004D20DA"/>
    <w:rsid w:val="004D20F2"/>
    <w:rsid w:val="004D2FD4"/>
    <w:rsid w:val="004D31B2"/>
    <w:rsid w:val="004D3EA5"/>
    <w:rsid w:val="004E31D1"/>
    <w:rsid w:val="004E3707"/>
    <w:rsid w:val="004E3B4D"/>
    <w:rsid w:val="004E477C"/>
    <w:rsid w:val="004E4B9D"/>
    <w:rsid w:val="004E5F85"/>
    <w:rsid w:val="004F5EC2"/>
    <w:rsid w:val="004F7389"/>
    <w:rsid w:val="004F7D3A"/>
    <w:rsid w:val="004F7D57"/>
    <w:rsid w:val="004F7FDC"/>
    <w:rsid w:val="00500445"/>
    <w:rsid w:val="00500FAA"/>
    <w:rsid w:val="00502D8B"/>
    <w:rsid w:val="005057E2"/>
    <w:rsid w:val="00506165"/>
    <w:rsid w:val="00506E5A"/>
    <w:rsid w:val="00507C08"/>
    <w:rsid w:val="005100F8"/>
    <w:rsid w:val="00510729"/>
    <w:rsid w:val="00511803"/>
    <w:rsid w:val="00512AC5"/>
    <w:rsid w:val="005137D8"/>
    <w:rsid w:val="00514062"/>
    <w:rsid w:val="00515519"/>
    <w:rsid w:val="005254CF"/>
    <w:rsid w:val="005265C8"/>
    <w:rsid w:val="005266F5"/>
    <w:rsid w:val="00526F92"/>
    <w:rsid w:val="00526FDF"/>
    <w:rsid w:val="00527B2C"/>
    <w:rsid w:val="0053048F"/>
    <w:rsid w:val="0053162C"/>
    <w:rsid w:val="00531C7A"/>
    <w:rsid w:val="005322D2"/>
    <w:rsid w:val="00534260"/>
    <w:rsid w:val="00535BD2"/>
    <w:rsid w:val="0053761B"/>
    <w:rsid w:val="00542F6A"/>
    <w:rsid w:val="005432D3"/>
    <w:rsid w:val="005464C1"/>
    <w:rsid w:val="00547CEC"/>
    <w:rsid w:val="005504AD"/>
    <w:rsid w:val="00552B7E"/>
    <w:rsid w:val="005530DB"/>
    <w:rsid w:val="0055341F"/>
    <w:rsid w:val="00555167"/>
    <w:rsid w:val="00557D54"/>
    <w:rsid w:val="00562FC8"/>
    <w:rsid w:val="0056605E"/>
    <w:rsid w:val="0056656C"/>
    <w:rsid w:val="00566F13"/>
    <w:rsid w:val="00567B60"/>
    <w:rsid w:val="00582DA3"/>
    <w:rsid w:val="00587348"/>
    <w:rsid w:val="0058744D"/>
    <w:rsid w:val="005875FD"/>
    <w:rsid w:val="00592729"/>
    <w:rsid w:val="005960A4"/>
    <w:rsid w:val="0059689F"/>
    <w:rsid w:val="005A0800"/>
    <w:rsid w:val="005A235D"/>
    <w:rsid w:val="005A2E20"/>
    <w:rsid w:val="005B064C"/>
    <w:rsid w:val="005B26AB"/>
    <w:rsid w:val="005B2AB0"/>
    <w:rsid w:val="005B4CBC"/>
    <w:rsid w:val="005B6518"/>
    <w:rsid w:val="005C209E"/>
    <w:rsid w:val="005C3FEF"/>
    <w:rsid w:val="005C549D"/>
    <w:rsid w:val="005C55D8"/>
    <w:rsid w:val="005D29F1"/>
    <w:rsid w:val="005D4015"/>
    <w:rsid w:val="005D417F"/>
    <w:rsid w:val="005D5088"/>
    <w:rsid w:val="005D558F"/>
    <w:rsid w:val="005D7988"/>
    <w:rsid w:val="005E0190"/>
    <w:rsid w:val="005E0E8F"/>
    <w:rsid w:val="005E2173"/>
    <w:rsid w:val="005E312A"/>
    <w:rsid w:val="005E4FF4"/>
    <w:rsid w:val="005E53CF"/>
    <w:rsid w:val="005E5556"/>
    <w:rsid w:val="005E6187"/>
    <w:rsid w:val="005E7F30"/>
    <w:rsid w:val="005F0588"/>
    <w:rsid w:val="005F45FE"/>
    <w:rsid w:val="005F49C2"/>
    <w:rsid w:val="00603583"/>
    <w:rsid w:val="006041A6"/>
    <w:rsid w:val="006049F1"/>
    <w:rsid w:val="00607C8D"/>
    <w:rsid w:val="006124E0"/>
    <w:rsid w:val="006136B4"/>
    <w:rsid w:val="00615983"/>
    <w:rsid w:val="00615D2B"/>
    <w:rsid w:val="006171E8"/>
    <w:rsid w:val="00620B3B"/>
    <w:rsid w:val="0062766C"/>
    <w:rsid w:val="00630D17"/>
    <w:rsid w:val="00631095"/>
    <w:rsid w:val="00631FFC"/>
    <w:rsid w:val="00636416"/>
    <w:rsid w:val="0064156B"/>
    <w:rsid w:val="006438AE"/>
    <w:rsid w:val="00645424"/>
    <w:rsid w:val="006618E0"/>
    <w:rsid w:val="00662F10"/>
    <w:rsid w:val="00672B46"/>
    <w:rsid w:val="0067382C"/>
    <w:rsid w:val="0067680B"/>
    <w:rsid w:val="00676D89"/>
    <w:rsid w:val="006807F1"/>
    <w:rsid w:val="006814D7"/>
    <w:rsid w:val="0068168E"/>
    <w:rsid w:val="0068423F"/>
    <w:rsid w:val="00685EA3"/>
    <w:rsid w:val="00690B32"/>
    <w:rsid w:val="006919B7"/>
    <w:rsid w:val="00692FCD"/>
    <w:rsid w:val="00693F30"/>
    <w:rsid w:val="006943C1"/>
    <w:rsid w:val="00696D16"/>
    <w:rsid w:val="00697FB1"/>
    <w:rsid w:val="006A438C"/>
    <w:rsid w:val="006A4E7A"/>
    <w:rsid w:val="006A5EA7"/>
    <w:rsid w:val="006A71CF"/>
    <w:rsid w:val="006A75EA"/>
    <w:rsid w:val="006B08A4"/>
    <w:rsid w:val="006B0B17"/>
    <w:rsid w:val="006B1204"/>
    <w:rsid w:val="006B2AAB"/>
    <w:rsid w:val="006B3022"/>
    <w:rsid w:val="006B49C0"/>
    <w:rsid w:val="006B519F"/>
    <w:rsid w:val="006B5414"/>
    <w:rsid w:val="006B7DD4"/>
    <w:rsid w:val="006C0E45"/>
    <w:rsid w:val="006C1C74"/>
    <w:rsid w:val="006C29B4"/>
    <w:rsid w:val="006C37F3"/>
    <w:rsid w:val="006C3A69"/>
    <w:rsid w:val="006C44C3"/>
    <w:rsid w:val="006C6DD3"/>
    <w:rsid w:val="006C6F36"/>
    <w:rsid w:val="006D0165"/>
    <w:rsid w:val="006D24CE"/>
    <w:rsid w:val="006D385B"/>
    <w:rsid w:val="006D7A19"/>
    <w:rsid w:val="006E0733"/>
    <w:rsid w:val="006E0A0C"/>
    <w:rsid w:val="006E296F"/>
    <w:rsid w:val="006E530A"/>
    <w:rsid w:val="006E7D42"/>
    <w:rsid w:val="006F14E6"/>
    <w:rsid w:val="006F27D4"/>
    <w:rsid w:val="006F3628"/>
    <w:rsid w:val="006F4869"/>
    <w:rsid w:val="006F7C28"/>
    <w:rsid w:val="00701A19"/>
    <w:rsid w:val="00703C95"/>
    <w:rsid w:val="0070468C"/>
    <w:rsid w:val="00704D12"/>
    <w:rsid w:val="007057D6"/>
    <w:rsid w:val="0070720A"/>
    <w:rsid w:val="00707D04"/>
    <w:rsid w:val="007105AA"/>
    <w:rsid w:val="007113CE"/>
    <w:rsid w:val="007148EF"/>
    <w:rsid w:val="00715144"/>
    <w:rsid w:val="00716F15"/>
    <w:rsid w:val="00720766"/>
    <w:rsid w:val="007223B0"/>
    <w:rsid w:val="00722569"/>
    <w:rsid w:val="0072549E"/>
    <w:rsid w:val="0072565D"/>
    <w:rsid w:val="00725D9A"/>
    <w:rsid w:val="00730614"/>
    <w:rsid w:val="00731548"/>
    <w:rsid w:val="00733706"/>
    <w:rsid w:val="0073508F"/>
    <w:rsid w:val="00735199"/>
    <w:rsid w:val="007366B0"/>
    <w:rsid w:val="0073675B"/>
    <w:rsid w:val="007442BD"/>
    <w:rsid w:val="007447E8"/>
    <w:rsid w:val="007468DE"/>
    <w:rsid w:val="00746F6B"/>
    <w:rsid w:val="00747D27"/>
    <w:rsid w:val="007503D1"/>
    <w:rsid w:val="00750AC9"/>
    <w:rsid w:val="00750B4F"/>
    <w:rsid w:val="00750F7D"/>
    <w:rsid w:val="00752AB3"/>
    <w:rsid w:val="00754257"/>
    <w:rsid w:val="00754B29"/>
    <w:rsid w:val="00757926"/>
    <w:rsid w:val="007630DC"/>
    <w:rsid w:val="0076583F"/>
    <w:rsid w:val="00770E0B"/>
    <w:rsid w:val="00772450"/>
    <w:rsid w:val="007733FC"/>
    <w:rsid w:val="00774C1E"/>
    <w:rsid w:val="00774FBE"/>
    <w:rsid w:val="007750EE"/>
    <w:rsid w:val="0077516C"/>
    <w:rsid w:val="00775616"/>
    <w:rsid w:val="00777034"/>
    <w:rsid w:val="00777F3E"/>
    <w:rsid w:val="00782516"/>
    <w:rsid w:val="00784BF9"/>
    <w:rsid w:val="00787677"/>
    <w:rsid w:val="0079174F"/>
    <w:rsid w:val="007947D0"/>
    <w:rsid w:val="0079480F"/>
    <w:rsid w:val="00796F1A"/>
    <w:rsid w:val="007A155D"/>
    <w:rsid w:val="007A1CA1"/>
    <w:rsid w:val="007A7122"/>
    <w:rsid w:val="007B09A1"/>
    <w:rsid w:val="007B1AA1"/>
    <w:rsid w:val="007B2DD1"/>
    <w:rsid w:val="007B6670"/>
    <w:rsid w:val="007B73F9"/>
    <w:rsid w:val="007C063C"/>
    <w:rsid w:val="007C1EBC"/>
    <w:rsid w:val="007C4FAD"/>
    <w:rsid w:val="007C764A"/>
    <w:rsid w:val="007D0A92"/>
    <w:rsid w:val="007D15E1"/>
    <w:rsid w:val="007D17C9"/>
    <w:rsid w:val="007D283C"/>
    <w:rsid w:val="007D2EE9"/>
    <w:rsid w:val="007D3562"/>
    <w:rsid w:val="007E069C"/>
    <w:rsid w:val="007E5EB1"/>
    <w:rsid w:val="007E6923"/>
    <w:rsid w:val="007E6BE3"/>
    <w:rsid w:val="007F1300"/>
    <w:rsid w:val="007F2133"/>
    <w:rsid w:val="007F2DD5"/>
    <w:rsid w:val="007F4796"/>
    <w:rsid w:val="0080016B"/>
    <w:rsid w:val="00803467"/>
    <w:rsid w:val="00803C40"/>
    <w:rsid w:val="00803CE6"/>
    <w:rsid w:val="00804879"/>
    <w:rsid w:val="0080717F"/>
    <w:rsid w:val="00807A9D"/>
    <w:rsid w:val="00810E32"/>
    <w:rsid w:val="00814CF8"/>
    <w:rsid w:val="0081520B"/>
    <w:rsid w:val="00815637"/>
    <w:rsid w:val="0082255F"/>
    <w:rsid w:val="00823E3E"/>
    <w:rsid w:val="00827340"/>
    <w:rsid w:val="008279A7"/>
    <w:rsid w:val="00830134"/>
    <w:rsid w:val="008314D9"/>
    <w:rsid w:val="00834F49"/>
    <w:rsid w:val="00835032"/>
    <w:rsid w:val="00836341"/>
    <w:rsid w:val="0084287D"/>
    <w:rsid w:val="00842FF7"/>
    <w:rsid w:val="008461DA"/>
    <w:rsid w:val="00846314"/>
    <w:rsid w:val="00847984"/>
    <w:rsid w:val="00850802"/>
    <w:rsid w:val="00852B93"/>
    <w:rsid w:val="008530A8"/>
    <w:rsid w:val="0085431F"/>
    <w:rsid w:val="00855FB5"/>
    <w:rsid w:val="0086298D"/>
    <w:rsid w:val="0086354F"/>
    <w:rsid w:val="00871F4A"/>
    <w:rsid w:val="00873075"/>
    <w:rsid w:val="008740BF"/>
    <w:rsid w:val="00875427"/>
    <w:rsid w:val="008765F0"/>
    <w:rsid w:val="008771BB"/>
    <w:rsid w:val="0087789D"/>
    <w:rsid w:val="0088292A"/>
    <w:rsid w:val="00883ADC"/>
    <w:rsid w:val="00893DA7"/>
    <w:rsid w:val="00894174"/>
    <w:rsid w:val="0089766A"/>
    <w:rsid w:val="008A3ED3"/>
    <w:rsid w:val="008B0119"/>
    <w:rsid w:val="008B1A9A"/>
    <w:rsid w:val="008B43A2"/>
    <w:rsid w:val="008B5183"/>
    <w:rsid w:val="008B5B1A"/>
    <w:rsid w:val="008B795F"/>
    <w:rsid w:val="008C0ECA"/>
    <w:rsid w:val="008C5655"/>
    <w:rsid w:val="008C624E"/>
    <w:rsid w:val="008C72BB"/>
    <w:rsid w:val="008C79BC"/>
    <w:rsid w:val="008D274F"/>
    <w:rsid w:val="008D3262"/>
    <w:rsid w:val="008E1A75"/>
    <w:rsid w:val="008E2807"/>
    <w:rsid w:val="008E30BE"/>
    <w:rsid w:val="008E4D7E"/>
    <w:rsid w:val="008E6DF1"/>
    <w:rsid w:val="008E6E7F"/>
    <w:rsid w:val="008E7C1C"/>
    <w:rsid w:val="008F2D1D"/>
    <w:rsid w:val="008F550E"/>
    <w:rsid w:val="008F55D9"/>
    <w:rsid w:val="008F69D3"/>
    <w:rsid w:val="008F6A4C"/>
    <w:rsid w:val="0090069D"/>
    <w:rsid w:val="00901424"/>
    <w:rsid w:val="00902084"/>
    <w:rsid w:val="00904C0A"/>
    <w:rsid w:val="00911E00"/>
    <w:rsid w:val="009121EC"/>
    <w:rsid w:val="0091244C"/>
    <w:rsid w:val="00915F0C"/>
    <w:rsid w:val="009170A7"/>
    <w:rsid w:val="009220F2"/>
    <w:rsid w:val="00922137"/>
    <w:rsid w:val="0093377D"/>
    <w:rsid w:val="00935D18"/>
    <w:rsid w:val="00941760"/>
    <w:rsid w:val="009430A5"/>
    <w:rsid w:val="00946D77"/>
    <w:rsid w:val="00953358"/>
    <w:rsid w:val="00954D15"/>
    <w:rsid w:val="00954D38"/>
    <w:rsid w:val="00957D18"/>
    <w:rsid w:val="00961B9F"/>
    <w:rsid w:val="00964E17"/>
    <w:rsid w:val="00965AB7"/>
    <w:rsid w:val="00974DBE"/>
    <w:rsid w:val="00977632"/>
    <w:rsid w:val="00980B62"/>
    <w:rsid w:val="00980F58"/>
    <w:rsid w:val="00983266"/>
    <w:rsid w:val="00985801"/>
    <w:rsid w:val="00987A7C"/>
    <w:rsid w:val="00987D30"/>
    <w:rsid w:val="009900CC"/>
    <w:rsid w:val="009902E9"/>
    <w:rsid w:val="00996ED1"/>
    <w:rsid w:val="00997CF7"/>
    <w:rsid w:val="009A04C8"/>
    <w:rsid w:val="009A20AF"/>
    <w:rsid w:val="009A3146"/>
    <w:rsid w:val="009A3780"/>
    <w:rsid w:val="009A3933"/>
    <w:rsid w:val="009B0B07"/>
    <w:rsid w:val="009B2A68"/>
    <w:rsid w:val="009B755E"/>
    <w:rsid w:val="009C07B1"/>
    <w:rsid w:val="009C0F69"/>
    <w:rsid w:val="009C2AA0"/>
    <w:rsid w:val="009C3571"/>
    <w:rsid w:val="009C3B8E"/>
    <w:rsid w:val="009C59AE"/>
    <w:rsid w:val="009C7581"/>
    <w:rsid w:val="009C7D8E"/>
    <w:rsid w:val="009D3675"/>
    <w:rsid w:val="009D6916"/>
    <w:rsid w:val="009D77D6"/>
    <w:rsid w:val="009E125E"/>
    <w:rsid w:val="009E46B0"/>
    <w:rsid w:val="009E4F83"/>
    <w:rsid w:val="009E6104"/>
    <w:rsid w:val="009E68A8"/>
    <w:rsid w:val="009E793B"/>
    <w:rsid w:val="009F15E0"/>
    <w:rsid w:val="009F30B8"/>
    <w:rsid w:val="009F4072"/>
    <w:rsid w:val="009F54A6"/>
    <w:rsid w:val="00A01547"/>
    <w:rsid w:val="00A018A3"/>
    <w:rsid w:val="00A029CB"/>
    <w:rsid w:val="00A02A1A"/>
    <w:rsid w:val="00A036B2"/>
    <w:rsid w:val="00A11365"/>
    <w:rsid w:val="00A14FF0"/>
    <w:rsid w:val="00A15C0E"/>
    <w:rsid w:val="00A167FE"/>
    <w:rsid w:val="00A1681D"/>
    <w:rsid w:val="00A17804"/>
    <w:rsid w:val="00A17DD9"/>
    <w:rsid w:val="00A20092"/>
    <w:rsid w:val="00A20C8A"/>
    <w:rsid w:val="00A222DD"/>
    <w:rsid w:val="00A2261F"/>
    <w:rsid w:val="00A24219"/>
    <w:rsid w:val="00A24C10"/>
    <w:rsid w:val="00A26D04"/>
    <w:rsid w:val="00A2726D"/>
    <w:rsid w:val="00A3088B"/>
    <w:rsid w:val="00A3291B"/>
    <w:rsid w:val="00A376B4"/>
    <w:rsid w:val="00A40678"/>
    <w:rsid w:val="00A4243A"/>
    <w:rsid w:val="00A441EC"/>
    <w:rsid w:val="00A45FB9"/>
    <w:rsid w:val="00A47C3A"/>
    <w:rsid w:val="00A533A8"/>
    <w:rsid w:val="00A53974"/>
    <w:rsid w:val="00A53E26"/>
    <w:rsid w:val="00A544B5"/>
    <w:rsid w:val="00A54DD5"/>
    <w:rsid w:val="00A60347"/>
    <w:rsid w:val="00A634CC"/>
    <w:rsid w:val="00A6633D"/>
    <w:rsid w:val="00A6784A"/>
    <w:rsid w:val="00A70292"/>
    <w:rsid w:val="00A741C7"/>
    <w:rsid w:val="00A7449B"/>
    <w:rsid w:val="00A749BD"/>
    <w:rsid w:val="00A74F2A"/>
    <w:rsid w:val="00A75DD3"/>
    <w:rsid w:val="00A77285"/>
    <w:rsid w:val="00A82038"/>
    <w:rsid w:val="00A83A26"/>
    <w:rsid w:val="00A83E08"/>
    <w:rsid w:val="00A8424F"/>
    <w:rsid w:val="00A847C5"/>
    <w:rsid w:val="00A84D52"/>
    <w:rsid w:val="00A85217"/>
    <w:rsid w:val="00A85FF6"/>
    <w:rsid w:val="00A864F1"/>
    <w:rsid w:val="00A865ED"/>
    <w:rsid w:val="00A86E11"/>
    <w:rsid w:val="00A90082"/>
    <w:rsid w:val="00A90C1F"/>
    <w:rsid w:val="00A914CA"/>
    <w:rsid w:val="00A91C91"/>
    <w:rsid w:val="00A97592"/>
    <w:rsid w:val="00A97898"/>
    <w:rsid w:val="00A9795C"/>
    <w:rsid w:val="00AA04FE"/>
    <w:rsid w:val="00AA19A9"/>
    <w:rsid w:val="00AA20D4"/>
    <w:rsid w:val="00AA4673"/>
    <w:rsid w:val="00AA7356"/>
    <w:rsid w:val="00AB12AD"/>
    <w:rsid w:val="00AB189E"/>
    <w:rsid w:val="00AB3E28"/>
    <w:rsid w:val="00AB6208"/>
    <w:rsid w:val="00AC0B9C"/>
    <w:rsid w:val="00AC4236"/>
    <w:rsid w:val="00AC45B8"/>
    <w:rsid w:val="00AC4A13"/>
    <w:rsid w:val="00AD1122"/>
    <w:rsid w:val="00AD2699"/>
    <w:rsid w:val="00AD34EF"/>
    <w:rsid w:val="00AD3C71"/>
    <w:rsid w:val="00AD5CDA"/>
    <w:rsid w:val="00AD5E77"/>
    <w:rsid w:val="00AE1DDA"/>
    <w:rsid w:val="00AE3D4D"/>
    <w:rsid w:val="00AE51AB"/>
    <w:rsid w:val="00AF0E24"/>
    <w:rsid w:val="00AF5543"/>
    <w:rsid w:val="00AF7ADC"/>
    <w:rsid w:val="00B01CE4"/>
    <w:rsid w:val="00B02D08"/>
    <w:rsid w:val="00B036C0"/>
    <w:rsid w:val="00B06431"/>
    <w:rsid w:val="00B064D3"/>
    <w:rsid w:val="00B06A27"/>
    <w:rsid w:val="00B11633"/>
    <w:rsid w:val="00B125A3"/>
    <w:rsid w:val="00B12AC2"/>
    <w:rsid w:val="00B146A1"/>
    <w:rsid w:val="00B151A6"/>
    <w:rsid w:val="00B1528E"/>
    <w:rsid w:val="00B16707"/>
    <w:rsid w:val="00B21B7F"/>
    <w:rsid w:val="00B23D1B"/>
    <w:rsid w:val="00B260AD"/>
    <w:rsid w:val="00B3023C"/>
    <w:rsid w:val="00B309D7"/>
    <w:rsid w:val="00B32429"/>
    <w:rsid w:val="00B35828"/>
    <w:rsid w:val="00B35B56"/>
    <w:rsid w:val="00B35C28"/>
    <w:rsid w:val="00B35E41"/>
    <w:rsid w:val="00B36575"/>
    <w:rsid w:val="00B37B33"/>
    <w:rsid w:val="00B40E50"/>
    <w:rsid w:val="00B42366"/>
    <w:rsid w:val="00B4344B"/>
    <w:rsid w:val="00B609E1"/>
    <w:rsid w:val="00B60B59"/>
    <w:rsid w:val="00B62490"/>
    <w:rsid w:val="00B63A49"/>
    <w:rsid w:val="00B64251"/>
    <w:rsid w:val="00B66A33"/>
    <w:rsid w:val="00B71843"/>
    <w:rsid w:val="00B724F6"/>
    <w:rsid w:val="00B72CC4"/>
    <w:rsid w:val="00B7688E"/>
    <w:rsid w:val="00B76E4F"/>
    <w:rsid w:val="00B8071A"/>
    <w:rsid w:val="00B83D60"/>
    <w:rsid w:val="00B86174"/>
    <w:rsid w:val="00B9194E"/>
    <w:rsid w:val="00B927AC"/>
    <w:rsid w:val="00B92D18"/>
    <w:rsid w:val="00B92DBE"/>
    <w:rsid w:val="00B95CC3"/>
    <w:rsid w:val="00B96F2D"/>
    <w:rsid w:val="00BA064D"/>
    <w:rsid w:val="00BA36AF"/>
    <w:rsid w:val="00BA4192"/>
    <w:rsid w:val="00BA44DC"/>
    <w:rsid w:val="00BA530E"/>
    <w:rsid w:val="00BA70D6"/>
    <w:rsid w:val="00BA7C13"/>
    <w:rsid w:val="00BB2852"/>
    <w:rsid w:val="00BB6524"/>
    <w:rsid w:val="00BC0463"/>
    <w:rsid w:val="00BC0647"/>
    <w:rsid w:val="00BC29FD"/>
    <w:rsid w:val="00BC3169"/>
    <w:rsid w:val="00BC3A2F"/>
    <w:rsid w:val="00BC4961"/>
    <w:rsid w:val="00BC5F2F"/>
    <w:rsid w:val="00BD0765"/>
    <w:rsid w:val="00BD3101"/>
    <w:rsid w:val="00BD40DA"/>
    <w:rsid w:val="00BD534E"/>
    <w:rsid w:val="00BD5A31"/>
    <w:rsid w:val="00BD6367"/>
    <w:rsid w:val="00BD663E"/>
    <w:rsid w:val="00BD719B"/>
    <w:rsid w:val="00BE0032"/>
    <w:rsid w:val="00BE0963"/>
    <w:rsid w:val="00BE1BB1"/>
    <w:rsid w:val="00BE6448"/>
    <w:rsid w:val="00BE799C"/>
    <w:rsid w:val="00BF06CC"/>
    <w:rsid w:val="00BF1DEA"/>
    <w:rsid w:val="00BF5A35"/>
    <w:rsid w:val="00C038DC"/>
    <w:rsid w:val="00C03F05"/>
    <w:rsid w:val="00C05344"/>
    <w:rsid w:val="00C059E2"/>
    <w:rsid w:val="00C06795"/>
    <w:rsid w:val="00C1009F"/>
    <w:rsid w:val="00C14DB5"/>
    <w:rsid w:val="00C1795B"/>
    <w:rsid w:val="00C17DF6"/>
    <w:rsid w:val="00C22180"/>
    <w:rsid w:val="00C22365"/>
    <w:rsid w:val="00C2576C"/>
    <w:rsid w:val="00C25FE1"/>
    <w:rsid w:val="00C26112"/>
    <w:rsid w:val="00C26269"/>
    <w:rsid w:val="00C271AF"/>
    <w:rsid w:val="00C27767"/>
    <w:rsid w:val="00C30FEF"/>
    <w:rsid w:val="00C31B1D"/>
    <w:rsid w:val="00C32DC3"/>
    <w:rsid w:val="00C32FC6"/>
    <w:rsid w:val="00C3510C"/>
    <w:rsid w:val="00C35295"/>
    <w:rsid w:val="00C36A5F"/>
    <w:rsid w:val="00C3783C"/>
    <w:rsid w:val="00C41C33"/>
    <w:rsid w:val="00C4455F"/>
    <w:rsid w:val="00C4523B"/>
    <w:rsid w:val="00C45EE8"/>
    <w:rsid w:val="00C5030E"/>
    <w:rsid w:val="00C51FE5"/>
    <w:rsid w:val="00C54857"/>
    <w:rsid w:val="00C5499F"/>
    <w:rsid w:val="00C60208"/>
    <w:rsid w:val="00C61E3F"/>
    <w:rsid w:val="00C64EF8"/>
    <w:rsid w:val="00C653D6"/>
    <w:rsid w:val="00C676B4"/>
    <w:rsid w:val="00C708AD"/>
    <w:rsid w:val="00C740BE"/>
    <w:rsid w:val="00C7697B"/>
    <w:rsid w:val="00C774D5"/>
    <w:rsid w:val="00C8370F"/>
    <w:rsid w:val="00C83C9A"/>
    <w:rsid w:val="00C83E79"/>
    <w:rsid w:val="00C84545"/>
    <w:rsid w:val="00C849AD"/>
    <w:rsid w:val="00C87B62"/>
    <w:rsid w:val="00C94961"/>
    <w:rsid w:val="00C94B6A"/>
    <w:rsid w:val="00C95E29"/>
    <w:rsid w:val="00C97600"/>
    <w:rsid w:val="00C97666"/>
    <w:rsid w:val="00CA068C"/>
    <w:rsid w:val="00CA4F32"/>
    <w:rsid w:val="00CA68E5"/>
    <w:rsid w:val="00CA6F66"/>
    <w:rsid w:val="00CA7CED"/>
    <w:rsid w:val="00CB2B7E"/>
    <w:rsid w:val="00CB3B5A"/>
    <w:rsid w:val="00CB537C"/>
    <w:rsid w:val="00CB7BA8"/>
    <w:rsid w:val="00CC051C"/>
    <w:rsid w:val="00CC2B1D"/>
    <w:rsid w:val="00CC3F7C"/>
    <w:rsid w:val="00CC6181"/>
    <w:rsid w:val="00CC6191"/>
    <w:rsid w:val="00CD0F03"/>
    <w:rsid w:val="00CD3852"/>
    <w:rsid w:val="00CE03A2"/>
    <w:rsid w:val="00CE2A1F"/>
    <w:rsid w:val="00CE3A2C"/>
    <w:rsid w:val="00CE3A6E"/>
    <w:rsid w:val="00CF12A0"/>
    <w:rsid w:val="00CF1A74"/>
    <w:rsid w:val="00CF1A77"/>
    <w:rsid w:val="00CF1D0A"/>
    <w:rsid w:val="00CF504B"/>
    <w:rsid w:val="00CF686F"/>
    <w:rsid w:val="00D00D57"/>
    <w:rsid w:val="00D03DAE"/>
    <w:rsid w:val="00D048B4"/>
    <w:rsid w:val="00D05C97"/>
    <w:rsid w:val="00D05F13"/>
    <w:rsid w:val="00D06151"/>
    <w:rsid w:val="00D07AC0"/>
    <w:rsid w:val="00D10F2A"/>
    <w:rsid w:val="00D11F32"/>
    <w:rsid w:val="00D146B6"/>
    <w:rsid w:val="00D151CA"/>
    <w:rsid w:val="00D1553E"/>
    <w:rsid w:val="00D16220"/>
    <w:rsid w:val="00D17437"/>
    <w:rsid w:val="00D21429"/>
    <w:rsid w:val="00D21D2E"/>
    <w:rsid w:val="00D230ED"/>
    <w:rsid w:val="00D264E0"/>
    <w:rsid w:val="00D30F54"/>
    <w:rsid w:val="00D3146A"/>
    <w:rsid w:val="00D3373D"/>
    <w:rsid w:val="00D35334"/>
    <w:rsid w:val="00D36DF9"/>
    <w:rsid w:val="00D37993"/>
    <w:rsid w:val="00D41D13"/>
    <w:rsid w:val="00D426C7"/>
    <w:rsid w:val="00D43AB8"/>
    <w:rsid w:val="00D4534E"/>
    <w:rsid w:val="00D47440"/>
    <w:rsid w:val="00D53527"/>
    <w:rsid w:val="00D540D2"/>
    <w:rsid w:val="00D62AC7"/>
    <w:rsid w:val="00D63C4D"/>
    <w:rsid w:val="00D64066"/>
    <w:rsid w:val="00D64333"/>
    <w:rsid w:val="00D646BA"/>
    <w:rsid w:val="00D70B3C"/>
    <w:rsid w:val="00D71E01"/>
    <w:rsid w:val="00D73ED1"/>
    <w:rsid w:val="00D7799F"/>
    <w:rsid w:val="00D80740"/>
    <w:rsid w:val="00D835D5"/>
    <w:rsid w:val="00D95EC1"/>
    <w:rsid w:val="00D96DA5"/>
    <w:rsid w:val="00D97742"/>
    <w:rsid w:val="00DA0304"/>
    <w:rsid w:val="00DA381D"/>
    <w:rsid w:val="00DA3CEB"/>
    <w:rsid w:val="00DA4110"/>
    <w:rsid w:val="00DA4A5E"/>
    <w:rsid w:val="00DA5A00"/>
    <w:rsid w:val="00DA6DBD"/>
    <w:rsid w:val="00DA6E54"/>
    <w:rsid w:val="00DB3508"/>
    <w:rsid w:val="00DB36E8"/>
    <w:rsid w:val="00DB3749"/>
    <w:rsid w:val="00DB4AAB"/>
    <w:rsid w:val="00DB6134"/>
    <w:rsid w:val="00DC7D30"/>
    <w:rsid w:val="00DD0372"/>
    <w:rsid w:val="00DD50FA"/>
    <w:rsid w:val="00DD5A19"/>
    <w:rsid w:val="00DD5F01"/>
    <w:rsid w:val="00DE1A36"/>
    <w:rsid w:val="00DE4868"/>
    <w:rsid w:val="00DE526E"/>
    <w:rsid w:val="00DE7B80"/>
    <w:rsid w:val="00DF17E7"/>
    <w:rsid w:val="00DF3967"/>
    <w:rsid w:val="00DF510D"/>
    <w:rsid w:val="00DF71E5"/>
    <w:rsid w:val="00E034F3"/>
    <w:rsid w:val="00E037FB"/>
    <w:rsid w:val="00E04B68"/>
    <w:rsid w:val="00E05E1A"/>
    <w:rsid w:val="00E06B03"/>
    <w:rsid w:val="00E079EE"/>
    <w:rsid w:val="00E11549"/>
    <w:rsid w:val="00E128B8"/>
    <w:rsid w:val="00E12BEA"/>
    <w:rsid w:val="00E21768"/>
    <w:rsid w:val="00E2482E"/>
    <w:rsid w:val="00E25A21"/>
    <w:rsid w:val="00E25C94"/>
    <w:rsid w:val="00E26326"/>
    <w:rsid w:val="00E30750"/>
    <w:rsid w:val="00E3326E"/>
    <w:rsid w:val="00E34DAD"/>
    <w:rsid w:val="00E37656"/>
    <w:rsid w:val="00E41282"/>
    <w:rsid w:val="00E413FC"/>
    <w:rsid w:val="00E4173C"/>
    <w:rsid w:val="00E4180E"/>
    <w:rsid w:val="00E4236A"/>
    <w:rsid w:val="00E4336D"/>
    <w:rsid w:val="00E46244"/>
    <w:rsid w:val="00E476C7"/>
    <w:rsid w:val="00E47715"/>
    <w:rsid w:val="00E503C5"/>
    <w:rsid w:val="00E504EA"/>
    <w:rsid w:val="00E527A5"/>
    <w:rsid w:val="00E60DC7"/>
    <w:rsid w:val="00E61684"/>
    <w:rsid w:val="00E61DC8"/>
    <w:rsid w:val="00E61F0E"/>
    <w:rsid w:val="00E6310C"/>
    <w:rsid w:val="00E6595C"/>
    <w:rsid w:val="00E70D7D"/>
    <w:rsid w:val="00E73016"/>
    <w:rsid w:val="00E7317C"/>
    <w:rsid w:val="00E75064"/>
    <w:rsid w:val="00E80EAE"/>
    <w:rsid w:val="00E80FA5"/>
    <w:rsid w:val="00E83529"/>
    <w:rsid w:val="00E84A7D"/>
    <w:rsid w:val="00E903CF"/>
    <w:rsid w:val="00E92583"/>
    <w:rsid w:val="00E9354F"/>
    <w:rsid w:val="00E93B12"/>
    <w:rsid w:val="00EA1799"/>
    <w:rsid w:val="00EA1BE3"/>
    <w:rsid w:val="00EA2670"/>
    <w:rsid w:val="00EA4227"/>
    <w:rsid w:val="00EA568D"/>
    <w:rsid w:val="00EB187D"/>
    <w:rsid w:val="00EB1D7F"/>
    <w:rsid w:val="00EB567C"/>
    <w:rsid w:val="00EB69CF"/>
    <w:rsid w:val="00EC0E62"/>
    <w:rsid w:val="00EC103F"/>
    <w:rsid w:val="00EC14E6"/>
    <w:rsid w:val="00EC36AE"/>
    <w:rsid w:val="00EC488C"/>
    <w:rsid w:val="00EC4995"/>
    <w:rsid w:val="00EC798E"/>
    <w:rsid w:val="00EC7E4B"/>
    <w:rsid w:val="00ED12F5"/>
    <w:rsid w:val="00ED1983"/>
    <w:rsid w:val="00ED35F1"/>
    <w:rsid w:val="00ED6B5E"/>
    <w:rsid w:val="00EE0FCE"/>
    <w:rsid w:val="00EE1CEA"/>
    <w:rsid w:val="00EE2DFC"/>
    <w:rsid w:val="00EE30F4"/>
    <w:rsid w:val="00EE5B68"/>
    <w:rsid w:val="00EE6FF8"/>
    <w:rsid w:val="00EF034E"/>
    <w:rsid w:val="00EF1508"/>
    <w:rsid w:val="00EF2C33"/>
    <w:rsid w:val="00EF3D2B"/>
    <w:rsid w:val="00EF53E7"/>
    <w:rsid w:val="00F00DA9"/>
    <w:rsid w:val="00F01ED3"/>
    <w:rsid w:val="00F02180"/>
    <w:rsid w:val="00F03516"/>
    <w:rsid w:val="00F23A7B"/>
    <w:rsid w:val="00F25131"/>
    <w:rsid w:val="00F26CCD"/>
    <w:rsid w:val="00F27DBD"/>
    <w:rsid w:val="00F27F54"/>
    <w:rsid w:val="00F31645"/>
    <w:rsid w:val="00F3423A"/>
    <w:rsid w:val="00F3485E"/>
    <w:rsid w:val="00F35FA8"/>
    <w:rsid w:val="00F400E9"/>
    <w:rsid w:val="00F40891"/>
    <w:rsid w:val="00F42939"/>
    <w:rsid w:val="00F43A33"/>
    <w:rsid w:val="00F44860"/>
    <w:rsid w:val="00F50ECF"/>
    <w:rsid w:val="00F52F60"/>
    <w:rsid w:val="00F55320"/>
    <w:rsid w:val="00F605AB"/>
    <w:rsid w:val="00F60EAA"/>
    <w:rsid w:val="00F61342"/>
    <w:rsid w:val="00F6169B"/>
    <w:rsid w:val="00F62B52"/>
    <w:rsid w:val="00F62C62"/>
    <w:rsid w:val="00F63862"/>
    <w:rsid w:val="00F64DF5"/>
    <w:rsid w:val="00F64DFE"/>
    <w:rsid w:val="00F6513E"/>
    <w:rsid w:val="00F65690"/>
    <w:rsid w:val="00F65BD3"/>
    <w:rsid w:val="00F7189C"/>
    <w:rsid w:val="00F742AD"/>
    <w:rsid w:val="00F76274"/>
    <w:rsid w:val="00F76994"/>
    <w:rsid w:val="00F817D2"/>
    <w:rsid w:val="00F862F7"/>
    <w:rsid w:val="00F878A8"/>
    <w:rsid w:val="00F91647"/>
    <w:rsid w:val="00F919F3"/>
    <w:rsid w:val="00F929BE"/>
    <w:rsid w:val="00F92EF2"/>
    <w:rsid w:val="00F93752"/>
    <w:rsid w:val="00F959D1"/>
    <w:rsid w:val="00F96760"/>
    <w:rsid w:val="00F96DF2"/>
    <w:rsid w:val="00F977F8"/>
    <w:rsid w:val="00FA0153"/>
    <w:rsid w:val="00FA1A26"/>
    <w:rsid w:val="00FA2161"/>
    <w:rsid w:val="00FA2794"/>
    <w:rsid w:val="00FA2EDE"/>
    <w:rsid w:val="00FA4F3E"/>
    <w:rsid w:val="00FA5D82"/>
    <w:rsid w:val="00FA6025"/>
    <w:rsid w:val="00FA6711"/>
    <w:rsid w:val="00FA6CE0"/>
    <w:rsid w:val="00FA735D"/>
    <w:rsid w:val="00FB1685"/>
    <w:rsid w:val="00FB2F10"/>
    <w:rsid w:val="00FB55E5"/>
    <w:rsid w:val="00FB58F3"/>
    <w:rsid w:val="00FC0A7A"/>
    <w:rsid w:val="00FC39ED"/>
    <w:rsid w:val="00FC4869"/>
    <w:rsid w:val="00FC6872"/>
    <w:rsid w:val="00FD29C5"/>
    <w:rsid w:val="00FD2C27"/>
    <w:rsid w:val="00FD6DCD"/>
    <w:rsid w:val="00FE042E"/>
    <w:rsid w:val="00FE3AC0"/>
    <w:rsid w:val="00FE5271"/>
    <w:rsid w:val="00FF0FC1"/>
    <w:rsid w:val="00FF1D6D"/>
    <w:rsid w:val="00FF2425"/>
    <w:rsid w:val="00FF59B7"/>
    <w:rsid w:val="00FF686B"/>
    <w:rsid w:val="00FF713A"/>
    <w:rsid w:val="00FF7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0A2EF"/>
  <w15:chartTrackingRefBased/>
  <w15:docId w15:val="{8ECD716F-1F1E-4A1D-AD0B-2588C99F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F53E7"/>
    <w:rPr>
      <w:sz w:val="24"/>
      <w:szCs w:val="24"/>
    </w:rPr>
  </w:style>
  <w:style w:type="paragraph" w:styleId="10">
    <w:name w:val="heading 1"/>
    <w:aliases w:val="1_Heading 1,Header 1,Numbered indent 1"/>
    <w:basedOn w:val="a1"/>
    <w:next w:val="a1"/>
    <w:link w:val="11"/>
    <w:uiPriority w:val="9"/>
    <w:qFormat/>
    <w:rsid w:val="00EF53E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1"/>
    <w:next w:val="a1"/>
    <w:link w:val="20"/>
    <w:uiPriority w:val="9"/>
    <w:unhideWhenUsed/>
    <w:qFormat/>
    <w:rsid w:val="00EF53E7"/>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1"/>
    <w:next w:val="a1"/>
    <w:link w:val="30"/>
    <w:uiPriority w:val="9"/>
    <w:unhideWhenUsed/>
    <w:qFormat/>
    <w:rsid w:val="00EF53E7"/>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1"/>
    <w:next w:val="a1"/>
    <w:link w:val="40"/>
    <w:uiPriority w:val="9"/>
    <w:unhideWhenUsed/>
    <w:qFormat/>
    <w:rsid w:val="00EF53E7"/>
    <w:pPr>
      <w:keepNext/>
      <w:spacing w:before="240" w:after="60"/>
      <w:outlineLvl w:val="3"/>
    </w:pPr>
    <w:rPr>
      <w:rFonts w:cstheme="majorBidi"/>
      <w:b/>
      <w:bCs/>
      <w:sz w:val="28"/>
      <w:szCs w:val="28"/>
    </w:rPr>
  </w:style>
  <w:style w:type="paragraph" w:styleId="50">
    <w:name w:val="heading 5"/>
    <w:basedOn w:val="a1"/>
    <w:next w:val="a1"/>
    <w:link w:val="51"/>
    <w:uiPriority w:val="9"/>
    <w:unhideWhenUsed/>
    <w:qFormat/>
    <w:rsid w:val="00EF53E7"/>
    <w:pPr>
      <w:spacing w:before="240" w:after="60"/>
      <w:outlineLvl w:val="4"/>
    </w:pPr>
    <w:rPr>
      <w:rFonts w:cstheme="minorBidi"/>
      <w:b/>
      <w:bCs/>
      <w:i/>
      <w:iCs/>
      <w:sz w:val="26"/>
      <w:szCs w:val="26"/>
    </w:rPr>
  </w:style>
  <w:style w:type="paragraph" w:styleId="6">
    <w:name w:val="heading 6"/>
    <w:basedOn w:val="a1"/>
    <w:next w:val="a1"/>
    <w:link w:val="60"/>
    <w:uiPriority w:val="9"/>
    <w:unhideWhenUsed/>
    <w:qFormat/>
    <w:rsid w:val="00EF53E7"/>
    <w:pPr>
      <w:spacing w:before="240" w:after="60"/>
      <w:outlineLvl w:val="5"/>
    </w:pPr>
    <w:rPr>
      <w:rFonts w:cstheme="majorBidi"/>
      <w:b/>
      <w:bCs/>
      <w:sz w:val="22"/>
      <w:szCs w:val="22"/>
    </w:rPr>
  </w:style>
  <w:style w:type="paragraph" w:styleId="7">
    <w:name w:val="heading 7"/>
    <w:basedOn w:val="a1"/>
    <w:next w:val="a1"/>
    <w:link w:val="70"/>
    <w:uiPriority w:val="9"/>
    <w:semiHidden/>
    <w:unhideWhenUsed/>
    <w:qFormat/>
    <w:rsid w:val="00EF53E7"/>
    <w:pPr>
      <w:spacing w:before="240" w:after="60"/>
      <w:outlineLvl w:val="6"/>
    </w:pPr>
    <w:rPr>
      <w:rFonts w:cstheme="majorBidi"/>
    </w:rPr>
  </w:style>
  <w:style w:type="paragraph" w:styleId="8">
    <w:name w:val="heading 8"/>
    <w:basedOn w:val="a1"/>
    <w:next w:val="a1"/>
    <w:link w:val="80"/>
    <w:uiPriority w:val="9"/>
    <w:semiHidden/>
    <w:unhideWhenUsed/>
    <w:qFormat/>
    <w:rsid w:val="00EF53E7"/>
    <w:pPr>
      <w:spacing w:before="240" w:after="60"/>
      <w:outlineLvl w:val="7"/>
    </w:pPr>
    <w:rPr>
      <w:rFonts w:cstheme="majorBidi"/>
      <w:i/>
      <w:iCs/>
    </w:rPr>
  </w:style>
  <w:style w:type="paragraph" w:styleId="9">
    <w:name w:val="heading 9"/>
    <w:basedOn w:val="a1"/>
    <w:next w:val="a1"/>
    <w:link w:val="90"/>
    <w:uiPriority w:val="9"/>
    <w:semiHidden/>
    <w:unhideWhenUsed/>
    <w:qFormat/>
    <w:rsid w:val="00EF53E7"/>
    <w:pPr>
      <w:spacing w:before="240" w:after="60"/>
      <w:outlineLvl w:val="8"/>
    </w:pPr>
    <w:rPr>
      <w:rFonts w:asciiTheme="majorHAnsi" w:eastAsiaTheme="majorEastAsia" w:hAnsiTheme="majorHAnsi" w:cstheme="majorBidi"/>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1_Heading 1 Знак,Header 1 Знак,Numbered indent 1 Знак"/>
    <w:basedOn w:val="a2"/>
    <w:link w:val="10"/>
    <w:uiPriority w:val="9"/>
    <w:rsid w:val="00EF53E7"/>
    <w:rPr>
      <w:rFonts w:asciiTheme="majorHAnsi" w:eastAsiaTheme="majorEastAsia" w:hAnsiTheme="majorHAnsi" w:cstheme="majorBidi"/>
      <w:b/>
      <w:bCs/>
      <w:kern w:val="32"/>
      <w:sz w:val="32"/>
      <w:szCs w:val="32"/>
    </w:rPr>
  </w:style>
  <w:style w:type="character" w:customStyle="1" w:styleId="20">
    <w:name w:val="Заголовок 2 Знак"/>
    <w:basedOn w:val="a2"/>
    <w:link w:val="2"/>
    <w:uiPriority w:val="9"/>
    <w:rsid w:val="00EF53E7"/>
    <w:rPr>
      <w:rFonts w:asciiTheme="majorHAnsi" w:eastAsiaTheme="majorEastAsia" w:hAnsiTheme="majorHAnsi" w:cstheme="majorBidi"/>
      <w:b/>
      <w:bCs/>
      <w:i/>
      <w:iCs/>
      <w:sz w:val="28"/>
      <w:szCs w:val="28"/>
    </w:rPr>
  </w:style>
  <w:style w:type="character" w:customStyle="1" w:styleId="30">
    <w:name w:val="Заголовок 3 Знак"/>
    <w:basedOn w:val="a2"/>
    <w:link w:val="3"/>
    <w:uiPriority w:val="9"/>
    <w:rsid w:val="00EF53E7"/>
    <w:rPr>
      <w:rFonts w:asciiTheme="majorHAnsi" w:eastAsiaTheme="majorEastAsia" w:hAnsiTheme="majorHAnsi" w:cstheme="majorBidi"/>
      <w:b/>
      <w:bCs/>
      <w:sz w:val="26"/>
      <w:szCs w:val="26"/>
    </w:rPr>
  </w:style>
  <w:style w:type="character" w:customStyle="1" w:styleId="40">
    <w:name w:val="Заголовок 4 Знак"/>
    <w:basedOn w:val="a2"/>
    <w:link w:val="4"/>
    <w:uiPriority w:val="9"/>
    <w:rsid w:val="00EF53E7"/>
    <w:rPr>
      <w:rFonts w:cstheme="majorBidi"/>
      <w:b/>
      <w:bCs/>
      <w:sz w:val="28"/>
      <w:szCs w:val="28"/>
    </w:rPr>
  </w:style>
  <w:style w:type="paragraph" w:styleId="a5">
    <w:name w:val="List Paragraph"/>
    <w:aliases w:val="1. Абзац списка,AC List 01,Bullet List,Bullet Points,Bullet_IRAO,Colorful List - Accent 11,FooterText,Heading1,numbered,Заголовок_3,Мой Список,ПАРАГРАФ,Подпись рисунка,Содержание. 2 уровень,без абзаца,маркированный"/>
    <w:basedOn w:val="a1"/>
    <w:link w:val="a6"/>
    <w:uiPriority w:val="34"/>
    <w:qFormat/>
    <w:rsid w:val="00EF53E7"/>
    <w:pPr>
      <w:ind w:left="720"/>
      <w:contextualSpacing/>
    </w:pPr>
  </w:style>
  <w:style w:type="paragraph" w:styleId="a7">
    <w:name w:val="Body Text"/>
    <w:aliases w:val="Body Text Russian,Body Text x,bd,body text,contents"/>
    <w:basedOn w:val="a1"/>
    <w:link w:val="a8"/>
    <w:uiPriority w:val="1"/>
    <w:rsid w:val="005B4CBC"/>
    <w:pPr>
      <w:widowControl w:val="0"/>
      <w:tabs>
        <w:tab w:val="left" w:pos="0"/>
      </w:tabs>
      <w:ind w:left="102"/>
      <w:jc w:val="both"/>
    </w:pPr>
    <w:rPr>
      <w:sz w:val="26"/>
      <w:szCs w:val="26"/>
      <w:lang w:val="en-US"/>
    </w:rPr>
  </w:style>
  <w:style w:type="character" w:customStyle="1" w:styleId="a8">
    <w:name w:val="Основной текст Знак"/>
    <w:aliases w:val="Body Text Russian Знак,Body Text x Знак,bd Знак,body text Знак,contents Знак"/>
    <w:basedOn w:val="a2"/>
    <w:link w:val="a7"/>
    <w:uiPriority w:val="1"/>
    <w:rsid w:val="005B4CBC"/>
    <w:rPr>
      <w:rFonts w:ascii="Times New Roman" w:eastAsia="Times New Roman" w:hAnsi="Times New Roman"/>
      <w:sz w:val="26"/>
      <w:szCs w:val="26"/>
      <w:lang w:val="en-US"/>
    </w:rPr>
  </w:style>
  <w:style w:type="character" w:styleId="a9">
    <w:name w:val="Hyperlink"/>
    <w:basedOn w:val="a2"/>
    <w:uiPriority w:val="99"/>
    <w:unhideWhenUsed/>
    <w:rsid w:val="00D80740"/>
    <w:rPr>
      <w:color w:val="0000FF"/>
      <w:u w:val="single"/>
    </w:rPr>
  </w:style>
  <w:style w:type="table" w:styleId="aa">
    <w:name w:val="Table Grid"/>
    <w:basedOn w:val="a3"/>
    <w:uiPriority w:val="59"/>
    <w:rsid w:val="00D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64333"/>
    <w:pPr>
      <w:widowControl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1"/>
    <w:rsid w:val="00D64333"/>
    <w:pPr>
      <w:widowControl w:val="0"/>
      <w:tabs>
        <w:tab w:val="left" w:pos="0"/>
      </w:tabs>
      <w:jc w:val="both"/>
    </w:pPr>
    <w:rPr>
      <w:rFonts w:eastAsiaTheme="minorHAnsi"/>
      <w:sz w:val="22"/>
      <w:szCs w:val="22"/>
      <w:lang w:val="en-US"/>
    </w:rPr>
  </w:style>
  <w:style w:type="character" w:customStyle="1" w:styleId="ab">
    <w:name w:val="Текст примечания Знак"/>
    <w:basedOn w:val="a2"/>
    <w:link w:val="ac"/>
    <w:rsid w:val="00D64333"/>
    <w:rPr>
      <w:sz w:val="20"/>
      <w:szCs w:val="20"/>
      <w:lang w:val="en-US"/>
    </w:rPr>
  </w:style>
  <w:style w:type="paragraph" w:styleId="ac">
    <w:name w:val="annotation text"/>
    <w:basedOn w:val="a1"/>
    <w:link w:val="ab"/>
    <w:unhideWhenUsed/>
    <w:rsid w:val="00D64333"/>
    <w:pPr>
      <w:widowControl w:val="0"/>
      <w:tabs>
        <w:tab w:val="left" w:pos="0"/>
      </w:tabs>
      <w:jc w:val="both"/>
    </w:pPr>
    <w:rPr>
      <w:rFonts w:eastAsiaTheme="minorHAnsi"/>
      <w:sz w:val="20"/>
      <w:szCs w:val="20"/>
      <w:lang w:val="en-US"/>
    </w:rPr>
  </w:style>
  <w:style w:type="paragraph" w:styleId="ad">
    <w:name w:val="Balloon Text"/>
    <w:basedOn w:val="a1"/>
    <w:link w:val="ae"/>
    <w:uiPriority w:val="99"/>
    <w:semiHidden/>
    <w:unhideWhenUsed/>
    <w:rsid w:val="00D64333"/>
    <w:pPr>
      <w:tabs>
        <w:tab w:val="left" w:pos="0"/>
      </w:tabs>
      <w:jc w:val="both"/>
    </w:pPr>
    <w:rPr>
      <w:rFonts w:ascii="Segoe UI" w:eastAsiaTheme="minorHAnsi" w:hAnsi="Segoe UI" w:cs="Segoe UI"/>
      <w:sz w:val="18"/>
      <w:szCs w:val="18"/>
    </w:rPr>
  </w:style>
  <w:style w:type="character" w:customStyle="1" w:styleId="ae">
    <w:name w:val="Текст выноски Знак"/>
    <w:basedOn w:val="a2"/>
    <w:link w:val="ad"/>
    <w:uiPriority w:val="99"/>
    <w:semiHidden/>
    <w:rsid w:val="00D64333"/>
    <w:rPr>
      <w:rFonts w:ascii="Segoe UI" w:hAnsi="Segoe UI" w:cs="Segoe UI"/>
      <w:sz w:val="18"/>
      <w:szCs w:val="18"/>
      <w:lang w:val="ru-RU"/>
    </w:rPr>
  </w:style>
  <w:style w:type="character" w:customStyle="1" w:styleId="af">
    <w:name w:val="Тема примечания Знак"/>
    <w:basedOn w:val="ab"/>
    <w:link w:val="af0"/>
    <w:uiPriority w:val="99"/>
    <w:semiHidden/>
    <w:rsid w:val="00D64333"/>
    <w:rPr>
      <w:b/>
      <w:bCs/>
      <w:sz w:val="20"/>
      <w:szCs w:val="20"/>
      <w:lang w:val="ru-RU"/>
    </w:rPr>
  </w:style>
  <w:style w:type="paragraph" w:styleId="af0">
    <w:name w:val="annotation subject"/>
    <w:basedOn w:val="ac"/>
    <w:next w:val="ac"/>
    <w:link w:val="af"/>
    <w:uiPriority w:val="99"/>
    <w:semiHidden/>
    <w:unhideWhenUsed/>
    <w:rsid w:val="00D64333"/>
    <w:pPr>
      <w:widowControl/>
      <w:spacing w:after="160"/>
    </w:pPr>
    <w:rPr>
      <w:b/>
      <w:bCs/>
      <w:lang w:val="ru-RU"/>
    </w:rPr>
  </w:style>
  <w:style w:type="character" w:customStyle="1" w:styleId="a6">
    <w:name w:val="Абзац списка Знак"/>
    <w:aliases w:val="1. Абзац списка Знак,AC List 01 Знак,Bullet List Знак,Bullet Points Знак,Bullet_IRAO Знак,Colorful List - Accent 11 Знак,FooterText Знак,Heading1 Знак,numbered Знак,Заголовок_3 Знак,Мой Список Знак,ПАРАГРАФ Знак,Подпись рисунка Знак"/>
    <w:basedOn w:val="a2"/>
    <w:link w:val="a5"/>
    <w:uiPriority w:val="34"/>
    <w:locked/>
    <w:rsid w:val="00EA1799"/>
    <w:rPr>
      <w:sz w:val="24"/>
      <w:szCs w:val="24"/>
    </w:rPr>
  </w:style>
  <w:style w:type="table" w:styleId="-5">
    <w:name w:val="Light List Accent 5"/>
    <w:basedOn w:val="a3"/>
    <w:uiPriority w:val="61"/>
    <w:rsid w:val="00EA1799"/>
    <w:rPr>
      <w:lang w:eastAsia="ru-RU"/>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Default">
    <w:name w:val="Default"/>
    <w:rsid w:val="00EA1799"/>
    <w:pPr>
      <w:autoSpaceDE w:val="0"/>
      <w:autoSpaceDN w:val="0"/>
      <w:adjustRightInd w:val="0"/>
    </w:pPr>
    <w:rPr>
      <w:rFonts w:ascii="Times New Roman" w:hAnsi="Times New Roman"/>
      <w:color w:val="000000"/>
      <w:lang w:eastAsia="ru-RU"/>
    </w:rPr>
  </w:style>
  <w:style w:type="paragraph" w:styleId="a0">
    <w:name w:val="List Bullet"/>
    <w:basedOn w:val="a7"/>
    <w:rsid w:val="00EA1799"/>
    <w:pPr>
      <w:widowControl/>
      <w:numPr>
        <w:numId w:val="2"/>
      </w:numPr>
      <w:spacing w:before="130" w:after="130"/>
      <w:ind w:left="0" w:firstLine="0"/>
    </w:pPr>
    <w:rPr>
      <w:sz w:val="22"/>
      <w:szCs w:val="20"/>
    </w:rPr>
  </w:style>
  <w:style w:type="paragraph" w:customStyle="1" w:styleId="12">
    <w:name w:val="Абзац списка1"/>
    <w:basedOn w:val="a1"/>
    <w:rsid w:val="003E0751"/>
    <w:pPr>
      <w:tabs>
        <w:tab w:val="left" w:pos="0"/>
      </w:tabs>
      <w:ind w:left="720"/>
      <w:contextualSpacing/>
      <w:jc w:val="both"/>
    </w:pPr>
    <w:rPr>
      <w:rFonts w:eastAsia="Calibri"/>
      <w:lang w:eastAsia="ru-RU"/>
    </w:rPr>
  </w:style>
  <w:style w:type="character" w:styleId="af1">
    <w:name w:val="annotation reference"/>
    <w:basedOn w:val="a2"/>
    <w:unhideWhenUsed/>
    <w:rsid w:val="00007A18"/>
    <w:rPr>
      <w:sz w:val="16"/>
      <w:szCs w:val="16"/>
    </w:rPr>
  </w:style>
  <w:style w:type="character" w:styleId="af2">
    <w:name w:val="Emphasis"/>
    <w:basedOn w:val="a2"/>
    <w:uiPriority w:val="20"/>
    <w:qFormat/>
    <w:rsid w:val="00EF53E7"/>
    <w:rPr>
      <w:rFonts w:asciiTheme="minorHAnsi" w:hAnsiTheme="minorHAnsi"/>
      <w:b/>
      <w:i/>
      <w:iCs/>
    </w:rPr>
  </w:style>
  <w:style w:type="paragraph" w:styleId="af3">
    <w:name w:val="footnote text"/>
    <w:basedOn w:val="a1"/>
    <w:link w:val="af4"/>
    <w:uiPriority w:val="99"/>
    <w:semiHidden/>
    <w:unhideWhenUsed/>
    <w:rsid w:val="00BB2852"/>
    <w:pPr>
      <w:tabs>
        <w:tab w:val="left" w:pos="0"/>
      </w:tabs>
      <w:jc w:val="both"/>
    </w:pPr>
    <w:rPr>
      <w:rFonts w:eastAsiaTheme="minorHAnsi"/>
      <w:sz w:val="20"/>
      <w:szCs w:val="20"/>
    </w:rPr>
  </w:style>
  <w:style w:type="character" w:customStyle="1" w:styleId="af4">
    <w:name w:val="Текст сноски Знак"/>
    <w:basedOn w:val="a2"/>
    <w:link w:val="af3"/>
    <w:uiPriority w:val="99"/>
    <w:semiHidden/>
    <w:rsid w:val="00BB2852"/>
    <w:rPr>
      <w:rFonts w:ascii="Times New Roman" w:hAnsi="Times New Roman" w:cs="Times New Roman"/>
      <w:sz w:val="20"/>
      <w:szCs w:val="20"/>
    </w:rPr>
  </w:style>
  <w:style w:type="character" w:styleId="af5">
    <w:name w:val="footnote reference"/>
    <w:basedOn w:val="a2"/>
    <w:uiPriority w:val="99"/>
    <w:semiHidden/>
    <w:unhideWhenUsed/>
    <w:rsid w:val="00BB2852"/>
    <w:rPr>
      <w:vertAlign w:val="superscript"/>
    </w:rPr>
  </w:style>
  <w:style w:type="character" w:customStyle="1" w:styleId="51">
    <w:name w:val="Заголовок 5 Знак"/>
    <w:basedOn w:val="a2"/>
    <w:link w:val="50"/>
    <w:uiPriority w:val="9"/>
    <w:rsid w:val="00EF53E7"/>
    <w:rPr>
      <w:rFonts w:cstheme="minorBidi"/>
      <w:b/>
      <w:bCs/>
      <w:i/>
      <w:iCs/>
      <w:sz w:val="26"/>
      <w:szCs w:val="26"/>
    </w:rPr>
  </w:style>
  <w:style w:type="paragraph" w:styleId="13">
    <w:name w:val="toc 1"/>
    <w:basedOn w:val="a1"/>
    <w:uiPriority w:val="39"/>
    <w:rsid w:val="005F45FE"/>
    <w:pPr>
      <w:spacing w:before="120" w:after="120"/>
    </w:pPr>
    <w:rPr>
      <w:rFonts w:cstheme="minorHAnsi"/>
      <w:b/>
      <w:bCs/>
      <w:caps/>
      <w:sz w:val="20"/>
      <w:szCs w:val="20"/>
    </w:rPr>
  </w:style>
  <w:style w:type="paragraph" w:styleId="21">
    <w:name w:val="toc 2"/>
    <w:basedOn w:val="a1"/>
    <w:uiPriority w:val="39"/>
    <w:rsid w:val="005F45FE"/>
    <w:pPr>
      <w:ind w:left="240"/>
    </w:pPr>
    <w:rPr>
      <w:rFonts w:cstheme="minorHAnsi"/>
      <w:smallCaps/>
      <w:sz w:val="20"/>
      <w:szCs w:val="20"/>
    </w:rPr>
  </w:style>
  <w:style w:type="paragraph" w:styleId="31">
    <w:name w:val="toc 3"/>
    <w:basedOn w:val="a1"/>
    <w:uiPriority w:val="39"/>
    <w:rsid w:val="005F45FE"/>
    <w:pPr>
      <w:ind w:left="480"/>
    </w:pPr>
    <w:rPr>
      <w:rFonts w:cstheme="minorHAnsi"/>
      <w:i/>
      <w:iCs/>
      <w:sz w:val="20"/>
      <w:szCs w:val="20"/>
    </w:rPr>
  </w:style>
  <w:style w:type="paragraph" w:styleId="41">
    <w:name w:val="toc 4"/>
    <w:basedOn w:val="a1"/>
    <w:uiPriority w:val="1"/>
    <w:rsid w:val="005F45FE"/>
    <w:pPr>
      <w:ind w:left="720"/>
    </w:pPr>
    <w:rPr>
      <w:rFonts w:cstheme="minorHAnsi"/>
      <w:sz w:val="18"/>
      <w:szCs w:val="18"/>
    </w:rPr>
  </w:style>
  <w:style w:type="paragraph" w:styleId="52">
    <w:name w:val="toc 5"/>
    <w:basedOn w:val="a1"/>
    <w:uiPriority w:val="1"/>
    <w:rsid w:val="005F45FE"/>
    <w:pPr>
      <w:ind w:left="960"/>
    </w:pPr>
    <w:rPr>
      <w:rFonts w:cstheme="minorHAnsi"/>
      <w:sz w:val="18"/>
      <w:szCs w:val="18"/>
    </w:rPr>
  </w:style>
  <w:style w:type="paragraph" w:styleId="61">
    <w:name w:val="toc 6"/>
    <w:basedOn w:val="a1"/>
    <w:uiPriority w:val="1"/>
    <w:rsid w:val="005F45FE"/>
    <w:pPr>
      <w:ind w:left="1200"/>
    </w:pPr>
    <w:rPr>
      <w:rFonts w:cstheme="minorHAnsi"/>
      <w:sz w:val="18"/>
      <w:szCs w:val="18"/>
    </w:rPr>
  </w:style>
  <w:style w:type="paragraph" w:styleId="71">
    <w:name w:val="toc 7"/>
    <w:basedOn w:val="a1"/>
    <w:uiPriority w:val="1"/>
    <w:rsid w:val="005F45FE"/>
    <w:pPr>
      <w:ind w:left="1440"/>
    </w:pPr>
    <w:rPr>
      <w:rFonts w:cstheme="minorHAnsi"/>
      <w:sz w:val="18"/>
      <w:szCs w:val="18"/>
    </w:rPr>
  </w:style>
  <w:style w:type="character" w:customStyle="1" w:styleId="60">
    <w:name w:val="Заголовок 6 Знак"/>
    <w:basedOn w:val="a2"/>
    <w:link w:val="6"/>
    <w:uiPriority w:val="9"/>
    <w:rsid w:val="00EF53E7"/>
    <w:rPr>
      <w:rFonts w:cstheme="majorBidi"/>
      <w:b/>
      <w:bCs/>
    </w:rPr>
  </w:style>
  <w:style w:type="character" w:customStyle="1" w:styleId="70">
    <w:name w:val="Заголовок 7 Знак"/>
    <w:basedOn w:val="a2"/>
    <w:link w:val="7"/>
    <w:uiPriority w:val="9"/>
    <w:semiHidden/>
    <w:rsid w:val="00EF53E7"/>
    <w:rPr>
      <w:rFonts w:cstheme="majorBidi"/>
      <w:sz w:val="24"/>
      <w:szCs w:val="24"/>
    </w:rPr>
  </w:style>
  <w:style w:type="character" w:customStyle="1" w:styleId="80">
    <w:name w:val="Заголовок 8 Знак"/>
    <w:basedOn w:val="a2"/>
    <w:link w:val="8"/>
    <w:uiPriority w:val="9"/>
    <w:semiHidden/>
    <w:rsid w:val="00EF53E7"/>
    <w:rPr>
      <w:rFonts w:cstheme="majorBidi"/>
      <w:i/>
      <w:iCs/>
      <w:sz w:val="24"/>
      <w:szCs w:val="24"/>
    </w:rPr>
  </w:style>
  <w:style w:type="character" w:customStyle="1" w:styleId="90">
    <w:name w:val="Заголовок 9 Знак"/>
    <w:basedOn w:val="a2"/>
    <w:link w:val="9"/>
    <w:uiPriority w:val="9"/>
    <w:semiHidden/>
    <w:rsid w:val="00EF53E7"/>
    <w:rPr>
      <w:rFonts w:asciiTheme="majorHAnsi" w:eastAsiaTheme="majorEastAsia" w:hAnsiTheme="majorHAnsi" w:cstheme="majorBidi"/>
    </w:rPr>
  </w:style>
  <w:style w:type="character" w:styleId="af6">
    <w:name w:val="Subtle Reference"/>
    <w:basedOn w:val="a2"/>
    <w:uiPriority w:val="31"/>
    <w:qFormat/>
    <w:rsid w:val="00EF53E7"/>
    <w:rPr>
      <w:sz w:val="24"/>
      <w:szCs w:val="24"/>
      <w:u w:val="single"/>
    </w:rPr>
  </w:style>
  <w:style w:type="paragraph" w:styleId="HTML">
    <w:name w:val="HTML Preformatted"/>
    <w:basedOn w:val="a1"/>
    <w:link w:val="HTML0"/>
    <w:uiPriority w:val="99"/>
    <w:unhideWhenUsed/>
    <w:rsid w:val="002A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2A7DD1"/>
    <w:rPr>
      <w:rFonts w:ascii="Courier New" w:eastAsia="Times New Roman" w:hAnsi="Courier New" w:cs="Courier New"/>
      <w:sz w:val="20"/>
      <w:szCs w:val="20"/>
    </w:rPr>
  </w:style>
  <w:style w:type="paragraph" w:styleId="af7">
    <w:name w:val="Normal (Web)"/>
    <w:aliases w:val=" Знак Знак Знак Знак, Знак Знак1 Знак, Знак Знак1 Знак Знак,Знак Знак Знак Знак Знак,Знак Знак1 Знак,Знак Знак1 Знак Знак,Обычный (веб) Знак Знак Знак,Обычный (веб) Знак Знак Знак Знак,Обычный (веб) Знак Знак1,Обычный (веб) Знак1"/>
    <w:basedOn w:val="a1"/>
    <w:uiPriority w:val="99"/>
    <w:rsid w:val="002A7DD1"/>
    <w:pPr>
      <w:spacing w:before="100" w:beforeAutospacing="1" w:after="100" w:afterAutospacing="1"/>
    </w:pPr>
    <w:rPr>
      <w:lang w:eastAsia="ru-RU"/>
    </w:rPr>
  </w:style>
  <w:style w:type="paragraph" w:styleId="af8">
    <w:name w:val="Body Text Indent"/>
    <w:basedOn w:val="a1"/>
    <w:link w:val="af9"/>
    <w:uiPriority w:val="99"/>
    <w:rsid w:val="002A7DD1"/>
    <w:pPr>
      <w:ind w:left="283"/>
    </w:pPr>
    <w:rPr>
      <w:lang w:eastAsia="ru-RU"/>
    </w:rPr>
  </w:style>
  <w:style w:type="character" w:customStyle="1" w:styleId="af9">
    <w:name w:val="Основной текст с отступом Знак"/>
    <w:basedOn w:val="a2"/>
    <w:link w:val="af8"/>
    <w:uiPriority w:val="99"/>
    <w:rsid w:val="002A7DD1"/>
    <w:rPr>
      <w:rFonts w:ascii="Times New Roman" w:eastAsia="Times New Roman" w:hAnsi="Times New Roman" w:cs="Times New Roman"/>
      <w:lang w:val="ru-RU" w:eastAsia="ru-RU"/>
    </w:rPr>
  </w:style>
  <w:style w:type="paragraph" w:styleId="22">
    <w:name w:val="Body Text Indent 2"/>
    <w:basedOn w:val="a1"/>
    <w:link w:val="23"/>
    <w:uiPriority w:val="99"/>
    <w:rsid w:val="002A7DD1"/>
    <w:pPr>
      <w:spacing w:line="480" w:lineRule="auto"/>
      <w:ind w:left="283"/>
    </w:pPr>
    <w:rPr>
      <w:lang w:eastAsia="ru-RU"/>
    </w:rPr>
  </w:style>
  <w:style w:type="character" w:customStyle="1" w:styleId="23">
    <w:name w:val="Основной текст с отступом 2 Знак"/>
    <w:basedOn w:val="a2"/>
    <w:link w:val="22"/>
    <w:uiPriority w:val="99"/>
    <w:rsid w:val="002A7DD1"/>
    <w:rPr>
      <w:rFonts w:ascii="Times New Roman" w:eastAsia="Times New Roman" w:hAnsi="Times New Roman" w:cs="Times New Roman"/>
      <w:lang w:val="ru-RU" w:eastAsia="ru-RU"/>
    </w:rPr>
  </w:style>
  <w:style w:type="character" w:customStyle="1" w:styleId="ListParagraphChar1">
    <w:name w:val="List Paragraph Char1"/>
    <w:aliases w:val="AC List 01 Char,Bullet List Char,Bullet Points Char,Bullet_IRAO Char,FooterText Char,numbered Char,Заголовок_3 Char,Мой Список Char,ПАРАГРАФ Char,Подпись рисунка Char,Содержание. 2 уровень Char,без абзаца Char,маркированный Char"/>
    <w:uiPriority w:val="34"/>
    <w:locked/>
    <w:rsid w:val="002A7DD1"/>
    <w:rPr>
      <w:rFonts w:ascii="Arial" w:eastAsia="Calibri" w:hAnsi="Arial" w:cs="Arial"/>
      <w:sz w:val="20"/>
      <w:lang w:val="en-GB" w:eastAsia="en-GB"/>
    </w:rPr>
  </w:style>
  <w:style w:type="paragraph" w:customStyle="1" w:styleId="afa">
    <w:name w:val="текст"/>
    <w:basedOn w:val="af8"/>
    <w:link w:val="afb"/>
    <w:rsid w:val="002A7DD1"/>
    <w:pPr>
      <w:ind w:left="0" w:firstLine="708"/>
      <w:jc w:val="both"/>
    </w:pPr>
  </w:style>
  <w:style w:type="character" w:customStyle="1" w:styleId="afb">
    <w:name w:val="текст Знак"/>
    <w:basedOn w:val="af9"/>
    <w:link w:val="afa"/>
    <w:rsid w:val="002A7DD1"/>
    <w:rPr>
      <w:rFonts w:ascii="Times New Roman" w:eastAsia="Times New Roman" w:hAnsi="Times New Roman" w:cs="Times New Roman"/>
      <w:lang w:val="ru-RU" w:eastAsia="ru-RU"/>
    </w:rPr>
  </w:style>
  <w:style w:type="paragraph" w:styleId="afc">
    <w:name w:val="footer"/>
    <w:basedOn w:val="a1"/>
    <w:link w:val="afd"/>
    <w:uiPriority w:val="99"/>
    <w:unhideWhenUsed/>
    <w:rsid w:val="002A7DD1"/>
    <w:pPr>
      <w:tabs>
        <w:tab w:val="center" w:pos="4677"/>
        <w:tab w:val="right" w:pos="9355"/>
      </w:tabs>
      <w:jc w:val="both"/>
    </w:pPr>
    <w:rPr>
      <w:rFonts w:cstheme="minorBidi"/>
      <w:szCs w:val="22"/>
    </w:rPr>
  </w:style>
  <w:style w:type="character" w:customStyle="1" w:styleId="afd">
    <w:name w:val="Нижний колонтитул Знак"/>
    <w:basedOn w:val="a2"/>
    <w:link w:val="afc"/>
    <w:uiPriority w:val="99"/>
    <w:rsid w:val="002A7DD1"/>
    <w:rPr>
      <w:rFonts w:ascii="Times New Roman" w:eastAsiaTheme="minorEastAsia" w:hAnsi="Times New Roman"/>
      <w:szCs w:val="22"/>
      <w:lang w:val="ru-RU"/>
    </w:rPr>
  </w:style>
  <w:style w:type="character" w:customStyle="1" w:styleId="s1">
    <w:name w:val="s1"/>
    <w:basedOn w:val="a2"/>
    <w:rsid w:val="002A7DD1"/>
    <w:rPr>
      <w:rFonts w:ascii="Times New Roman" w:hAnsi="Times New Roman" w:cs="Times New Roman"/>
      <w:b/>
      <w:bCs/>
      <w:color w:val="000000"/>
      <w:sz w:val="20"/>
      <w:szCs w:val="20"/>
      <w:u w:val="none"/>
      <w:effect w:val="none"/>
    </w:rPr>
  </w:style>
  <w:style w:type="character" w:styleId="afe">
    <w:name w:val="Strong"/>
    <w:basedOn w:val="a2"/>
    <w:uiPriority w:val="22"/>
    <w:qFormat/>
    <w:rsid w:val="00EF53E7"/>
    <w:rPr>
      <w:b/>
      <w:bCs/>
    </w:rPr>
  </w:style>
  <w:style w:type="character" w:customStyle="1" w:styleId="24">
    <w:name w:val="Основной текст (2)"/>
    <w:basedOn w:val="a2"/>
    <w:link w:val="210"/>
    <w:uiPriority w:val="99"/>
    <w:rsid w:val="002A7DD1"/>
    <w:rPr>
      <w:rFonts w:ascii="Times New Roman" w:hAnsi="Times New Roman"/>
      <w:shd w:val="clear" w:color="auto" w:fill="FFFFFF"/>
    </w:rPr>
  </w:style>
  <w:style w:type="paragraph" w:customStyle="1" w:styleId="210">
    <w:name w:val="Основной текст (2)1"/>
    <w:basedOn w:val="a1"/>
    <w:link w:val="24"/>
    <w:uiPriority w:val="99"/>
    <w:rsid w:val="002A7DD1"/>
    <w:pPr>
      <w:shd w:val="clear" w:color="auto" w:fill="FFFFFF"/>
      <w:spacing w:line="274" w:lineRule="exact"/>
    </w:pPr>
    <w:rPr>
      <w:rFonts w:eastAsiaTheme="minorHAnsi" w:cstheme="minorBidi"/>
    </w:rPr>
  </w:style>
  <w:style w:type="table" w:customStyle="1" w:styleId="32">
    <w:name w:val="Сетка таблицы3"/>
    <w:basedOn w:val="a3"/>
    <w:next w:val="aa"/>
    <w:uiPriority w:val="59"/>
    <w:rsid w:val="002A7DD1"/>
    <w:rPr>
      <w:rFonts w:ascii="Calibri" w:eastAsia="Calibri" w:hAnsi="Calibri"/>
      <w:sz w:val="20"/>
      <w:szCs w:val="20"/>
      <w:lang w:val="en-GB"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ый список - Акцент 11"/>
    <w:uiPriority w:val="61"/>
    <w:rsid w:val="002A7DD1"/>
    <w:rPr>
      <w:rFonts w:ascii="Calibri" w:eastAsia="Calibri" w:hAnsi="Calibri"/>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14">
    <w:name w:val="Заголовок №1"/>
    <w:basedOn w:val="a2"/>
    <w:link w:val="110"/>
    <w:uiPriority w:val="99"/>
    <w:rsid w:val="002A7DD1"/>
    <w:rPr>
      <w:rFonts w:ascii="Times New Roman" w:hAnsi="Times New Roman"/>
      <w:b/>
      <w:bCs/>
      <w:shd w:val="clear" w:color="auto" w:fill="FFFFFF"/>
    </w:rPr>
  </w:style>
  <w:style w:type="paragraph" w:customStyle="1" w:styleId="110">
    <w:name w:val="Заголовок №11"/>
    <w:basedOn w:val="a1"/>
    <w:link w:val="14"/>
    <w:uiPriority w:val="99"/>
    <w:rsid w:val="002A7DD1"/>
    <w:pPr>
      <w:shd w:val="clear" w:color="auto" w:fill="FFFFFF"/>
      <w:spacing w:after="240" w:line="274" w:lineRule="exact"/>
      <w:jc w:val="center"/>
      <w:outlineLvl w:val="0"/>
    </w:pPr>
    <w:rPr>
      <w:rFonts w:eastAsiaTheme="minorHAnsi" w:cstheme="minorBidi"/>
      <w:b/>
      <w:bCs/>
    </w:rPr>
  </w:style>
  <w:style w:type="paragraph" w:customStyle="1" w:styleId="Style9">
    <w:name w:val="Style9"/>
    <w:basedOn w:val="a1"/>
    <w:uiPriority w:val="99"/>
    <w:rsid w:val="002A7DD1"/>
    <w:pPr>
      <w:widowControl w:val="0"/>
      <w:autoSpaceDE w:val="0"/>
      <w:autoSpaceDN w:val="0"/>
      <w:adjustRightInd w:val="0"/>
      <w:spacing w:line="328" w:lineRule="exact"/>
      <w:ind w:firstLine="696"/>
      <w:jc w:val="both"/>
    </w:pPr>
    <w:rPr>
      <w:rFonts w:ascii="Arial" w:hAnsi="Arial"/>
      <w:lang w:eastAsia="ru-RU"/>
    </w:rPr>
  </w:style>
  <w:style w:type="paragraph" w:customStyle="1" w:styleId="Style5">
    <w:name w:val="Style5"/>
    <w:basedOn w:val="a1"/>
    <w:uiPriority w:val="99"/>
    <w:rsid w:val="002A7DD1"/>
    <w:pPr>
      <w:widowControl w:val="0"/>
      <w:autoSpaceDE w:val="0"/>
      <w:autoSpaceDN w:val="0"/>
      <w:adjustRightInd w:val="0"/>
      <w:spacing w:line="317" w:lineRule="exact"/>
      <w:ind w:firstLine="710"/>
    </w:pPr>
    <w:rPr>
      <w:lang w:eastAsia="ru-RU"/>
    </w:rPr>
  </w:style>
  <w:style w:type="table" w:customStyle="1" w:styleId="211">
    <w:name w:val="Сетка таблицы21"/>
    <w:basedOn w:val="a3"/>
    <w:next w:val="aa"/>
    <w:uiPriority w:val="59"/>
    <w:rsid w:val="002A7DD1"/>
    <w:rPr>
      <w:rFonts w:ascii="Calibri" w:eastAsia="Calibri" w:hAnsi="Calibri"/>
      <w:sz w:val="20"/>
      <w:szCs w:val="20"/>
      <w:lang w:val="en-GB"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7">
    <w:name w:val="Font Style17"/>
    <w:basedOn w:val="a2"/>
    <w:uiPriority w:val="99"/>
    <w:rsid w:val="002A7DD1"/>
    <w:rPr>
      <w:rFonts w:ascii="Times New Roman" w:hAnsi="Times New Roman" w:cs="Times New Roman"/>
      <w:sz w:val="26"/>
      <w:szCs w:val="26"/>
    </w:rPr>
  </w:style>
  <w:style w:type="character" w:customStyle="1" w:styleId="FontStyle16">
    <w:name w:val="Font Style16"/>
    <w:basedOn w:val="a2"/>
    <w:uiPriority w:val="99"/>
    <w:rsid w:val="002A7DD1"/>
    <w:rPr>
      <w:rFonts w:ascii="Times New Roman" w:hAnsi="Times New Roman" w:cs="Times New Roman"/>
      <w:sz w:val="26"/>
      <w:szCs w:val="26"/>
    </w:rPr>
  </w:style>
  <w:style w:type="character" w:customStyle="1" w:styleId="FontStyle31">
    <w:name w:val="Font Style31"/>
    <w:basedOn w:val="a2"/>
    <w:uiPriority w:val="99"/>
    <w:rsid w:val="002A7DD1"/>
    <w:rPr>
      <w:rFonts w:ascii="Times New Roman" w:hAnsi="Times New Roman" w:cs="Times New Roman"/>
      <w:sz w:val="22"/>
      <w:szCs w:val="22"/>
    </w:rPr>
  </w:style>
  <w:style w:type="character" w:customStyle="1" w:styleId="638">
    <w:name w:val="Основной текст (6)38"/>
    <w:uiPriority w:val="99"/>
    <w:rsid w:val="002A7DD1"/>
  </w:style>
  <w:style w:type="paragraph" w:customStyle="1" w:styleId="Style7">
    <w:name w:val="Style7"/>
    <w:basedOn w:val="a1"/>
    <w:uiPriority w:val="99"/>
    <w:rsid w:val="002A7DD1"/>
    <w:pPr>
      <w:widowControl w:val="0"/>
      <w:autoSpaceDE w:val="0"/>
      <w:autoSpaceDN w:val="0"/>
      <w:adjustRightInd w:val="0"/>
      <w:spacing w:line="301" w:lineRule="exact"/>
      <w:ind w:firstLine="720"/>
      <w:jc w:val="both"/>
    </w:pPr>
    <w:rPr>
      <w:lang w:val="en-US"/>
    </w:rPr>
  </w:style>
  <w:style w:type="character" w:customStyle="1" w:styleId="FontStyle14">
    <w:name w:val="Font Style14"/>
    <w:basedOn w:val="a2"/>
    <w:rsid w:val="002A7DD1"/>
    <w:rPr>
      <w:rFonts w:ascii="Arial" w:hAnsi="Arial" w:cs="Arial"/>
      <w:spacing w:val="-20"/>
      <w:sz w:val="52"/>
      <w:szCs w:val="52"/>
    </w:rPr>
  </w:style>
  <w:style w:type="paragraph" w:customStyle="1" w:styleId="Style6">
    <w:name w:val="Style6"/>
    <w:basedOn w:val="a1"/>
    <w:uiPriority w:val="99"/>
    <w:rsid w:val="002A7DD1"/>
    <w:pPr>
      <w:widowControl w:val="0"/>
      <w:autoSpaceDE w:val="0"/>
      <w:autoSpaceDN w:val="0"/>
      <w:adjustRightInd w:val="0"/>
      <w:spacing w:line="266" w:lineRule="exact"/>
      <w:ind w:firstLine="691"/>
      <w:jc w:val="both"/>
    </w:pPr>
    <w:rPr>
      <w:lang w:eastAsia="ru-RU"/>
    </w:rPr>
  </w:style>
  <w:style w:type="paragraph" w:customStyle="1" w:styleId="Style8">
    <w:name w:val="Style8"/>
    <w:basedOn w:val="a1"/>
    <w:uiPriority w:val="99"/>
    <w:rsid w:val="002A7DD1"/>
    <w:pPr>
      <w:widowControl w:val="0"/>
      <w:autoSpaceDE w:val="0"/>
      <w:autoSpaceDN w:val="0"/>
      <w:adjustRightInd w:val="0"/>
      <w:jc w:val="both"/>
    </w:pPr>
    <w:rPr>
      <w:rFonts w:eastAsia="Calibri"/>
      <w:lang w:val="en-US"/>
    </w:rPr>
  </w:style>
  <w:style w:type="paragraph" w:styleId="aff">
    <w:name w:val="Block Text"/>
    <w:basedOn w:val="a1"/>
    <w:uiPriority w:val="99"/>
    <w:rsid w:val="002A7DD1"/>
    <w:pPr>
      <w:ind w:left="284" w:right="708" w:firstLine="850"/>
      <w:jc w:val="both"/>
    </w:pPr>
    <w:rPr>
      <w:sz w:val="28"/>
      <w:szCs w:val="20"/>
      <w:lang w:eastAsia="ru-RU"/>
    </w:rPr>
  </w:style>
  <w:style w:type="paragraph" w:customStyle="1" w:styleId="aff0">
    <w:name w:val="Основной_текст_год_отчет"/>
    <w:basedOn w:val="a1"/>
    <w:uiPriority w:val="99"/>
    <w:rsid w:val="002A7DD1"/>
    <w:pPr>
      <w:ind w:firstLine="851"/>
      <w:jc w:val="both"/>
    </w:pPr>
    <w:rPr>
      <w:szCs w:val="20"/>
      <w:lang w:eastAsia="ru-RU"/>
    </w:rPr>
  </w:style>
  <w:style w:type="paragraph" w:customStyle="1" w:styleId="a">
    <w:name w:val="Маркер_список"/>
    <w:basedOn w:val="a1"/>
    <w:uiPriority w:val="99"/>
    <w:rsid w:val="002A7DD1"/>
    <w:pPr>
      <w:numPr>
        <w:numId w:val="10"/>
      </w:numPr>
      <w:tabs>
        <w:tab w:val="right" w:pos="5670"/>
        <w:tab w:val="right" w:pos="8505"/>
      </w:tabs>
      <w:jc w:val="both"/>
    </w:pPr>
    <w:rPr>
      <w:noProof/>
      <w:szCs w:val="20"/>
      <w:lang w:eastAsia="ru-RU"/>
    </w:rPr>
  </w:style>
  <w:style w:type="paragraph" w:customStyle="1" w:styleId="aff1">
    <w:name w:val="a"/>
    <w:basedOn w:val="a1"/>
    <w:uiPriority w:val="99"/>
    <w:rsid w:val="002A7DD1"/>
    <w:pPr>
      <w:ind w:firstLine="851"/>
      <w:jc w:val="both"/>
    </w:pPr>
    <w:rPr>
      <w:rFonts w:eastAsia="Calibri"/>
      <w:lang w:eastAsia="ru-RU"/>
    </w:rPr>
  </w:style>
  <w:style w:type="paragraph" w:customStyle="1" w:styleId="text">
    <w:name w:val="text"/>
    <w:basedOn w:val="a1"/>
    <w:uiPriority w:val="99"/>
    <w:rsid w:val="002A7DD1"/>
    <w:pPr>
      <w:spacing w:before="100" w:beforeAutospacing="1" w:after="100" w:afterAutospacing="1"/>
      <w:jc w:val="both"/>
    </w:pPr>
    <w:rPr>
      <w:color w:val="000000"/>
      <w:lang w:eastAsia="ru-RU"/>
    </w:rPr>
  </w:style>
  <w:style w:type="paragraph" w:customStyle="1" w:styleId="msonormalcxspmiddle">
    <w:name w:val="msonormalcxspmiddle"/>
    <w:basedOn w:val="a1"/>
    <w:uiPriority w:val="99"/>
    <w:rsid w:val="002A7DD1"/>
    <w:pPr>
      <w:spacing w:before="100" w:beforeAutospacing="1" w:after="100" w:afterAutospacing="1"/>
    </w:pPr>
    <w:rPr>
      <w:lang w:eastAsia="ru-RU"/>
    </w:rPr>
  </w:style>
  <w:style w:type="table" w:customStyle="1" w:styleId="-211">
    <w:name w:val="Таблица-сетка 2 — акцент 11"/>
    <w:basedOn w:val="a3"/>
    <w:uiPriority w:val="47"/>
    <w:rsid w:val="002A7DD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11">
    <w:name w:val="Таблица-сетка 1 светлая — акцент 11"/>
    <w:basedOn w:val="a3"/>
    <w:uiPriority w:val="46"/>
    <w:rsid w:val="002A7DD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a2"/>
    <w:rsid w:val="002A7DD1"/>
  </w:style>
  <w:style w:type="table" w:customStyle="1" w:styleId="-511">
    <w:name w:val="Таблица-сетка 5 темная — акцент 11"/>
    <w:basedOn w:val="a3"/>
    <w:uiPriority w:val="50"/>
    <w:rsid w:val="002A7D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aff2">
    <w:name w:val="No Spacing"/>
    <w:basedOn w:val="a1"/>
    <w:link w:val="aff3"/>
    <w:uiPriority w:val="1"/>
    <w:qFormat/>
    <w:rsid w:val="00EF53E7"/>
    <w:rPr>
      <w:szCs w:val="32"/>
    </w:rPr>
  </w:style>
  <w:style w:type="paragraph" w:customStyle="1" w:styleId="25">
    <w:name w:val="Абзац списка2"/>
    <w:basedOn w:val="a1"/>
    <w:uiPriority w:val="99"/>
    <w:rsid w:val="002A7DD1"/>
    <w:pPr>
      <w:ind w:left="720"/>
      <w:jc w:val="both"/>
    </w:pPr>
    <w:rPr>
      <w:rFonts w:ascii="Arial" w:hAnsi="Arial" w:cs="Arial"/>
      <w:sz w:val="20"/>
      <w:szCs w:val="22"/>
      <w:lang w:val="en-GB" w:eastAsia="en-GB"/>
    </w:rPr>
  </w:style>
  <w:style w:type="paragraph" w:customStyle="1" w:styleId="GRI">
    <w:name w:val="Элемент GRI"/>
    <w:basedOn w:val="a1"/>
    <w:link w:val="GRI0"/>
    <w:rsid w:val="002A7DD1"/>
    <w:pPr>
      <w:autoSpaceDE w:val="0"/>
      <w:autoSpaceDN w:val="0"/>
      <w:adjustRightInd w:val="0"/>
      <w:jc w:val="both"/>
    </w:pPr>
    <w:rPr>
      <w:rFonts w:ascii="Arial" w:eastAsia="Gungsuh" w:hAnsi="Arial" w:cs="Arial"/>
      <w:b/>
      <w:color w:val="FFFFFF" w:themeColor="background1"/>
      <w:sz w:val="30"/>
      <w:szCs w:val="30"/>
      <w:lang w:val="en-US"/>
    </w:rPr>
  </w:style>
  <w:style w:type="character" w:customStyle="1" w:styleId="GRI0">
    <w:name w:val="Элемент GRI Знак"/>
    <w:basedOn w:val="a2"/>
    <w:link w:val="GRI"/>
    <w:rsid w:val="002A7DD1"/>
    <w:rPr>
      <w:rFonts w:ascii="Arial" w:eastAsia="Gungsuh" w:hAnsi="Arial" w:cs="Arial"/>
      <w:b/>
      <w:color w:val="FFFFFF" w:themeColor="background1"/>
      <w:sz w:val="30"/>
      <w:szCs w:val="30"/>
      <w:lang w:val="en-US"/>
    </w:rPr>
  </w:style>
  <w:style w:type="character" w:customStyle="1" w:styleId="aff3">
    <w:name w:val="Без интервала Знак"/>
    <w:basedOn w:val="a2"/>
    <w:link w:val="aff2"/>
    <w:uiPriority w:val="1"/>
    <w:rsid w:val="002A7DD1"/>
    <w:rPr>
      <w:sz w:val="24"/>
      <w:szCs w:val="32"/>
    </w:rPr>
  </w:style>
  <w:style w:type="paragraph" w:styleId="33">
    <w:name w:val="Body Text 3"/>
    <w:basedOn w:val="a1"/>
    <w:link w:val="34"/>
    <w:uiPriority w:val="99"/>
    <w:rsid w:val="002A7DD1"/>
    <w:pPr>
      <w:jc w:val="both"/>
    </w:pPr>
    <w:rPr>
      <w:sz w:val="16"/>
      <w:szCs w:val="16"/>
      <w:lang w:eastAsia="ru-RU"/>
    </w:rPr>
  </w:style>
  <w:style w:type="character" w:customStyle="1" w:styleId="34">
    <w:name w:val="Основной текст 3 Знак"/>
    <w:basedOn w:val="a2"/>
    <w:link w:val="33"/>
    <w:uiPriority w:val="99"/>
    <w:rsid w:val="002A7DD1"/>
    <w:rPr>
      <w:rFonts w:ascii="Times New Roman" w:eastAsia="Times New Roman" w:hAnsi="Times New Roman" w:cs="Times New Roman"/>
      <w:sz w:val="16"/>
      <w:szCs w:val="16"/>
      <w:lang w:val="ru-RU" w:eastAsia="ru-RU"/>
    </w:rPr>
  </w:style>
  <w:style w:type="paragraph" w:customStyle="1" w:styleId="aff4">
    <w:name w:val="Абзац"/>
    <w:basedOn w:val="a1"/>
    <w:uiPriority w:val="99"/>
    <w:rsid w:val="002A7DD1"/>
    <w:pPr>
      <w:ind w:firstLine="851"/>
      <w:jc w:val="both"/>
    </w:pPr>
    <w:rPr>
      <w:rFonts w:ascii="Arial" w:hAnsi="Arial"/>
      <w:sz w:val="28"/>
      <w:lang w:eastAsia="ru-RU"/>
    </w:rPr>
  </w:style>
  <w:style w:type="character" w:styleId="aff5">
    <w:name w:val="FollowedHyperlink"/>
    <w:basedOn w:val="a2"/>
    <w:uiPriority w:val="99"/>
    <w:semiHidden/>
    <w:unhideWhenUsed/>
    <w:rsid w:val="002A7DD1"/>
    <w:rPr>
      <w:color w:val="954F72" w:themeColor="followedHyperlink"/>
      <w:u w:val="single"/>
    </w:rPr>
  </w:style>
  <w:style w:type="paragraph" w:styleId="aff6">
    <w:name w:val="Title"/>
    <w:basedOn w:val="a1"/>
    <w:next w:val="a1"/>
    <w:link w:val="aff7"/>
    <w:uiPriority w:val="10"/>
    <w:qFormat/>
    <w:rsid w:val="00EF53E7"/>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7">
    <w:name w:val="Заголовок Знак"/>
    <w:basedOn w:val="a2"/>
    <w:link w:val="aff6"/>
    <w:uiPriority w:val="10"/>
    <w:rsid w:val="00EF53E7"/>
    <w:rPr>
      <w:rFonts w:asciiTheme="majorHAnsi" w:eastAsiaTheme="majorEastAsia" w:hAnsiTheme="majorHAnsi" w:cstheme="majorBidi"/>
      <w:b/>
      <w:bCs/>
      <w:kern w:val="28"/>
      <w:sz w:val="32"/>
      <w:szCs w:val="32"/>
    </w:rPr>
  </w:style>
  <w:style w:type="character" w:customStyle="1" w:styleId="s0">
    <w:name w:val="s0"/>
    <w:rsid w:val="002A7DD1"/>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NewHeading1">
    <w:name w:val="New Heading 1"/>
    <w:basedOn w:val="a1"/>
    <w:uiPriority w:val="99"/>
    <w:rsid w:val="002A7DD1"/>
    <w:pPr>
      <w:pageBreakBefore/>
      <w:numPr>
        <w:numId w:val="11"/>
      </w:numPr>
      <w:pBdr>
        <w:bottom w:val="single" w:sz="4" w:space="1" w:color="C0C0C0"/>
      </w:pBdr>
      <w:spacing w:after="360"/>
      <w:jc w:val="both"/>
    </w:pPr>
    <w:rPr>
      <w:rFonts w:eastAsia="Batang" w:cs="Arial"/>
      <w:smallCaps/>
      <w:lang w:val="en-GB" w:eastAsia="ko-KR"/>
    </w:rPr>
  </w:style>
  <w:style w:type="paragraph" w:customStyle="1" w:styleId="NewHeading2">
    <w:name w:val="New Heading 2"/>
    <w:basedOn w:val="a1"/>
    <w:uiPriority w:val="99"/>
    <w:rsid w:val="002A7DD1"/>
    <w:pPr>
      <w:numPr>
        <w:ilvl w:val="1"/>
        <w:numId w:val="11"/>
      </w:numPr>
      <w:spacing w:before="300" w:after="300"/>
      <w:jc w:val="both"/>
    </w:pPr>
    <w:rPr>
      <w:rFonts w:eastAsia="Batang" w:cs="Arial"/>
      <w:b/>
      <w:bCs/>
      <w:color w:val="003082"/>
      <w:sz w:val="20"/>
      <w:szCs w:val="20"/>
      <w:lang w:val="en-GB" w:eastAsia="ko-KR"/>
    </w:rPr>
  </w:style>
  <w:style w:type="paragraph" w:customStyle="1" w:styleId="NewHeading3">
    <w:name w:val="New Heading 3"/>
    <w:basedOn w:val="a1"/>
    <w:uiPriority w:val="99"/>
    <w:rsid w:val="002A7DD1"/>
    <w:pPr>
      <w:numPr>
        <w:ilvl w:val="2"/>
        <w:numId w:val="11"/>
      </w:numPr>
      <w:spacing w:before="240" w:after="240"/>
      <w:jc w:val="both"/>
    </w:pPr>
    <w:rPr>
      <w:rFonts w:eastAsia="Batang" w:cs="Arial"/>
      <w:b/>
      <w:bCs/>
      <w:color w:val="00A8EB"/>
      <w:sz w:val="20"/>
      <w:szCs w:val="20"/>
      <w:lang w:val="en-GB" w:eastAsia="ko-KR"/>
    </w:rPr>
  </w:style>
  <w:style w:type="paragraph" w:customStyle="1" w:styleId="NewBullet1">
    <w:name w:val="New Bullet 1"/>
    <w:basedOn w:val="a1"/>
    <w:uiPriority w:val="99"/>
    <w:rsid w:val="002A7DD1"/>
    <w:pPr>
      <w:numPr>
        <w:ilvl w:val="3"/>
        <w:numId w:val="11"/>
      </w:numPr>
      <w:jc w:val="both"/>
    </w:pPr>
    <w:rPr>
      <w:rFonts w:eastAsia="Batang" w:cs="Arial"/>
      <w:sz w:val="20"/>
      <w:szCs w:val="20"/>
      <w:lang w:val="en-GB" w:eastAsia="ko-KR"/>
    </w:rPr>
  </w:style>
  <w:style w:type="numbering" w:customStyle="1" w:styleId="NewListStyle">
    <w:name w:val="New List Style"/>
    <w:basedOn w:val="a4"/>
    <w:rsid w:val="002A7DD1"/>
    <w:pPr>
      <w:numPr>
        <w:numId w:val="11"/>
      </w:numPr>
    </w:pPr>
  </w:style>
  <w:style w:type="paragraph" w:customStyle="1" w:styleId="NewBullet2">
    <w:name w:val="New Bullet 2"/>
    <w:basedOn w:val="a1"/>
    <w:uiPriority w:val="99"/>
    <w:rsid w:val="002A7DD1"/>
    <w:pPr>
      <w:numPr>
        <w:ilvl w:val="4"/>
        <w:numId w:val="11"/>
      </w:numPr>
      <w:jc w:val="both"/>
    </w:pPr>
    <w:rPr>
      <w:rFonts w:eastAsia="Batang" w:cs="Arial"/>
      <w:sz w:val="20"/>
      <w:szCs w:val="20"/>
      <w:lang w:val="en-GB" w:eastAsia="ko-KR"/>
    </w:rPr>
  </w:style>
  <w:style w:type="paragraph" w:customStyle="1" w:styleId="26">
    <w:name w:val="заголовок 2"/>
    <w:basedOn w:val="a1"/>
    <w:link w:val="27"/>
    <w:rsid w:val="002A7DD1"/>
    <w:pPr>
      <w:spacing w:after="160" w:line="259" w:lineRule="auto"/>
      <w:jc w:val="both"/>
    </w:pPr>
    <w:rPr>
      <w:b/>
      <w:color w:val="2F5496" w:themeColor="accent1" w:themeShade="BF"/>
      <w:sz w:val="28"/>
      <w:szCs w:val="28"/>
    </w:rPr>
  </w:style>
  <w:style w:type="character" w:customStyle="1" w:styleId="27">
    <w:name w:val="заголовок 2 Знак"/>
    <w:basedOn w:val="a2"/>
    <w:link w:val="26"/>
    <w:rsid w:val="002A7DD1"/>
    <w:rPr>
      <w:rFonts w:ascii="Times New Roman" w:eastAsiaTheme="minorEastAsia" w:hAnsi="Times New Roman" w:cs="Times New Roman"/>
      <w:b/>
      <w:color w:val="2F5496" w:themeColor="accent1" w:themeShade="BF"/>
      <w:sz w:val="28"/>
      <w:szCs w:val="28"/>
      <w:lang w:val="ru-RU"/>
    </w:rPr>
  </w:style>
  <w:style w:type="paragraph" w:customStyle="1" w:styleId="15">
    <w:name w:val="заголовок 1"/>
    <w:basedOn w:val="a1"/>
    <w:link w:val="16"/>
    <w:rsid w:val="002A7DD1"/>
    <w:pPr>
      <w:spacing w:after="160" w:line="259" w:lineRule="auto"/>
      <w:jc w:val="both"/>
    </w:pPr>
    <w:rPr>
      <w:b/>
      <w:color w:val="2F5496" w:themeColor="accent1" w:themeShade="BF"/>
      <w:sz w:val="28"/>
      <w:szCs w:val="28"/>
    </w:rPr>
  </w:style>
  <w:style w:type="character" w:customStyle="1" w:styleId="16">
    <w:name w:val="заголовок 1 Знак"/>
    <w:basedOn w:val="a2"/>
    <w:link w:val="15"/>
    <w:rsid w:val="002A7DD1"/>
    <w:rPr>
      <w:rFonts w:ascii="Times New Roman" w:eastAsiaTheme="minorEastAsia" w:hAnsi="Times New Roman" w:cs="Times New Roman"/>
      <w:b/>
      <w:color w:val="2F5496" w:themeColor="accent1" w:themeShade="BF"/>
      <w:sz w:val="28"/>
      <w:szCs w:val="28"/>
      <w:lang w:val="ru-RU"/>
    </w:rPr>
  </w:style>
  <w:style w:type="character" w:customStyle="1" w:styleId="FontStyle92">
    <w:name w:val="Font Style92"/>
    <w:uiPriority w:val="99"/>
    <w:rsid w:val="002A7DD1"/>
    <w:rPr>
      <w:rFonts w:ascii="Times New Roman" w:hAnsi="Times New Roman" w:cs="Times New Roman"/>
      <w:color w:val="000000"/>
      <w:sz w:val="24"/>
      <w:szCs w:val="24"/>
    </w:rPr>
  </w:style>
  <w:style w:type="character" w:customStyle="1" w:styleId="hps">
    <w:name w:val="hps"/>
    <w:basedOn w:val="a2"/>
    <w:uiPriority w:val="99"/>
    <w:rsid w:val="002A7DD1"/>
    <w:rPr>
      <w:rFonts w:cs="Times New Roman"/>
    </w:rPr>
  </w:style>
  <w:style w:type="character" w:customStyle="1" w:styleId="320">
    <w:name w:val="Заголовок №3 (2)"/>
    <w:basedOn w:val="a2"/>
    <w:link w:val="321"/>
    <w:uiPriority w:val="99"/>
    <w:locked/>
    <w:rsid w:val="002A7DD1"/>
    <w:rPr>
      <w:rFonts w:ascii="Times New Roman" w:hAnsi="Times New Roman"/>
      <w:b/>
      <w:bCs/>
      <w:shd w:val="clear" w:color="auto" w:fill="FFFFFF"/>
    </w:rPr>
  </w:style>
  <w:style w:type="character" w:customStyle="1" w:styleId="412pt">
    <w:name w:val="Основной текст (4) + 12 pt"/>
    <w:aliases w:val="Полужирный"/>
    <w:basedOn w:val="a2"/>
    <w:uiPriority w:val="99"/>
    <w:rsid w:val="002A7DD1"/>
    <w:rPr>
      <w:rFonts w:ascii="Times New Roman" w:hAnsi="Times New Roman" w:cs="Times New Roman"/>
      <w:b/>
      <w:bCs/>
      <w:sz w:val="24"/>
      <w:szCs w:val="24"/>
      <w:lang w:val="en-US" w:eastAsia="en-US"/>
    </w:rPr>
  </w:style>
  <w:style w:type="paragraph" w:customStyle="1" w:styleId="321">
    <w:name w:val="Заголовок №3 (2)1"/>
    <w:basedOn w:val="a1"/>
    <w:link w:val="320"/>
    <w:uiPriority w:val="99"/>
    <w:rsid w:val="002A7DD1"/>
    <w:pPr>
      <w:shd w:val="clear" w:color="auto" w:fill="FFFFFF"/>
      <w:spacing w:before="360" w:after="60" w:line="240" w:lineRule="atLeast"/>
      <w:ind w:hanging="280"/>
      <w:jc w:val="both"/>
      <w:outlineLvl w:val="2"/>
    </w:pPr>
    <w:rPr>
      <w:rFonts w:eastAsiaTheme="minorHAnsi" w:cstheme="minorBidi"/>
      <w:b/>
      <w:bCs/>
    </w:rPr>
  </w:style>
  <w:style w:type="character" w:customStyle="1" w:styleId="28">
    <w:name w:val="Заголовок №2"/>
    <w:basedOn w:val="a2"/>
    <w:link w:val="212"/>
    <w:uiPriority w:val="99"/>
    <w:locked/>
    <w:rsid w:val="002A7DD1"/>
    <w:rPr>
      <w:rFonts w:ascii="Times New Roman" w:hAnsi="Times New Roman"/>
      <w:b/>
      <w:bCs/>
      <w:shd w:val="clear" w:color="auto" w:fill="FFFFFF"/>
    </w:rPr>
  </w:style>
  <w:style w:type="paragraph" w:customStyle="1" w:styleId="212">
    <w:name w:val="Заголовок №21"/>
    <w:basedOn w:val="a1"/>
    <w:link w:val="28"/>
    <w:uiPriority w:val="99"/>
    <w:rsid w:val="002A7DD1"/>
    <w:pPr>
      <w:shd w:val="clear" w:color="auto" w:fill="FFFFFF"/>
      <w:spacing w:before="360" w:after="60" w:line="240" w:lineRule="atLeast"/>
      <w:ind w:hanging="420"/>
      <w:jc w:val="both"/>
      <w:outlineLvl w:val="1"/>
    </w:pPr>
    <w:rPr>
      <w:rFonts w:eastAsiaTheme="minorHAnsi" w:cstheme="minorBidi"/>
      <w:b/>
      <w:bCs/>
    </w:rPr>
  </w:style>
  <w:style w:type="character" w:customStyle="1" w:styleId="240">
    <w:name w:val="Заголовок №2 (4)"/>
    <w:basedOn w:val="a2"/>
    <w:link w:val="241"/>
    <w:uiPriority w:val="99"/>
    <w:locked/>
    <w:rsid w:val="002A7DD1"/>
    <w:rPr>
      <w:rFonts w:ascii="Times New Roman" w:hAnsi="Times New Roman"/>
      <w:b/>
      <w:bCs/>
      <w:shd w:val="clear" w:color="auto" w:fill="FFFFFF"/>
    </w:rPr>
  </w:style>
  <w:style w:type="paragraph" w:customStyle="1" w:styleId="241">
    <w:name w:val="Заголовок №2 (4)1"/>
    <w:basedOn w:val="a1"/>
    <w:link w:val="240"/>
    <w:uiPriority w:val="99"/>
    <w:rsid w:val="002A7DD1"/>
    <w:pPr>
      <w:shd w:val="clear" w:color="auto" w:fill="FFFFFF"/>
      <w:spacing w:before="240" w:line="278" w:lineRule="exact"/>
      <w:ind w:hanging="1720"/>
      <w:jc w:val="both"/>
      <w:outlineLvl w:val="1"/>
    </w:pPr>
    <w:rPr>
      <w:rFonts w:eastAsiaTheme="minorHAnsi" w:cstheme="minorBidi"/>
      <w:b/>
      <w:bCs/>
    </w:rPr>
  </w:style>
  <w:style w:type="paragraph" w:customStyle="1" w:styleId="titlebold-level2">
    <w:name w:val="titlebold-level2"/>
    <w:basedOn w:val="a1"/>
    <w:uiPriority w:val="99"/>
    <w:rsid w:val="002A7DD1"/>
    <w:pPr>
      <w:keepNext/>
      <w:spacing w:after="240"/>
      <w:jc w:val="both"/>
    </w:pPr>
    <w:rPr>
      <w:b/>
      <w:bCs/>
      <w:lang w:eastAsia="ru-RU"/>
    </w:rPr>
  </w:style>
  <w:style w:type="table" w:customStyle="1" w:styleId="111">
    <w:name w:val="Таблица простая 11"/>
    <w:basedOn w:val="a3"/>
    <w:uiPriority w:val="41"/>
    <w:rsid w:val="002A7D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3">
    <w:name w:val="Таблица простая 21"/>
    <w:basedOn w:val="a3"/>
    <w:uiPriority w:val="42"/>
    <w:rsid w:val="002A7D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сетка 4 — акцент 11"/>
    <w:basedOn w:val="a3"/>
    <w:uiPriority w:val="49"/>
    <w:rsid w:val="002A7DD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10">
    <w:name w:val="Список-таблица 1 светлая1"/>
    <w:basedOn w:val="a3"/>
    <w:uiPriority w:val="46"/>
    <w:rsid w:val="002A7DD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Список-таблица 1 светлая — акцент 11"/>
    <w:basedOn w:val="a3"/>
    <w:uiPriority w:val="46"/>
    <w:rsid w:val="002A7DD1"/>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7">
    <w:name w:val="Сетка таблицы светлая1"/>
    <w:basedOn w:val="a3"/>
    <w:uiPriority w:val="40"/>
    <w:rsid w:val="002A7D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0">
    <w:name w:val="Список-таблица 2 — акцент 11"/>
    <w:basedOn w:val="a3"/>
    <w:uiPriority w:val="47"/>
    <w:rsid w:val="002A7DD1"/>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11">
    <w:name w:val="Таблица-сетка 3 — акцент 11"/>
    <w:basedOn w:val="a3"/>
    <w:uiPriority w:val="48"/>
    <w:rsid w:val="002A7DD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18">
    <w:name w:val="Слабая ссылка1"/>
    <w:basedOn w:val="a2"/>
    <w:rsid w:val="002A7DD1"/>
    <w:rPr>
      <w:rFonts w:cs="Times New Roman"/>
      <w:smallCaps/>
      <w:color w:val="ED7D31"/>
      <w:u w:val="single"/>
    </w:rPr>
  </w:style>
  <w:style w:type="paragraph" w:customStyle="1" w:styleId="19">
    <w:name w:val="Без интервала1"/>
    <w:basedOn w:val="a1"/>
    <w:uiPriority w:val="99"/>
    <w:rsid w:val="002A7DD1"/>
    <w:pPr>
      <w:jc w:val="both"/>
    </w:pPr>
    <w:rPr>
      <w:lang w:eastAsia="ru-RU"/>
    </w:rPr>
  </w:style>
  <w:style w:type="paragraph" w:styleId="35">
    <w:name w:val="Body Text Indent 3"/>
    <w:basedOn w:val="a1"/>
    <w:link w:val="36"/>
    <w:uiPriority w:val="99"/>
    <w:rsid w:val="002A7DD1"/>
    <w:pPr>
      <w:ind w:left="283"/>
      <w:jc w:val="both"/>
    </w:pPr>
    <w:rPr>
      <w:rFonts w:eastAsia="MS Mincho"/>
      <w:sz w:val="16"/>
      <w:szCs w:val="16"/>
      <w:lang w:eastAsia="ja-JP"/>
    </w:rPr>
  </w:style>
  <w:style w:type="character" w:customStyle="1" w:styleId="36">
    <w:name w:val="Основной текст с отступом 3 Знак"/>
    <w:basedOn w:val="a2"/>
    <w:link w:val="35"/>
    <w:uiPriority w:val="99"/>
    <w:rsid w:val="002A7DD1"/>
    <w:rPr>
      <w:rFonts w:ascii="Times New Roman" w:eastAsia="MS Mincho" w:hAnsi="Times New Roman" w:cs="Times New Roman"/>
      <w:sz w:val="16"/>
      <w:szCs w:val="16"/>
      <w:lang w:val="ru-RU" w:eastAsia="ja-JP"/>
    </w:rPr>
  </w:style>
  <w:style w:type="paragraph" w:styleId="aff8">
    <w:name w:val="header"/>
    <w:basedOn w:val="a1"/>
    <w:link w:val="aff9"/>
    <w:uiPriority w:val="99"/>
    <w:unhideWhenUsed/>
    <w:rsid w:val="002A7DD1"/>
    <w:pPr>
      <w:tabs>
        <w:tab w:val="center" w:pos="4677"/>
        <w:tab w:val="right" w:pos="9355"/>
      </w:tabs>
      <w:jc w:val="both"/>
    </w:pPr>
    <w:rPr>
      <w:rFonts w:cstheme="minorBidi"/>
      <w:szCs w:val="22"/>
    </w:rPr>
  </w:style>
  <w:style w:type="character" w:customStyle="1" w:styleId="aff9">
    <w:name w:val="Верхний колонтитул Знак"/>
    <w:basedOn w:val="a2"/>
    <w:link w:val="aff8"/>
    <w:uiPriority w:val="99"/>
    <w:rsid w:val="002A7DD1"/>
    <w:rPr>
      <w:rFonts w:ascii="Times New Roman" w:eastAsiaTheme="minorEastAsia" w:hAnsi="Times New Roman"/>
      <w:szCs w:val="22"/>
      <w:lang w:val="ru-RU"/>
    </w:rPr>
  </w:style>
  <w:style w:type="paragraph" w:customStyle="1" w:styleId="affa">
    <w:name w:val="Мой"/>
    <w:basedOn w:val="a1"/>
    <w:uiPriority w:val="99"/>
    <w:rsid w:val="002A7DD1"/>
    <w:pPr>
      <w:widowControl w:val="0"/>
      <w:spacing w:line="360" w:lineRule="auto"/>
      <w:ind w:firstLine="720"/>
      <w:jc w:val="both"/>
    </w:pPr>
    <w:rPr>
      <w:sz w:val="28"/>
      <w:szCs w:val="20"/>
      <w:lang w:eastAsia="ru-RU"/>
    </w:rPr>
  </w:style>
  <w:style w:type="paragraph" w:styleId="affb">
    <w:name w:val="caption"/>
    <w:basedOn w:val="a1"/>
    <w:next w:val="a1"/>
    <w:uiPriority w:val="35"/>
    <w:semiHidden/>
    <w:unhideWhenUsed/>
    <w:rsid w:val="002A7DD1"/>
    <w:pPr>
      <w:jc w:val="both"/>
    </w:pPr>
    <w:rPr>
      <w:rFonts w:cstheme="minorBidi"/>
      <w:b/>
      <w:bCs/>
      <w:color w:val="4472C4" w:themeColor="accent1"/>
      <w:sz w:val="18"/>
      <w:szCs w:val="18"/>
    </w:rPr>
  </w:style>
  <w:style w:type="paragraph" w:styleId="affc">
    <w:name w:val="Subtitle"/>
    <w:basedOn w:val="a1"/>
    <w:next w:val="a1"/>
    <w:link w:val="affd"/>
    <w:uiPriority w:val="11"/>
    <w:qFormat/>
    <w:rsid w:val="00EF53E7"/>
    <w:pPr>
      <w:spacing w:after="60"/>
      <w:jc w:val="center"/>
      <w:outlineLvl w:val="1"/>
    </w:pPr>
    <w:rPr>
      <w:rFonts w:asciiTheme="majorHAnsi" w:eastAsiaTheme="majorEastAsia" w:hAnsiTheme="majorHAnsi" w:cstheme="majorBidi"/>
    </w:rPr>
  </w:style>
  <w:style w:type="character" w:customStyle="1" w:styleId="affd">
    <w:name w:val="Подзаголовок Знак"/>
    <w:basedOn w:val="a2"/>
    <w:link w:val="affc"/>
    <w:uiPriority w:val="11"/>
    <w:rsid w:val="00EF53E7"/>
    <w:rPr>
      <w:rFonts w:asciiTheme="majorHAnsi" w:eastAsiaTheme="majorEastAsia" w:hAnsiTheme="majorHAnsi" w:cstheme="majorBidi"/>
      <w:sz w:val="24"/>
      <w:szCs w:val="24"/>
    </w:rPr>
  </w:style>
  <w:style w:type="paragraph" w:styleId="29">
    <w:name w:val="Quote"/>
    <w:basedOn w:val="a1"/>
    <w:next w:val="a1"/>
    <w:link w:val="2a"/>
    <w:uiPriority w:val="29"/>
    <w:qFormat/>
    <w:rsid w:val="00EF53E7"/>
    <w:rPr>
      <w:rFonts w:cstheme="minorBidi"/>
      <w:i/>
    </w:rPr>
  </w:style>
  <w:style w:type="character" w:customStyle="1" w:styleId="2a">
    <w:name w:val="Цитата 2 Знак"/>
    <w:basedOn w:val="a2"/>
    <w:link w:val="29"/>
    <w:uiPriority w:val="29"/>
    <w:rsid w:val="00EF53E7"/>
    <w:rPr>
      <w:rFonts w:cstheme="minorBidi"/>
      <w:i/>
      <w:sz w:val="24"/>
      <w:szCs w:val="24"/>
    </w:rPr>
  </w:style>
  <w:style w:type="paragraph" w:styleId="affe">
    <w:name w:val="Intense Quote"/>
    <w:basedOn w:val="a1"/>
    <w:next w:val="a1"/>
    <w:link w:val="afff"/>
    <w:uiPriority w:val="30"/>
    <w:qFormat/>
    <w:rsid w:val="00EF53E7"/>
    <w:pPr>
      <w:ind w:left="720" w:right="720"/>
    </w:pPr>
    <w:rPr>
      <w:rFonts w:cstheme="minorBidi"/>
      <w:b/>
      <w:i/>
      <w:szCs w:val="22"/>
    </w:rPr>
  </w:style>
  <w:style w:type="character" w:customStyle="1" w:styleId="afff">
    <w:name w:val="Выделенная цитата Знак"/>
    <w:basedOn w:val="a2"/>
    <w:link w:val="affe"/>
    <w:uiPriority w:val="30"/>
    <w:rsid w:val="00EF53E7"/>
    <w:rPr>
      <w:rFonts w:cstheme="minorBidi"/>
      <w:b/>
      <w:i/>
      <w:sz w:val="24"/>
    </w:rPr>
  </w:style>
  <w:style w:type="character" w:styleId="afff0">
    <w:name w:val="Subtle Emphasis"/>
    <w:uiPriority w:val="19"/>
    <w:qFormat/>
    <w:rsid w:val="00EF53E7"/>
    <w:rPr>
      <w:i/>
      <w:color w:val="5A5A5A" w:themeColor="text1" w:themeTint="A5"/>
    </w:rPr>
  </w:style>
  <w:style w:type="character" w:styleId="afff1">
    <w:name w:val="Intense Emphasis"/>
    <w:basedOn w:val="a2"/>
    <w:uiPriority w:val="21"/>
    <w:qFormat/>
    <w:rsid w:val="00EF53E7"/>
    <w:rPr>
      <w:b/>
      <w:i/>
      <w:sz w:val="24"/>
      <w:szCs w:val="24"/>
      <w:u w:val="single"/>
    </w:rPr>
  </w:style>
  <w:style w:type="character" w:styleId="afff2">
    <w:name w:val="Intense Reference"/>
    <w:basedOn w:val="a2"/>
    <w:uiPriority w:val="32"/>
    <w:qFormat/>
    <w:rsid w:val="00EF53E7"/>
    <w:rPr>
      <w:b/>
      <w:sz w:val="24"/>
      <w:u w:val="single"/>
    </w:rPr>
  </w:style>
  <w:style w:type="character" w:styleId="afff3">
    <w:name w:val="Book Title"/>
    <w:basedOn w:val="a2"/>
    <w:uiPriority w:val="33"/>
    <w:qFormat/>
    <w:rsid w:val="00EF53E7"/>
    <w:rPr>
      <w:rFonts w:asciiTheme="majorHAnsi" w:eastAsiaTheme="majorEastAsia" w:hAnsiTheme="majorHAnsi"/>
      <w:b/>
      <w:i/>
      <w:sz w:val="24"/>
      <w:szCs w:val="24"/>
    </w:rPr>
  </w:style>
  <w:style w:type="paragraph" w:styleId="afff4">
    <w:name w:val="TOC Heading"/>
    <w:basedOn w:val="10"/>
    <w:next w:val="a1"/>
    <w:uiPriority w:val="39"/>
    <w:unhideWhenUsed/>
    <w:qFormat/>
    <w:rsid w:val="00EF53E7"/>
    <w:pPr>
      <w:outlineLvl w:val="9"/>
    </w:pPr>
  </w:style>
  <w:style w:type="table" w:customStyle="1" w:styleId="-112">
    <w:name w:val="Таблица-сетка 1 светлая — акцент 12"/>
    <w:basedOn w:val="a3"/>
    <w:uiPriority w:val="46"/>
    <w:rsid w:val="002A7DD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412">
    <w:name w:val="Таблица-сетка 4 — акцент 12"/>
    <w:basedOn w:val="a3"/>
    <w:uiPriority w:val="49"/>
    <w:rsid w:val="002A7DD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fff5">
    <w:name w:val="Заголовок сообщения (текст)"/>
    <w:rsid w:val="002A7DD1"/>
    <w:rPr>
      <w:rFonts w:ascii="Arial Black" w:hAnsi="Arial Black"/>
      <w:spacing w:val="-10"/>
      <w:sz w:val="18"/>
    </w:rPr>
  </w:style>
  <w:style w:type="paragraph" w:styleId="afff6">
    <w:name w:val="Document Map"/>
    <w:basedOn w:val="a1"/>
    <w:link w:val="afff7"/>
    <w:uiPriority w:val="99"/>
    <w:semiHidden/>
    <w:unhideWhenUsed/>
    <w:rsid w:val="002A7DD1"/>
    <w:pPr>
      <w:jc w:val="both"/>
    </w:pPr>
  </w:style>
  <w:style w:type="character" w:customStyle="1" w:styleId="afff7">
    <w:name w:val="Схема документа Знак"/>
    <w:basedOn w:val="a2"/>
    <w:link w:val="afff6"/>
    <w:uiPriority w:val="99"/>
    <w:semiHidden/>
    <w:rsid w:val="002A7DD1"/>
    <w:rPr>
      <w:rFonts w:ascii="Times New Roman" w:eastAsiaTheme="minorEastAsia" w:hAnsi="Times New Roman" w:cs="Times New Roman"/>
      <w:lang w:val="ru-RU"/>
    </w:rPr>
  </w:style>
  <w:style w:type="paragraph" w:customStyle="1" w:styleId="Pa0">
    <w:name w:val="Pa0"/>
    <w:basedOn w:val="Default"/>
    <w:next w:val="Default"/>
    <w:uiPriority w:val="99"/>
    <w:rsid w:val="002A7DD1"/>
    <w:pPr>
      <w:spacing w:line="171" w:lineRule="atLeast"/>
    </w:pPr>
    <w:rPr>
      <w:rFonts w:ascii="Muller Kaz Black" w:hAnsi="Muller Kaz Black" w:cstheme="minorBidi"/>
      <w:color w:val="auto"/>
      <w:lang w:eastAsia="en-US"/>
    </w:rPr>
  </w:style>
  <w:style w:type="paragraph" w:customStyle="1" w:styleId="Pa5">
    <w:name w:val="Pa5"/>
    <w:basedOn w:val="Default"/>
    <w:next w:val="Default"/>
    <w:uiPriority w:val="99"/>
    <w:rsid w:val="002A7DD1"/>
    <w:pPr>
      <w:spacing w:line="201" w:lineRule="atLeast"/>
    </w:pPr>
    <w:rPr>
      <w:rFonts w:ascii="Gill Sans Nova SemiBold" w:hAnsi="Gill Sans Nova SemiBold" w:cstheme="minorBidi"/>
      <w:color w:val="auto"/>
      <w:lang w:eastAsia="en-US"/>
    </w:rPr>
  </w:style>
  <w:style w:type="paragraph" w:customStyle="1" w:styleId="Style10">
    <w:name w:val="Style10"/>
    <w:basedOn w:val="a1"/>
    <w:uiPriority w:val="99"/>
    <w:rsid w:val="002A7DD1"/>
    <w:pPr>
      <w:widowControl w:val="0"/>
      <w:autoSpaceDE w:val="0"/>
      <w:autoSpaceDN w:val="0"/>
      <w:adjustRightInd w:val="0"/>
      <w:spacing w:line="325" w:lineRule="exact"/>
      <w:ind w:firstLine="538"/>
      <w:jc w:val="both"/>
    </w:pPr>
    <w:rPr>
      <w:rFonts w:ascii="Arial" w:hAnsi="Arial"/>
      <w:lang w:eastAsia="ru-RU"/>
    </w:rPr>
  </w:style>
  <w:style w:type="paragraph" w:customStyle="1" w:styleId="Pa13">
    <w:name w:val="Pa13"/>
    <w:basedOn w:val="Default"/>
    <w:next w:val="Default"/>
    <w:uiPriority w:val="99"/>
    <w:rsid w:val="002A7DD1"/>
    <w:pPr>
      <w:spacing w:line="181" w:lineRule="atLeast"/>
    </w:pPr>
    <w:rPr>
      <w:rFonts w:ascii="Myriad Pro" w:hAnsi="Myriad Pro" w:cstheme="minorBidi"/>
      <w:color w:val="auto"/>
      <w:lang w:eastAsia="en-US"/>
    </w:rPr>
  </w:style>
  <w:style w:type="paragraph" w:customStyle="1" w:styleId="2b">
    <w:name w:val="Без интервала2"/>
    <w:uiPriority w:val="99"/>
    <w:rsid w:val="002A7DD1"/>
    <w:rPr>
      <w:rFonts w:ascii="Times New Roman" w:eastAsia="Times New Roman" w:hAnsi="Times New Roman"/>
      <w:lang w:eastAsia="ru-RU"/>
    </w:rPr>
  </w:style>
  <w:style w:type="paragraph" w:customStyle="1" w:styleId="37">
    <w:name w:val="Абзац списка3"/>
    <w:basedOn w:val="a1"/>
    <w:uiPriority w:val="99"/>
    <w:rsid w:val="002A7DD1"/>
    <w:pPr>
      <w:ind w:left="720"/>
      <w:contextualSpacing/>
    </w:pPr>
    <w:rPr>
      <w:lang w:eastAsia="ru-RU"/>
    </w:rPr>
  </w:style>
  <w:style w:type="paragraph" w:customStyle="1" w:styleId="Pa1">
    <w:name w:val="Pa1"/>
    <w:basedOn w:val="Default"/>
    <w:next w:val="Default"/>
    <w:uiPriority w:val="99"/>
    <w:rsid w:val="002A7DD1"/>
    <w:pPr>
      <w:spacing w:line="181" w:lineRule="atLeast"/>
    </w:pPr>
    <w:rPr>
      <w:rFonts w:ascii="Myriad Pro Light" w:eastAsiaTheme="minorHAnsi" w:hAnsi="Myriad Pro Light" w:cstheme="minorBidi"/>
      <w:color w:val="auto"/>
      <w:lang w:eastAsia="en-US"/>
    </w:rPr>
  </w:style>
  <w:style w:type="table" w:styleId="1-2">
    <w:name w:val="Medium Shading 1 Accent 2"/>
    <w:basedOn w:val="a3"/>
    <w:uiPriority w:val="63"/>
    <w:rsid w:val="002A7DD1"/>
    <w:rPr>
      <w:rFonts w:ascii="Calibri" w:eastAsia="Calibri" w:hAnsi="Calibri"/>
      <w:sz w:val="20"/>
      <w:szCs w:val="20"/>
      <w:lang w:eastAsia="ru-R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12">
    <w:name w:val="Средний список 11"/>
    <w:basedOn w:val="a3"/>
    <w:uiPriority w:val="65"/>
    <w:rsid w:val="002A7DD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5">
    <w:name w:val="List Number 5"/>
    <w:basedOn w:val="a1"/>
    <w:uiPriority w:val="99"/>
    <w:semiHidden/>
    <w:unhideWhenUsed/>
    <w:rsid w:val="002A7DD1"/>
    <w:pPr>
      <w:numPr>
        <w:numId w:val="12"/>
      </w:numPr>
      <w:contextualSpacing/>
      <w:jc w:val="both"/>
    </w:pPr>
    <w:rPr>
      <w:sz w:val="20"/>
      <w:lang w:val="en-US"/>
    </w:rPr>
  </w:style>
  <w:style w:type="table" w:customStyle="1" w:styleId="-1120">
    <w:name w:val="Светлый список - Акцент 112"/>
    <w:basedOn w:val="a3"/>
    <w:uiPriority w:val="61"/>
    <w:rsid w:val="002A7DD1"/>
    <w:rPr>
      <w:rFonts w:ascii="Calibri" w:eastAsia="Calibri" w:hAnsi="Calibri"/>
      <w:lang w:eastAsia="ru-R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1a">
    <w:name w:val="Сетка таблицы1"/>
    <w:basedOn w:val="a3"/>
    <w:next w:val="aa"/>
    <w:uiPriority w:val="59"/>
    <w:rsid w:val="002A7DD1"/>
    <w:rPr>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Default"/>
    <w:next w:val="Default"/>
    <w:uiPriority w:val="99"/>
    <w:rsid w:val="002A7DD1"/>
    <w:pPr>
      <w:spacing w:line="801" w:lineRule="atLeast"/>
    </w:pPr>
    <w:rPr>
      <w:rFonts w:ascii="Kankin" w:hAnsi="Kankin" w:cstheme="minorBidi"/>
      <w:color w:val="auto"/>
      <w:lang w:val="uz-Cyrl-UZ" w:eastAsia="en-US"/>
    </w:rPr>
  </w:style>
  <w:style w:type="paragraph" w:customStyle="1" w:styleId="Pa21">
    <w:name w:val="Pa2+1"/>
    <w:basedOn w:val="Default"/>
    <w:next w:val="Default"/>
    <w:uiPriority w:val="99"/>
    <w:rsid w:val="002A7DD1"/>
    <w:pPr>
      <w:spacing w:line="161" w:lineRule="atLeast"/>
    </w:pPr>
    <w:rPr>
      <w:rFonts w:ascii="Kankin" w:hAnsi="Kankin" w:cstheme="minorBidi"/>
      <w:color w:val="auto"/>
      <w:lang w:val="uz-Cyrl-UZ" w:eastAsia="en-US"/>
    </w:rPr>
  </w:style>
  <w:style w:type="character" w:customStyle="1" w:styleId="A41">
    <w:name w:val="A4+1"/>
    <w:uiPriority w:val="99"/>
    <w:rsid w:val="002A7DD1"/>
    <w:rPr>
      <w:rFonts w:cs="Kankin"/>
      <w:color w:val="000000"/>
      <w:sz w:val="20"/>
      <w:szCs w:val="20"/>
    </w:rPr>
  </w:style>
  <w:style w:type="paragraph" w:customStyle="1" w:styleId="Pa31">
    <w:name w:val="Pa3+1"/>
    <w:basedOn w:val="Default"/>
    <w:next w:val="Default"/>
    <w:uiPriority w:val="99"/>
    <w:rsid w:val="002A7DD1"/>
    <w:pPr>
      <w:spacing w:line="161" w:lineRule="atLeast"/>
    </w:pPr>
    <w:rPr>
      <w:rFonts w:ascii="Kankin" w:hAnsi="Kankin" w:cstheme="minorBidi"/>
      <w:color w:val="auto"/>
      <w:lang w:val="uz-Cyrl-UZ" w:eastAsia="en-US"/>
    </w:rPr>
  </w:style>
  <w:style w:type="paragraph" w:customStyle="1" w:styleId="1">
    <w:name w:val="Список1"/>
    <w:basedOn w:val="aff4"/>
    <w:uiPriority w:val="99"/>
    <w:rsid w:val="002A7DD1"/>
    <w:pPr>
      <w:numPr>
        <w:numId w:val="13"/>
      </w:numPr>
      <w:tabs>
        <w:tab w:val="clear" w:pos="1571"/>
        <w:tab w:val="num" w:pos="1134"/>
      </w:tabs>
      <w:ind w:left="1134" w:hanging="283"/>
    </w:pPr>
  </w:style>
  <w:style w:type="paragraph" w:customStyle="1" w:styleId="Pa8">
    <w:name w:val="Pa8"/>
    <w:basedOn w:val="Default"/>
    <w:next w:val="Default"/>
    <w:uiPriority w:val="99"/>
    <w:rsid w:val="002A7DD1"/>
    <w:pPr>
      <w:spacing w:line="141" w:lineRule="atLeast"/>
    </w:pPr>
    <w:rPr>
      <w:rFonts w:ascii="Effra" w:hAnsi="Effra" w:cstheme="minorBidi"/>
      <w:color w:val="auto"/>
      <w:lang w:val="uz-Cyrl-UZ" w:eastAsia="en-US"/>
    </w:rPr>
  </w:style>
  <w:style w:type="character" w:customStyle="1" w:styleId="A50">
    <w:name w:val="A5"/>
    <w:uiPriority w:val="99"/>
    <w:rsid w:val="002A7DD1"/>
    <w:rPr>
      <w:rFonts w:ascii="Effra Heavy" w:hAnsi="Effra Heavy" w:cs="Effra Heavy"/>
      <w:b/>
      <w:bCs/>
      <w:color w:val="000000"/>
      <w:sz w:val="14"/>
      <w:szCs w:val="14"/>
      <w:u w:val="single"/>
    </w:rPr>
  </w:style>
  <w:style w:type="paragraph" w:styleId="afff8">
    <w:name w:val="Revision"/>
    <w:hidden/>
    <w:uiPriority w:val="99"/>
    <w:semiHidden/>
    <w:rsid w:val="002A7DD1"/>
    <w:rPr>
      <w:rFonts w:ascii="Times New Roman" w:hAnsi="Times New Roman"/>
    </w:rPr>
  </w:style>
  <w:style w:type="character" w:customStyle="1" w:styleId="1b">
    <w:name w:val="Неразрешенное упоминание1"/>
    <w:basedOn w:val="a2"/>
    <w:uiPriority w:val="99"/>
    <w:semiHidden/>
    <w:unhideWhenUsed/>
    <w:rsid w:val="002A7DD1"/>
    <w:rPr>
      <w:color w:val="605E5C"/>
      <w:shd w:val="clear" w:color="auto" w:fill="E1DFDD"/>
    </w:rPr>
  </w:style>
  <w:style w:type="paragraph" w:customStyle="1" w:styleId="msonormal0">
    <w:name w:val="msonormal"/>
    <w:basedOn w:val="a1"/>
    <w:uiPriority w:val="99"/>
    <w:rsid w:val="002A7DD1"/>
    <w:pPr>
      <w:spacing w:before="100" w:beforeAutospacing="1" w:after="100" w:afterAutospacing="1"/>
    </w:pPr>
  </w:style>
  <w:style w:type="paragraph" w:customStyle="1" w:styleId="font5">
    <w:name w:val="font5"/>
    <w:basedOn w:val="a1"/>
    <w:uiPriority w:val="99"/>
    <w:rsid w:val="002A7DD1"/>
    <w:pPr>
      <w:spacing w:before="100" w:beforeAutospacing="1" w:after="100" w:afterAutospacing="1"/>
    </w:pPr>
    <w:rPr>
      <w:sz w:val="20"/>
      <w:szCs w:val="20"/>
    </w:rPr>
  </w:style>
  <w:style w:type="paragraph" w:customStyle="1" w:styleId="font6">
    <w:name w:val="font6"/>
    <w:basedOn w:val="a1"/>
    <w:uiPriority w:val="99"/>
    <w:rsid w:val="002A7DD1"/>
    <w:pPr>
      <w:spacing w:before="100" w:beforeAutospacing="1" w:after="100" w:afterAutospacing="1"/>
    </w:pPr>
    <w:rPr>
      <w:b/>
      <w:bCs/>
      <w:i/>
      <w:iCs/>
      <w:color w:val="FF0000"/>
    </w:rPr>
  </w:style>
  <w:style w:type="paragraph" w:customStyle="1" w:styleId="font7">
    <w:name w:val="font7"/>
    <w:basedOn w:val="a1"/>
    <w:uiPriority w:val="99"/>
    <w:rsid w:val="002A7DD1"/>
    <w:pPr>
      <w:spacing w:before="100" w:beforeAutospacing="1" w:after="100" w:afterAutospacing="1"/>
    </w:pPr>
    <w:rPr>
      <w:rFonts w:ascii="inherit" w:hAnsi="inherit"/>
      <w:i/>
      <w:iCs/>
      <w:color w:val="212121"/>
      <w:sz w:val="20"/>
      <w:szCs w:val="20"/>
    </w:rPr>
  </w:style>
  <w:style w:type="paragraph" w:customStyle="1" w:styleId="font8">
    <w:name w:val="font8"/>
    <w:basedOn w:val="a1"/>
    <w:uiPriority w:val="99"/>
    <w:rsid w:val="002A7DD1"/>
    <w:pPr>
      <w:spacing w:before="100" w:beforeAutospacing="1" w:after="100" w:afterAutospacing="1"/>
    </w:pPr>
    <w:rPr>
      <w:b/>
      <w:bCs/>
      <w:color w:val="000000"/>
    </w:rPr>
  </w:style>
  <w:style w:type="paragraph" w:customStyle="1" w:styleId="font9">
    <w:name w:val="font9"/>
    <w:basedOn w:val="a1"/>
    <w:uiPriority w:val="99"/>
    <w:rsid w:val="002A7DD1"/>
    <w:pPr>
      <w:spacing w:before="100" w:beforeAutospacing="1" w:after="100" w:afterAutospacing="1"/>
    </w:pPr>
    <w:rPr>
      <w:sz w:val="28"/>
      <w:szCs w:val="28"/>
    </w:rPr>
  </w:style>
  <w:style w:type="paragraph" w:customStyle="1" w:styleId="font10">
    <w:name w:val="font10"/>
    <w:basedOn w:val="a1"/>
    <w:uiPriority w:val="99"/>
    <w:rsid w:val="002A7DD1"/>
    <w:pPr>
      <w:spacing w:before="100" w:beforeAutospacing="1" w:after="100" w:afterAutospacing="1"/>
    </w:pPr>
    <w:rPr>
      <w:sz w:val="16"/>
      <w:szCs w:val="16"/>
    </w:rPr>
  </w:style>
  <w:style w:type="paragraph" w:customStyle="1" w:styleId="font11">
    <w:name w:val="font11"/>
    <w:basedOn w:val="a1"/>
    <w:uiPriority w:val="99"/>
    <w:rsid w:val="002A7DD1"/>
    <w:pPr>
      <w:spacing w:before="100" w:beforeAutospacing="1" w:after="100" w:afterAutospacing="1"/>
    </w:pPr>
    <w:rPr>
      <w:b/>
      <w:bCs/>
      <w:i/>
      <w:iCs/>
      <w:color w:val="FF0000"/>
      <w:sz w:val="20"/>
      <w:szCs w:val="20"/>
    </w:rPr>
  </w:style>
  <w:style w:type="paragraph" w:customStyle="1" w:styleId="xl63">
    <w:name w:val="xl63"/>
    <w:basedOn w:val="a1"/>
    <w:uiPriority w:val="99"/>
    <w:rsid w:val="002A7DD1"/>
    <w:pPr>
      <w:spacing w:before="100" w:beforeAutospacing="1" w:after="100" w:afterAutospacing="1"/>
      <w:jc w:val="center"/>
      <w:textAlignment w:val="center"/>
    </w:pPr>
    <w:rPr>
      <w:b/>
      <w:bCs/>
      <w:color w:val="244061"/>
      <w:sz w:val="28"/>
      <w:szCs w:val="28"/>
    </w:rPr>
  </w:style>
  <w:style w:type="paragraph" w:customStyle="1" w:styleId="xl64">
    <w:name w:val="xl64"/>
    <w:basedOn w:val="a1"/>
    <w:uiPriority w:val="99"/>
    <w:rsid w:val="002A7DD1"/>
    <w:pPr>
      <w:spacing w:before="100" w:beforeAutospacing="1" w:after="100" w:afterAutospacing="1"/>
      <w:jc w:val="both"/>
      <w:textAlignment w:val="center"/>
    </w:pPr>
    <w:rPr>
      <w:b/>
      <w:bCs/>
      <w:i/>
      <w:iCs/>
      <w:color w:val="FF0000"/>
    </w:rPr>
  </w:style>
  <w:style w:type="paragraph" w:customStyle="1" w:styleId="xl65">
    <w:name w:val="xl65"/>
    <w:basedOn w:val="a1"/>
    <w:uiPriority w:val="99"/>
    <w:rsid w:val="002A7DD1"/>
    <w:pPr>
      <w:pBdr>
        <w:top w:val="single" w:sz="8" w:space="0" w:color="4F81BD"/>
        <w:left w:val="single" w:sz="8" w:space="0" w:color="4F81BD"/>
        <w:bottom w:val="single" w:sz="8" w:space="0" w:color="4F81BD"/>
      </w:pBdr>
      <w:shd w:val="clear" w:color="000000" w:fill="4F81BD"/>
      <w:spacing w:before="100" w:beforeAutospacing="1" w:after="100" w:afterAutospacing="1"/>
      <w:jc w:val="both"/>
      <w:textAlignment w:val="center"/>
    </w:pPr>
    <w:rPr>
      <w:b/>
      <w:bCs/>
      <w:i/>
      <w:iCs/>
      <w:color w:val="FFFFFF"/>
      <w:sz w:val="20"/>
      <w:szCs w:val="20"/>
    </w:rPr>
  </w:style>
  <w:style w:type="paragraph" w:customStyle="1" w:styleId="xl66">
    <w:name w:val="xl66"/>
    <w:basedOn w:val="a1"/>
    <w:uiPriority w:val="99"/>
    <w:rsid w:val="002A7DD1"/>
    <w:pPr>
      <w:pBdr>
        <w:top w:val="single" w:sz="8" w:space="0" w:color="4F81BD"/>
        <w:bottom w:val="single" w:sz="8" w:space="0" w:color="4F81BD"/>
      </w:pBdr>
      <w:shd w:val="clear" w:color="000000" w:fill="4F81BD"/>
      <w:spacing w:before="100" w:beforeAutospacing="1" w:after="100" w:afterAutospacing="1"/>
      <w:jc w:val="both"/>
      <w:textAlignment w:val="center"/>
    </w:pPr>
    <w:rPr>
      <w:b/>
      <w:bCs/>
      <w:i/>
      <w:iCs/>
      <w:color w:val="FFFFFF"/>
      <w:sz w:val="20"/>
      <w:szCs w:val="20"/>
    </w:rPr>
  </w:style>
  <w:style w:type="paragraph" w:customStyle="1" w:styleId="xl67">
    <w:name w:val="xl67"/>
    <w:basedOn w:val="a1"/>
    <w:uiPriority w:val="99"/>
    <w:rsid w:val="002A7DD1"/>
    <w:pPr>
      <w:pBdr>
        <w:top w:val="single" w:sz="8" w:space="0" w:color="4F81BD"/>
        <w:bottom w:val="single" w:sz="8" w:space="0" w:color="4F81BD"/>
        <w:right w:val="single" w:sz="8" w:space="0" w:color="4F81BD"/>
      </w:pBdr>
      <w:shd w:val="clear" w:color="000000" w:fill="4F81BD"/>
      <w:spacing w:before="100" w:beforeAutospacing="1" w:after="100" w:afterAutospacing="1"/>
      <w:jc w:val="both"/>
      <w:textAlignment w:val="center"/>
    </w:pPr>
    <w:rPr>
      <w:b/>
      <w:bCs/>
      <w:i/>
      <w:iCs/>
      <w:color w:val="FFFFFF"/>
      <w:sz w:val="20"/>
      <w:szCs w:val="20"/>
    </w:rPr>
  </w:style>
  <w:style w:type="paragraph" w:customStyle="1" w:styleId="xl68">
    <w:name w:val="xl68"/>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both"/>
      <w:textAlignment w:val="center"/>
    </w:pPr>
    <w:rPr>
      <w:b/>
      <w:bCs/>
      <w:sz w:val="20"/>
      <w:szCs w:val="20"/>
    </w:rPr>
  </w:style>
  <w:style w:type="paragraph" w:customStyle="1" w:styleId="xl69">
    <w:name w:val="xl69"/>
    <w:basedOn w:val="a1"/>
    <w:uiPriority w:val="99"/>
    <w:rsid w:val="002A7DD1"/>
    <w:pPr>
      <w:pBdr>
        <w:bottom w:val="single" w:sz="8" w:space="0" w:color="95B3D7"/>
        <w:right w:val="single" w:sz="8" w:space="0" w:color="95B3D7"/>
      </w:pBdr>
      <w:spacing w:before="100" w:beforeAutospacing="1" w:after="100" w:afterAutospacing="1"/>
      <w:jc w:val="center"/>
      <w:textAlignment w:val="center"/>
    </w:pPr>
    <w:rPr>
      <w:b/>
      <w:bCs/>
      <w:sz w:val="18"/>
      <w:szCs w:val="18"/>
    </w:rPr>
  </w:style>
  <w:style w:type="paragraph" w:customStyle="1" w:styleId="xl70">
    <w:name w:val="xl70"/>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71">
    <w:name w:val="xl71"/>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72">
    <w:name w:val="xl72"/>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73">
    <w:name w:val="xl73"/>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both"/>
      <w:textAlignment w:val="center"/>
    </w:pPr>
    <w:rPr>
      <w:b/>
      <w:bCs/>
      <w:sz w:val="20"/>
      <w:szCs w:val="20"/>
    </w:rPr>
  </w:style>
  <w:style w:type="paragraph" w:customStyle="1" w:styleId="xl74">
    <w:name w:val="xl74"/>
    <w:basedOn w:val="a1"/>
    <w:uiPriority w:val="99"/>
    <w:rsid w:val="002A7DD1"/>
    <w:pPr>
      <w:pBdr>
        <w:bottom w:val="single" w:sz="8" w:space="0" w:color="95B3D7"/>
        <w:right w:val="single" w:sz="8" w:space="0" w:color="95B3D7"/>
      </w:pBdr>
      <w:shd w:val="clear" w:color="000000" w:fill="DBE5F1"/>
      <w:spacing w:before="100" w:beforeAutospacing="1" w:after="100" w:afterAutospacing="1"/>
      <w:jc w:val="center"/>
      <w:textAlignment w:val="center"/>
    </w:pPr>
    <w:rPr>
      <w:sz w:val="18"/>
      <w:szCs w:val="18"/>
    </w:rPr>
  </w:style>
  <w:style w:type="paragraph" w:customStyle="1" w:styleId="xl75">
    <w:name w:val="xl75"/>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sz w:val="20"/>
      <w:szCs w:val="20"/>
    </w:rPr>
  </w:style>
  <w:style w:type="paragraph" w:customStyle="1" w:styleId="xl76">
    <w:name w:val="xl76"/>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textAlignment w:val="center"/>
    </w:pPr>
    <w:rPr>
      <w:b/>
      <w:bCs/>
      <w:sz w:val="20"/>
      <w:szCs w:val="20"/>
    </w:rPr>
  </w:style>
  <w:style w:type="paragraph" w:customStyle="1" w:styleId="xl77">
    <w:name w:val="xl77"/>
    <w:basedOn w:val="a1"/>
    <w:uiPriority w:val="99"/>
    <w:rsid w:val="002A7DD1"/>
    <w:pPr>
      <w:pBdr>
        <w:bottom w:val="single" w:sz="8" w:space="0" w:color="95B3D7"/>
        <w:right w:val="single" w:sz="8" w:space="0" w:color="95B3D7"/>
      </w:pBdr>
      <w:shd w:val="clear" w:color="000000" w:fill="DBE5F1"/>
      <w:spacing w:before="100" w:beforeAutospacing="1" w:after="100" w:afterAutospacing="1"/>
      <w:jc w:val="center"/>
      <w:textAlignment w:val="center"/>
    </w:pPr>
    <w:rPr>
      <w:b/>
      <w:bCs/>
      <w:sz w:val="18"/>
      <w:szCs w:val="18"/>
    </w:rPr>
  </w:style>
  <w:style w:type="paragraph" w:customStyle="1" w:styleId="xl78">
    <w:name w:val="xl78"/>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79">
    <w:name w:val="xl79"/>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80">
    <w:name w:val="xl80"/>
    <w:basedOn w:val="a1"/>
    <w:uiPriority w:val="99"/>
    <w:rsid w:val="002A7DD1"/>
    <w:pPr>
      <w:pBdr>
        <w:left w:val="single" w:sz="8" w:space="0" w:color="95B3D7"/>
        <w:bottom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81">
    <w:name w:val="xl81"/>
    <w:basedOn w:val="a1"/>
    <w:uiPriority w:val="99"/>
    <w:rsid w:val="002A7DD1"/>
    <w:pPr>
      <w:pBdr>
        <w:bottom w:val="single" w:sz="8" w:space="0" w:color="95B3D7"/>
        <w:right w:val="single" w:sz="8" w:space="0" w:color="95B3D7"/>
      </w:pBdr>
      <w:shd w:val="clear" w:color="000000" w:fill="DBE5F1"/>
      <w:spacing w:before="100" w:beforeAutospacing="1" w:after="100" w:afterAutospacing="1"/>
      <w:jc w:val="center"/>
      <w:textAlignment w:val="center"/>
    </w:pPr>
    <w:rPr>
      <w:b/>
      <w:bCs/>
      <w:sz w:val="20"/>
      <w:szCs w:val="20"/>
    </w:rPr>
  </w:style>
  <w:style w:type="paragraph" w:customStyle="1" w:styleId="xl82">
    <w:name w:val="xl82"/>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b/>
      <w:bCs/>
      <w:color w:val="000000"/>
      <w:sz w:val="20"/>
      <w:szCs w:val="20"/>
    </w:rPr>
  </w:style>
  <w:style w:type="paragraph" w:customStyle="1" w:styleId="xl83">
    <w:name w:val="xl83"/>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b/>
      <w:bCs/>
      <w:color w:val="000000"/>
      <w:sz w:val="20"/>
      <w:szCs w:val="20"/>
    </w:rPr>
  </w:style>
  <w:style w:type="paragraph" w:customStyle="1" w:styleId="xl84">
    <w:name w:val="xl84"/>
    <w:basedOn w:val="a1"/>
    <w:uiPriority w:val="99"/>
    <w:rsid w:val="002A7DD1"/>
    <w:pPr>
      <w:pBdr>
        <w:bottom w:val="single" w:sz="8" w:space="0" w:color="95B3D7"/>
        <w:right w:val="single" w:sz="8" w:space="0" w:color="95B3D7"/>
      </w:pBdr>
      <w:spacing w:before="100" w:beforeAutospacing="1" w:after="100" w:afterAutospacing="1"/>
      <w:jc w:val="center"/>
      <w:textAlignment w:val="center"/>
    </w:pPr>
    <w:rPr>
      <w:b/>
      <w:bCs/>
      <w:sz w:val="20"/>
      <w:szCs w:val="20"/>
    </w:rPr>
  </w:style>
  <w:style w:type="paragraph" w:customStyle="1" w:styleId="xl85">
    <w:name w:val="xl85"/>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86">
    <w:name w:val="xl86"/>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87">
    <w:name w:val="xl87"/>
    <w:basedOn w:val="a1"/>
    <w:uiPriority w:val="99"/>
    <w:rsid w:val="002A7DD1"/>
    <w:pPr>
      <w:spacing w:before="100" w:beforeAutospacing="1" w:after="100" w:afterAutospacing="1"/>
      <w:jc w:val="both"/>
      <w:textAlignment w:val="center"/>
    </w:pPr>
    <w:rPr>
      <w:i/>
      <w:iCs/>
    </w:rPr>
  </w:style>
  <w:style w:type="paragraph" w:customStyle="1" w:styleId="xl88">
    <w:name w:val="xl88"/>
    <w:basedOn w:val="a1"/>
    <w:uiPriority w:val="99"/>
    <w:rsid w:val="002A7DD1"/>
    <w:pPr>
      <w:spacing w:before="100" w:beforeAutospacing="1" w:after="100" w:afterAutospacing="1"/>
      <w:jc w:val="both"/>
      <w:textAlignment w:val="center"/>
    </w:pPr>
    <w:rPr>
      <w:b/>
      <w:bCs/>
      <w:i/>
      <w:iCs/>
      <w:color w:val="FF0000"/>
    </w:rPr>
  </w:style>
  <w:style w:type="paragraph" w:customStyle="1" w:styleId="xl89">
    <w:name w:val="xl89"/>
    <w:basedOn w:val="a1"/>
    <w:uiPriority w:val="99"/>
    <w:rsid w:val="002A7DD1"/>
    <w:pPr>
      <w:pBdr>
        <w:top w:val="single" w:sz="8" w:space="0" w:color="4F81BD"/>
        <w:left w:val="single" w:sz="8" w:space="0" w:color="4F81BD"/>
        <w:bottom w:val="single" w:sz="8" w:space="0" w:color="4F81BD"/>
      </w:pBdr>
      <w:shd w:val="clear" w:color="000000" w:fill="4F81BD"/>
      <w:spacing w:before="100" w:beforeAutospacing="1" w:after="100" w:afterAutospacing="1"/>
      <w:jc w:val="center"/>
      <w:textAlignment w:val="center"/>
    </w:pPr>
    <w:rPr>
      <w:b/>
      <w:bCs/>
      <w:i/>
      <w:iCs/>
      <w:color w:val="FFFFFF"/>
      <w:sz w:val="20"/>
      <w:szCs w:val="20"/>
    </w:rPr>
  </w:style>
  <w:style w:type="paragraph" w:customStyle="1" w:styleId="xl90">
    <w:name w:val="xl90"/>
    <w:basedOn w:val="a1"/>
    <w:uiPriority w:val="99"/>
    <w:rsid w:val="002A7DD1"/>
    <w:pPr>
      <w:pBdr>
        <w:top w:val="single" w:sz="8" w:space="0" w:color="4F81BD"/>
        <w:bottom w:val="single" w:sz="8" w:space="0" w:color="4F81BD"/>
      </w:pBdr>
      <w:shd w:val="clear" w:color="000000" w:fill="4F81BD"/>
      <w:spacing w:before="100" w:beforeAutospacing="1" w:after="100" w:afterAutospacing="1"/>
      <w:jc w:val="center"/>
      <w:textAlignment w:val="center"/>
    </w:pPr>
    <w:rPr>
      <w:b/>
      <w:bCs/>
      <w:i/>
      <w:iCs/>
      <w:color w:val="FFFFFF"/>
      <w:sz w:val="20"/>
      <w:szCs w:val="20"/>
    </w:rPr>
  </w:style>
  <w:style w:type="paragraph" w:customStyle="1" w:styleId="xl91">
    <w:name w:val="xl91"/>
    <w:basedOn w:val="a1"/>
    <w:uiPriority w:val="99"/>
    <w:rsid w:val="002A7DD1"/>
    <w:pPr>
      <w:pBdr>
        <w:top w:val="single" w:sz="8" w:space="0" w:color="4F81BD"/>
        <w:bottom w:val="single" w:sz="8" w:space="0" w:color="4F81BD"/>
        <w:right w:val="single" w:sz="8" w:space="0" w:color="4F81BD"/>
      </w:pBdr>
      <w:shd w:val="clear" w:color="000000" w:fill="4F81BD"/>
      <w:spacing w:before="100" w:beforeAutospacing="1" w:after="100" w:afterAutospacing="1"/>
      <w:jc w:val="center"/>
      <w:textAlignment w:val="center"/>
    </w:pPr>
    <w:rPr>
      <w:b/>
      <w:bCs/>
      <w:i/>
      <w:iCs/>
      <w:color w:val="FFFFFF"/>
      <w:sz w:val="20"/>
      <w:szCs w:val="20"/>
    </w:rPr>
  </w:style>
  <w:style w:type="paragraph" w:customStyle="1" w:styleId="xl92">
    <w:name w:val="xl92"/>
    <w:basedOn w:val="a1"/>
    <w:uiPriority w:val="99"/>
    <w:rsid w:val="002A7DD1"/>
    <w:pPr>
      <w:pBdr>
        <w:bottom w:val="single" w:sz="8" w:space="0" w:color="95B3D7"/>
        <w:right w:val="single" w:sz="8" w:space="0" w:color="95B3D7"/>
      </w:pBdr>
      <w:spacing w:before="100" w:beforeAutospacing="1" w:after="100" w:afterAutospacing="1"/>
      <w:jc w:val="both"/>
      <w:textAlignment w:val="center"/>
    </w:pPr>
    <w:rPr>
      <w:b/>
      <w:bCs/>
      <w:sz w:val="18"/>
      <w:szCs w:val="18"/>
    </w:rPr>
  </w:style>
  <w:style w:type="paragraph" w:customStyle="1" w:styleId="xl93">
    <w:name w:val="xl93"/>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94">
    <w:name w:val="xl94"/>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95">
    <w:name w:val="xl95"/>
    <w:basedOn w:val="a1"/>
    <w:uiPriority w:val="99"/>
    <w:rsid w:val="002A7DD1"/>
    <w:pPr>
      <w:pBdr>
        <w:bottom w:val="single" w:sz="8" w:space="0" w:color="95B3D7"/>
        <w:right w:val="single" w:sz="8" w:space="0" w:color="95B3D7"/>
      </w:pBdr>
      <w:shd w:val="clear" w:color="000000" w:fill="DBE5F1"/>
      <w:spacing w:before="100" w:beforeAutospacing="1" w:after="100" w:afterAutospacing="1"/>
      <w:jc w:val="both"/>
      <w:textAlignment w:val="center"/>
    </w:pPr>
    <w:rPr>
      <w:sz w:val="18"/>
      <w:szCs w:val="18"/>
    </w:rPr>
  </w:style>
  <w:style w:type="paragraph" w:customStyle="1" w:styleId="xl96">
    <w:name w:val="xl96"/>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sz w:val="20"/>
      <w:szCs w:val="20"/>
    </w:rPr>
  </w:style>
  <w:style w:type="paragraph" w:customStyle="1" w:styleId="xl97">
    <w:name w:val="xl97"/>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color w:val="000000"/>
      <w:sz w:val="20"/>
      <w:szCs w:val="20"/>
    </w:rPr>
  </w:style>
  <w:style w:type="paragraph" w:customStyle="1" w:styleId="xl98">
    <w:name w:val="xl98"/>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color w:val="000000"/>
      <w:sz w:val="20"/>
      <w:szCs w:val="20"/>
    </w:rPr>
  </w:style>
  <w:style w:type="paragraph" w:customStyle="1" w:styleId="xl99">
    <w:name w:val="xl99"/>
    <w:basedOn w:val="a1"/>
    <w:uiPriority w:val="99"/>
    <w:rsid w:val="002A7DD1"/>
    <w:pPr>
      <w:pBdr>
        <w:bottom w:val="single" w:sz="8" w:space="0" w:color="95B3D7"/>
        <w:right w:val="single" w:sz="8" w:space="0" w:color="95B3D7"/>
      </w:pBdr>
      <w:spacing w:before="100" w:beforeAutospacing="1" w:after="100" w:afterAutospacing="1"/>
      <w:jc w:val="both"/>
      <w:textAlignment w:val="center"/>
    </w:pPr>
    <w:rPr>
      <w:sz w:val="18"/>
      <w:szCs w:val="18"/>
    </w:rPr>
  </w:style>
  <w:style w:type="paragraph" w:customStyle="1" w:styleId="xl100">
    <w:name w:val="xl100"/>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101">
    <w:name w:val="xl101"/>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102">
    <w:name w:val="xl102"/>
    <w:basedOn w:val="a1"/>
    <w:uiPriority w:val="99"/>
    <w:rsid w:val="002A7DD1"/>
    <w:pPr>
      <w:pBdr>
        <w:bottom w:val="single" w:sz="8" w:space="0" w:color="95B3D7"/>
        <w:right w:val="single" w:sz="8" w:space="0" w:color="95B3D7"/>
      </w:pBdr>
      <w:shd w:val="clear" w:color="000000" w:fill="DBE5F1"/>
      <w:spacing w:before="100" w:beforeAutospacing="1" w:after="100" w:afterAutospacing="1"/>
      <w:jc w:val="both"/>
      <w:textAlignment w:val="center"/>
    </w:pPr>
    <w:rPr>
      <w:b/>
      <w:bCs/>
      <w:sz w:val="18"/>
      <w:szCs w:val="18"/>
    </w:rPr>
  </w:style>
  <w:style w:type="paragraph" w:customStyle="1" w:styleId="xl103">
    <w:name w:val="xl103"/>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color w:val="000000"/>
      <w:sz w:val="20"/>
      <w:szCs w:val="20"/>
    </w:rPr>
  </w:style>
  <w:style w:type="paragraph" w:customStyle="1" w:styleId="xl104">
    <w:name w:val="xl104"/>
    <w:basedOn w:val="a1"/>
    <w:uiPriority w:val="99"/>
    <w:rsid w:val="002A7DD1"/>
    <w:pPr>
      <w:pBdr>
        <w:left w:val="single" w:sz="8" w:space="0" w:color="95B3D7"/>
        <w:right w:val="single" w:sz="8" w:space="0" w:color="95B3D7"/>
      </w:pBdr>
      <w:shd w:val="clear" w:color="000000" w:fill="DBE5F1"/>
      <w:spacing w:before="100" w:beforeAutospacing="1" w:after="100" w:afterAutospacing="1"/>
      <w:jc w:val="both"/>
      <w:textAlignment w:val="center"/>
    </w:pPr>
    <w:rPr>
      <w:b/>
      <w:bCs/>
      <w:sz w:val="20"/>
      <w:szCs w:val="20"/>
    </w:rPr>
  </w:style>
  <w:style w:type="paragraph" w:customStyle="1" w:styleId="xl105">
    <w:name w:val="xl105"/>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106">
    <w:name w:val="xl106"/>
    <w:basedOn w:val="a1"/>
    <w:uiPriority w:val="99"/>
    <w:rsid w:val="002A7DD1"/>
    <w:pPr>
      <w:pBdr>
        <w:left w:val="single" w:sz="8" w:space="0" w:color="95B3D7"/>
        <w:right w:val="single" w:sz="8" w:space="0" w:color="95B3D7"/>
      </w:pBdr>
      <w:spacing w:before="100" w:beforeAutospacing="1" w:after="100" w:afterAutospacing="1"/>
      <w:jc w:val="both"/>
      <w:textAlignment w:val="center"/>
    </w:pPr>
    <w:rPr>
      <w:b/>
      <w:bCs/>
      <w:sz w:val="20"/>
      <w:szCs w:val="20"/>
    </w:rPr>
  </w:style>
  <w:style w:type="paragraph" w:customStyle="1" w:styleId="xl107">
    <w:name w:val="xl107"/>
    <w:basedOn w:val="a1"/>
    <w:uiPriority w:val="99"/>
    <w:rsid w:val="002A7DD1"/>
    <w:pPr>
      <w:pBdr>
        <w:right w:val="single" w:sz="8" w:space="0" w:color="95B3D7"/>
      </w:pBdr>
      <w:spacing w:before="100" w:beforeAutospacing="1" w:after="100" w:afterAutospacing="1"/>
      <w:jc w:val="right"/>
      <w:textAlignment w:val="center"/>
    </w:pPr>
    <w:rPr>
      <w:b/>
      <w:bCs/>
      <w:sz w:val="20"/>
      <w:szCs w:val="20"/>
    </w:rPr>
  </w:style>
  <w:style w:type="paragraph" w:customStyle="1" w:styleId="xl108">
    <w:name w:val="xl108"/>
    <w:basedOn w:val="a1"/>
    <w:uiPriority w:val="99"/>
    <w:rsid w:val="002A7DD1"/>
    <w:pPr>
      <w:pBdr>
        <w:left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109">
    <w:name w:val="xl109"/>
    <w:basedOn w:val="a1"/>
    <w:uiPriority w:val="99"/>
    <w:rsid w:val="002A7DD1"/>
    <w:pPr>
      <w:pBdr>
        <w:left w:val="single" w:sz="8" w:space="0" w:color="95B3D7"/>
        <w:right w:val="single" w:sz="8" w:space="0" w:color="95B3D7"/>
      </w:pBdr>
      <w:shd w:val="clear" w:color="000000" w:fill="DBE5F1"/>
      <w:spacing w:before="100" w:beforeAutospacing="1" w:after="100" w:afterAutospacing="1"/>
      <w:textAlignment w:val="center"/>
    </w:pPr>
    <w:rPr>
      <w:b/>
      <w:bCs/>
      <w:sz w:val="20"/>
      <w:szCs w:val="20"/>
    </w:rPr>
  </w:style>
  <w:style w:type="paragraph" w:customStyle="1" w:styleId="xl110">
    <w:name w:val="xl110"/>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b/>
      <w:bCs/>
      <w:color w:val="000000"/>
      <w:sz w:val="20"/>
      <w:szCs w:val="20"/>
    </w:rPr>
  </w:style>
  <w:style w:type="paragraph" w:customStyle="1" w:styleId="xl111">
    <w:name w:val="xl111"/>
    <w:basedOn w:val="a1"/>
    <w:uiPriority w:val="99"/>
    <w:rsid w:val="002A7DD1"/>
    <w:pPr>
      <w:spacing w:before="100" w:beforeAutospacing="1" w:after="100" w:afterAutospacing="1"/>
      <w:jc w:val="both"/>
      <w:textAlignment w:val="center"/>
    </w:pPr>
    <w:rPr>
      <w:i/>
      <w:iCs/>
      <w:sz w:val="20"/>
      <w:szCs w:val="20"/>
    </w:rPr>
  </w:style>
  <w:style w:type="paragraph" w:customStyle="1" w:styleId="xl112">
    <w:name w:val="xl112"/>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113">
    <w:name w:val="xl113"/>
    <w:basedOn w:val="a1"/>
    <w:uiPriority w:val="99"/>
    <w:rsid w:val="002A7DD1"/>
    <w:pPr>
      <w:pBdr>
        <w:bottom w:val="single" w:sz="8" w:space="0" w:color="95B3D7"/>
        <w:right w:val="single" w:sz="8" w:space="0" w:color="95B3D7"/>
      </w:pBdr>
      <w:shd w:val="clear" w:color="000000" w:fill="DBE5F1"/>
      <w:spacing w:before="100" w:beforeAutospacing="1" w:after="100" w:afterAutospacing="1"/>
      <w:jc w:val="center"/>
      <w:textAlignment w:val="center"/>
    </w:pPr>
    <w:rPr>
      <w:sz w:val="20"/>
      <w:szCs w:val="20"/>
    </w:rPr>
  </w:style>
  <w:style w:type="paragraph" w:customStyle="1" w:styleId="xl114">
    <w:name w:val="xl114"/>
    <w:basedOn w:val="a1"/>
    <w:uiPriority w:val="99"/>
    <w:rsid w:val="002A7DD1"/>
    <w:pPr>
      <w:pBdr>
        <w:bottom w:val="single" w:sz="8" w:space="0" w:color="95B3D7"/>
        <w:right w:val="single" w:sz="8" w:space="0" w:color="95B3D7"/>
      </w:pBdr>
      <w:spacing w:before="100" w:beforeAutospacing="1" w:after="100" w:afterAutospacing="1"/>
      <w:jc w:val="center"/>
      <w:textAlignment w:val="center"/>
    </w:pPr>
    <w:rPr>
      <w:sz w:val="20"/>
      <w:szCs w:val="20"/>
    </w:rPr>
  </w:style>
  <w:style w:type="paragraph" w:customStyle="1" w:styleId="xl115">
    <w:name w:val="xl115"/>
    <w:basedOn w:val="a1"/>
    <w:uiPriority w:val="99"/>
    <w:rsid w:val="002A7DD1"/>
    <w:pPr>
      <w:pBdr>
        <w:left w:val="single" w:sz="8" w:space="0" w:color="95B3D7"/>
        <w:bottom w:val="single" w:sz="8" w:space="0" w:color="95B3D7"/>
        <w:right w:val="single" w:sz="8" w:space="0" w:color="95B3D7"/>
      </w:pBdr>
      <w:spacing w:before="100" w:beforeAutospacing="1" w:after="100" w:afterAutospacing="1"/>
      <w:textAlignment w:val="center"/>
    </w:pPr>
    <w:rPr>
      <w:sz w:val="20"/>
      <w:szCs w:val="20"/>
    </w:rPr>
  </w:style>
  <w:style w:type="paragraph" w:customStyle="1" w:styleId="xl116">
    <w:name w:val="xl116"/>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117">
    <w:name w:val="xl117"/>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118">
    <w:name w:val="xl118"/>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textAlignment w:val="center"/>
    </w:pPr>
    <w:rPr>
      <w:sz w:val="20"/>
      <w:szCs w:val="20"/>
    </w:rPr>
  </w:style>
  <w:style w:type="paragraph" w:customStyle="1" w:styleId="xl119">
    <w:name w:val="xl119"/>
    <w:basedOn w:val="a1"/>
    <w:uiPriority w:val="99"/>
    <w:rsid w:val="002A7DD1"/>
    <w:pPr>
      <w:spacing w:before="100" w:beforeAutospacing="1" w:after="100" w:afterAutospacing="1"/>
      <w:jc w:val="both"/>
      <w:textAlignment w:val="center"/>
    </w:pPr>
    <w:rPr>
      <w:i/>
      <w:iCs/>
      <w:sz w:val="20"/>
      <w:szCs w:val="20"/>
    </w:rPr>
  </w:style>
  <w:style w:type="paragraph" w:customStyle="1" w:styleId="xl120">
    <w:name w:val="xl120"/>
    <w:basedOn w:val="a1"/>
    <w:uiPriority w:val="99"/>
    <w:rsid w:val="002A7DD1"/>
    <w:pPr>
      <w:pBdr>
        <w:top w:val="single" w:sz="8" w:space="0" w:color="4F81BD"/>
        <w:bottom w:val="single" w:sz="8" w:space="0" w:color="4F81BD"/>
      </w:pBdr>
      <w:shd w:val="clear" w:color="000000" w:fill="4F81BD"/>
      <w:spacing w:before="100" w:beforeAutospacing="1" w:after="100" w:afterAutospacing="1"/>
      <w:jc w:val="right"/>
      <w:textAlignment w:val="center"/>
    </w:pPr>
    <w:rPr>
      <w:b/>
      <w:bCs/>
      <w:i/>
      <w:iCs/>
      <w:color w:val="FFFFFF"/>
      <w:sz w:val="20"/>
      <w:szCs w:val="20"/>
    </w:rPr>
  </w:style>
  <w:style w:type="paragraph" w:customStyle="1" w:styleId="xl121">
    <w:name w:val="xl121"/>
    <w:basedOn w:val="a1"/>
    <w:uiPriority w:val="99"/>
    <w:rsid w:val="002A7DD1"/>
    <w:pPr>
      <w:spacing w:before="100" w:beforeAutospacing="1" w:after="100" w:afterAutospacing="1"/>
      <w:jc w:val="both"/>
      <w:textAlignment w:val="center"/>
    </w:pPr>
  </w:style>
  <w:style w:type="paragraph" w:customStyle="1" w:styleId="xl122">
    <w:name w:val="xl122"/>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center"/>
      <w:textAlignment w:val="center"/>
    </w:pPr>
    <w:rPr>
      <w:i/>
      <w:iCs/>
      <w:sz w:val="18"/>
      <w:szCs w:val="18"/>
    </w:rPr>
  </w:style>
  <w:style w:type="paragraph" w:customStyle="1" w:styleId="xl123">
    <w:name w:val="xl123"/>
    <w:basedOn w:val="a1"/>
    <w:uiPriority w:val="99"/>
    <w:rsid w:val="002A7DD1"/>
    <w:pPr>
      <w:pBdr>
        <w:bottom w:val="single" w:sz="8" w:space="0" w:color="95B3D7"/>
        <w:right w:val="single" w:sz="8" w:space="0" w:color="95B3D7"/>
      </w:pBdr>
      <w:shd w:val="clear" w:color="000000" w:fill="DBE5F1"/>
      <w:spacing w:before="100" w:beforeAutospacing="1" w:after="100" w:afterAutospacing="1"/>
      <w:jc w:val="center"/>
      <w:textAlignment w:val="center"/>
    </w:pPr>
    <w:rPr>
      <w:i/>
      <w:iCs/>
      <w:sz w:val="18"/>
      <w:szCs w:val="18"/>
    </w:rPr>
  </w:style>
  <w:style w:type="paragraph" w:customStyle="1" w:styleId="xl124">
    <w:name w:val="xl124"/>
    <w:basedOn w:val="a1"/>
    <w:uiPriority w:val="99"/>
    <w:rsid w:val="002A7DD1"/>
    <w:pPr>
      <w:pBdr>
        <w:bottom w:val="single" w:sz="8" w:space="0" w:color="95B3D7"/>
        <w:right w:val="single" w:sz="8" w:space="0" w:color="95B3D7"/>
      </w:pBdr>
      <w:shd w:val="clear" w:color="000000" w:fill="DBE5F1"/>
      <w:spacing w:before="100" w:beforeAutospacing="1" w:after="100" w:afterAutospacing="1"/>
      <w:jc w:val="center"/>
      <w:textAlignment w:val="center"/>
    </w:pPr>
    <w:rPr>
      <w:i/>
      <w:iCs/>
      <w:sz w:val="20"/>
      <w:szCs w:val="20"/>
    </w:rPr>
  </w:style>
  <w:style w:type="paragraph" w:customStyle="1" w:styleId="xl125">
    <w:name w:val="xl125"/>
    <w:basedOn w:val="a1"/>
    <w:uiPriority w:val="99"/>
    <w:rsid w:val="002A7DD1"/>
    <w:pPr>
      <w:pBdr>
        <w:bottom w:val="single" w:sz="8" w:space="0" w:color="95B3D7"/>
      </w:pBdr>
      <w:spacing w:before="100" w:beforeAutospacing="1" w:after="100" w:afterAutospacing="1"/>
      <w:jc w:val="both"/>
      <w:textAlignment w:val="center"/>
    </w:pPr>
  </w:style>
  <w:style w:type="paragraph" w:customStyle="1" w:styleId="xl126">
    <w:name w:val="xl126"/>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both"/>
      <w:textAlignment w:val="center"/>
    </w:pPr>
    <w:rPr>
      <w:b/>
      <w:bCs/>
      <w:i/>
      <w:iCs/>
      <w:color w:val="000000"/>
      <w:sz w:val="20"/>
      <w:szCs w:val="20"/>
    </w:rPr>
  </w:style>
  <w:style w:type="paragraph" w:customStyle="1" w:styleId="xl127">
    <w:name w:val="xl127"/>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both"/>
      <w:textAlignment w:val="center"/>
    </w:pPr>
    <w:rPr>
      <w:b/>
      <w:bCs/>
      <w:i/>
      <w:iCs/>
      <w:sz w:val="20"/>
      <w:szCs w:val="20"/>
    </w:rPr>
  </w:style>
  <w:style w:type="paragraph" w:customStyle="1" w:styleId="xl128">
    <w:name w:val="xl128"/>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textAlignment w:val="center"/>
    </w:pPr>
    <w:rPr>
      <w:b/>
      <w:bCs/>
      <w:i/>
      <w:iCs/>
      <w:sz w:val="20"/>
      <w:szCs w:val="20"/>
    </w:rPr>
  </w:style>
  <w:style w:type="paragraph" w:customStyle="1" w:styleId="xl129">
    <w:name w:val="xl129"/>
    <w:basedOn w:val="a1"/>
    <w:uiPriority w:val="99"/>
    <w:rsid w:val="002A7DD1"/>
    <w:pPr>
      <w:pBdr>
        <w:left w:val="single" w:sz="8" w:space="0" w:color="95B3D7"/>
        <w:bottom w:val="single" w:sz="8" w:space="0" w:color="95B3D7"/>
        <w:right w:val="single" w:sz="8" w:space="0" w:color="95B3D7"/>
      </w:pBdr>
      <w:spacing w:before="100" w:beforeAutospacing="1" w:after="100" w:afterAutospacing="1"/>
      <w:textAlignment w:val="center"/>
    </w:pPr>
    <w:rPr>
      <w:b/>
      <w:bCs/>
      <w:i/>
      <w:iCs/>
      <w:sz w:val="20"/>
      <w:szCs w:val="20"/>
    </w:rPr>
  </w:style>
  <w:style w:type="paragraph" w:customStyle="1" w:styleId="xl130">
    <w:name w:val="xl130"/>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both"/>
      <w:textAlignment w:val="center"/>
    </w:pPr>
    <w:rPr>
      <w:b/>
      <w:bCs/>
      <w:sz w:val="20"/>
      <w:szCs w:val="20"/>
    </w:rPr>
  </w:style>
  <w:style w:type="paragraph" w:customStyle="1" w:styleId="xl131">
    <w:name w:val="xl131"/>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both"/>
      <w:textAlignment w:val="center"/>
    </w:pPr>
    <w:rPr>
      <w:b/>
      <w:bCs/>
      <w:color w:val="000000"/>
      <w:sz w:val="20"/>
      <w:szCs w:val="20"/>
    </w:rPr>
  </w:style>
  <w:style w:type="paragraph" w:customStyle="1" w:styleId="xl132">
    <w:name w:val="xl132"/>
    <w:basedOn w:val="a1"/>
    <w:uiPriority w:val="99"/>
    <w:rsid w:val="002A7DD1"/>
    <w:pPr>
      <w:pBdr>
        <w:bottom w:val="single" w:sz="8" w:space="0" w:color="95B3D7"/>
        <w:right w:val="single" w:sz="8" w:space="0" w:color="95B3D7"/>
      </w:pBdr>
      <w:shd w:val="clear" w:color="000000" w:fill="DBE5F1"/>
      <w:spacing w:before="100" w:beforeAutospacing="1" w:after="100" w:afterAutospacing="1"/>
      <w:textAlignment w:val="center"/>
    </w:pPr>
    <w:rPr>
      <w:b/>
      <w:bCs/>
      <w:sz w:val="20"/>
      <w:szCs w:val="20"/>
    </w:rPr>
  </w:style>
  <w:style w:type="paragraph" w:customStyle="1" w:styleId="xl133">
    <w:name w:val="xl133"/>
    <w:basedOn w:val="a1"/>
    <w:uiPriority w:val="99"/>
    <w:rsid w:val="002A7DD1"/>
    <w:pPr>
      <w:pBdr>
        <w:top w:val="single" w:sz="8" w:space="0" w:color="4F81BD"/>
        <w:left w:val="single" w:sz="8" w:space="0" w:color="4F81BD"/>
        <w:bottom w:val="single" w:sz="8" w:space="0" w:color="4F81BD"/>
      </w:pBdr>
      <w:shd w:val="clear" w:color="000000" w:fill="4F81BD"/>
      <w:spacing w:before="100" w:beforeAutospacing="1" w:after="100" w:afterAutospacing="1"/>
      <w:textAlignment w:val="center"/>
    </w:pPr>
    <w:rPr>
      <w:b/>
      <w:bCs/>
      <w:i/>
      <w:iCs/>
      <w:color w:val="FFFFFF"/>
      <w:sz w:val="20"/>
      <w:szCs w:val="20"/>
    </w:rPr>
  </w:style>
  <w:style w:type="paragraph" w:customStyle="1" w:styleId="xl134">
    <w:name w:val="xl134"/>
    <w:basedOn w:val="a1"/>
    <w:uiPriority w:val="99"/>
    <w:rsid w:val="002A7DD1"/>
    <w:pPr>
      <w:pBdr>
        <w:bottom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135">
    <w:name w:val="xl135"/>
    <w:basedOn w:val="a1"/>
    <w:uiPriority w:val="99"/>
    <w:rsid w:val="002A7DD1"/>
    <w:pPr>
      <w:pBdr>
        <w:left w:val="single" w:sz="8" w:space="0" w:color="95B3D7"/>
        <w:bottom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136">
    <w:name w:val="xl136"/>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textAlignment w:val="center"/>
    </w:pPr>
    <w:rPr>
      <w:b/>
      <w:bCs/>
      <w:color w:val="000000"/>
      <w:sz w:val="20"/>
      <w:szCs w:val="20"/>
    </w:rPr>
  </w:style>
  <w:style w:type="paragraph" w:customStyle="1" w:styleId="xl137">
    <w:name w:val="xl137"/>
    <w:basedOn w:val="a1"/>
    <w:uiPriority w:val="99"/>
    <w:rsid w:val="002A7DD1"/>
    <w:pPr>
      <w:spacing w:before="100" w:beforeAutospacing="1" w:after="100" w:afterAutospacing="1"/>
      <w:jc w:val="both"/>
      <w:textAlignment w:val="center"/>
    </w:pPr>
    <w:rPr>
      <w:sz w:val="20"/>
      <w:szCs w:val="20"/>
    </w:rPr>
  </w:style>
  <w:style w:type="paragraph" w:customStyle="1" w:styleId="xl138">
    <w:name w:val="xl138"/>
    <w:basedOn w:val="a1"/>
    <w:uiPriority w:val="99"/>
    <w:rsid w:val="002A7DD1"/>
    <w:pPr>
      <w:pBdr>
        <w:right w:val="single" w:sz="8" w:space="0" w:color="95B3D7"/>
      </w:pBdr>
      <w:shd w:val="clear" w:color="000000" w:fill="DBE5F1"/>
      <w:spacing w:before="100" w:beforeAutospacing="1" w:after="100" w:afterAutospacing="1"/>
      <w:jc w:val="center"/>
      <w:textAlignment w:val="center"/>
    </w:pPr>
    <w:rPr>
      <w:b/>
      <w:bCs/>
      <w:sz w:val="20"/>
      <w:szCs w:val="20"/>
    </w:rPr>
  </w:style>
  <w:style w:type="paragraph" w:customStyle="1" w:styleId="xl139">
    <w:name w:val="xl139"/>
    <w:basedOn w:val="a1"/>
    <w:uiPriority w:val="99"/>
    <w:rsid w:val="002A7DD1"/>
    <w:pPr>
      <w:pBdr>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140">
    <w:name w:val="xl140"/>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textAlignment w:val="center"/>
    </w:pPr>
    <w:rPr>
      <w:sz w:val="20"/>
      <w:szCs w:val="20"/>
    </w:rPr>
  </w:style>
  <w:style w:type="paragraph" w:customStyle="1" w:styleId="xl141">
    <w:name w:val="xl141"/>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textAlignment w:val="center"/>
    </w:pPr>
    <w:rPr>
      <w:color w:val="000000"/>
      <w:sz w:val="20"/>
      <w:szCs w:val="20"/>
    </w:rPr>
  </w:style>
  <w:style w:type="paragraph" w:customStyle="1" w:styleId="xl142">
    <w:name w:val="xl142"/>
    <w:basedOn w:val="a1"/>
    <w:uiPriority w:val="99"/>
    <w:rsid w:val="002A7DD1"/>
    <w:pPr>
      <w:pBdr>
        <w:left w:val="single" w:sz="8" w:space="0" w:color="95B3D7"/>
        <w:bottom w:val="single" w:sz="8" w:space="0" w:color="95B3D7"/>
        <w:right w:val="single" w:sz="8" w:space="0" w:color="95B3D7"/>
      </w:pBdr>
      <w:spacing w:before="100" w:beforeAutospacing="1" w:after="100" w:afterAutospacing="1"/>
      <w:textAlignment w:val="center"/>
    </w:pPr>
    <w:rPr>
      <w:sz w:val="20"/>
      <w:szCs w:val="20"/>
    </w:rPr>
  </w:style>
  <w:style w:type="paragraph" w:customStyle="1" w:styleId="xl143">
    <w:name w:val="xl143"/>
    <w:basedOn w:val="a1"/>
    <w:uiPriority w:val="99"/>
    <w:rsid w:val="002A7DD1"/>
    <w:pPr>
      <w:pBdr>
        <w:left w:val="single" w:sz="8" w:space="0" w:color="95B3D7"/>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144">
    <w:name w:val="xl144"/>
    <w:basedOn w:val="a1"/>
    <w:uiPriority w:val="99"/>
    <w:rsid w:val="002A7DD1"/>
    <w:pPr>
      <w:pBdr>
        <w:bottom w:val="single" w:sz="8" w:space="0" w:color="95B3D7"/>
        <w:right w:val="single" w:sz="8" w:space="0" w:color="95B3D7"/>
      </w:pBdr>
      <w:shd w:val="clear" w:color="000000" w:fill="FFFF00"/>
      <w:spacing w:before="100" w:beforeAutospacing="1" w:after="100" w:afterAutospacing="1"/>
      <w:jc w:val="center"/>
      <w:textAlignment w:val="center"/>
    </w:pPr>
    <w:rPr>
      <w:b/>
      <w:bCs/>
      <w:sz w:val="18"/>
      <w:szCs w:val="18"/>
    </w:rPr>
  </w:style>
  <w:style w:type="paragraph" w:customStyle="1" w:styleId="xl145">
    <w:name w:val="xl145"/>
    <w:basedOn w:val="a1"/>
    <w:uiPriority w:val="99"/>
    <w:rsid w:val="002A7DD1"/>
    <w:pPr>
      <w:pBdr>
        <w:bottom w:val="single" w:sz="8" w:space="0" w:color="95B3D7"/>
        <w:right w:val="single" w:sz="8" w:space="0" w:color="95B3D7"/>
      </w:pBdr>
      <w:shd w:val="clear" w:color="000000" w:fill="FFFF00"/>
      <w:spacing w:before="100" w:beforeAutospacing="1" w:after="100" w:afterAutospacing="1"/>
      <w:jc w:val="right"/>
      <w:textAlignment w:val="center"/>
    </w:pPr>
    <w:rPr>
      <w:b/>
      <w:bCs/>
      <w:sz w:val="20"/>
      <w:szCs w:val="20"/>
    </w:rPr>
  </w:style>
  <w:style w:type="paragraph" w:customStyle="1" w:styleId="xl146">
    <w:name w:val="xl146"/>
    <w:basedOn w:val="a1"/>
    <w:uiPriority w:val="99"/>
    <w:rsid w:val="002A7DD1"/>
    <w:pPr>
      <w:pBdr>
        <w:bottom w:val="single" w:sz="8" w:space="0" w:color="95B3D7"/>
        <w:right w:val="single" w:sz="8" w:space="0" w:color="95B3D7"/>
      </w:pBdr>
      <w:shd w:val="clear" w:color="000000" w:fill="FFFF00"/>
      <w:spacing w:before="100" w:beforeAutospacing="1" w:after="100" w:afterAutospacing="1"/>
      <w:jc w:val="right"/>
      <w:textAlignment w:val="center"/>
    </w:pPr>
    <w:rPr>
      <w:sz w:val="20"/>
      <w:szCs w:val="20"/>
    </w:rPr>
  </w:style>
  <w:style w:type="paragraph" w:customStyle="1" w:styleId="xl147">
    <w:name w:val="xl147"/>
    <w:basedOn w:val="a1"/>
    <w:uiPriority w:val="99"/>
    <w:rsid w:val="002A7DD1"/>
    <w:pPr>
      <w:pBdr>
        <w:bottom w:val="single" w:sz="8" w:space="0" w:color="95B3D7"/>
        <w:right w:val="single" w:sz="8" w:space="0" w:color="95B3D7"/>
      </w:pBdr>
      <w:shd w:val="clear" w:color="000000" w:fill="FFFF00"/>
      <w:spacing w:before="100" w:beforeAutospacing="1" w:after="100" w:afterAutospacing="1"/>
      <w:jc w:val="right"/>
      <w:textAlignment w:val="center"/>
    </w:pPr>
    <w:rPr>
      <w:sz w:val="20"/>
      <w:szCs w:val="20"/>
    </w:rPr>
  </w:style>
  <w:style w:type="paragraph" w:customStyle="1" w:styleId="xl148">
    <w:name w:val="xl148"/>
    <w:basedOn w:val="a1"/>
    <w:uiPriority w:val="99"/>
    <w:rsid w:val="002A7DD1"/>
    <w:pPr>
      <w:pBdr>
        <w:top w:val="single" w:sz="8" w:space="0" w:color="95B3D7"/>
        <w:left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149">
    <w:name w:val="xl149"/>
    <w:basedOn w:val="a1"/>
    <w:uiPriority w:val="99"/>
    <w:rsid w:val="002A7DD1"/>
    <w:pPr>
      <w:pBdr>
        <w:left w:val="single" w:sz="8" w:space="0" w:color="95B3D7"/>
        <w:bottom w:val="single" w:sz="8" w:space="0" w:color="95B3D7"/>
        <w:right w:val="single" w:sz="8" w:space="0" w:color="95B3D7"/>
      </w:pBdr>
      <w:shd w:val="clear" w:color="000000" w:fill="FFFFFF"/>
      <w:spacing w:before="100" w:beforeAutospacing="1" w:after="100" w:afterAutospacing="1"/>
      <w:jc w:val="both"/>
      <w:textAlignment w:val="center"/>
    </w:pPr>
    <w:rPr>
      <w:b/>
      <w:bCs/>
      <w:sz w:val="20"/>
      <w:szCs w:val="20"/>
    </w:rPr>
  </w:style>
  <w:style w:type="paragraph" w:customStyle="1" w:styleId="xl150">
    <w:name w:val="xl150"/>
    <w:basedOn w:val="a1"/>
    <w:uiPriority w:val="99"/>
    <w:rsid w:val="002A7DD1"/>
    <w:pPr>
      <w:pBdr>
        <w:bottom w:val="single" w:sz="8" w:space="0" w:color="95B3D7"/>
        <w:right w:val="single" w:sz="8" w:space="0" w:color="95B3D7"/>
      </w:pBdr>
      <w:shd w:val="clear" w:color="000000" w:fill="FFFFFF"/>
      <w:spacing w:before="100" w:beforeAutospacing="1" w:after="100" w:afterAutospacing="1"/>
      <w:jc w:val="center"/>
      <w:textAlignment w:val="center"/>
    </w:pPr>
    <w:rPr>
      <w:b/>
      <w:bCs/>
      <w:sz w:val="18"/>
      <w:szCs w:val="18"/>
    </w:rPr>
  </w:style>
  <w:style w:type="paragraph" w:customStyle="1" w:styleId="xl151">
    <w:name w:val="xl151"/>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b/>
      <w:bCs/>
      <w:sz w:val="20"/>
      <w:szCs w:val="20"/>
    </w:rPr>
  </w:style>
  <w:style w:type="paragraph" w:customStyle="1" w:styleId="xl152">
    <w:name w:val="xl152"/>
    <w:basedOn w:val="a1"/>
    <w:uiPriority w:val="99"/>
    <w:rsid w:val="002A7DD1"/>
    <w:pPr>
      <w:shd w:val="clear" w:color="000000" w:fill="FFFFFF"/>
      <w:spacing w:before="100" w:beforeAutospacing="1" w:after="100" w:afterAutospacing="1"/>
    </w:pPr>
  </w:style>
  <w:style w:type="paragraph" w:customStyle="1" w:styleId="xl153">
    <w:name w:val="xl153"/>
    <w:basedOn w:val="a1"/>
    <w:uiPriority w:val="99"/>
    <w:rsid w:val="002A7DD1"/>
    <w:pPr>
      <w:pBdr>
        <w:bottom w:val="single" w:sz="8" w:space="0" w:color="95B3D7"/>
        <w:right w:val="single" w:sz="8" w:space="0" w:color="95B3D7"/>
      </w:pBdr>
      <w:shd w:val="clear" w:color="000000" w:fill="FFFFFF"/>
      <w:spacing w:before="100" w:beforeAutospacing="1" w:after="100" w:afterAutospacing="1"/>
      <w:jc w:val="center"/>
      <w:textAlignment w:val="center"/>
    </w:pPr>
    <w:rPr>
      <w:sz w:val="18"/>
      <w:szCs w:val="18"/>
    </w:rPr>
  </w:style>
  <w:style w:type="paragraph" w:customStyle="1" w:styleId="xl154">
    <w:name w:val="xl154"/>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sz w:val="20"/>
      <w:szCs w:val="20"/>
    </w:rPr>
  </w:style>
  <w:style w:type="paragraph" w:customStyle="1" w:styleId="xl155">
    <w:name w:val="xl155"/>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sz w:val="20"/>
      <w:szCs w:val="20"/>
    </w:rPr>
  </w:style>
  <w:style w:type="paragraph" w:customStyle="1" w:styleId="xl156">
    <w:name w:val="xl156"/>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sz w:val="20"/>
      <w:szCs w:val="20"/>
    </w:rPr>
  </w:style>
  <w:style w:type="paragraph" w:customStyle="1" w:styleId="xl157">
    <w:name w:val="xl157"/>
    <w:basedOn w:val="a1"/>
    <w:uiPriority w:val="99"/>
    <w:rsid w:val="002A7DD1"/>
    <w:pPr>
      <w:pBdr>
        <w:left w:val="single" w:sz="8" w:space="0" w:color="95B3D7"/>
        <w:bottom w:val="single" w:sz="8" w:space="0" w:color="95B3D7"/>
        <w:right w:val="single" w:sz="8" w:space="0" w:color="95B3D7"/>
      </w:pBdr>
      <w:shd w:val="clear" w:color="000000" w:fill="FFFFFF"/>
      <w:spacing w:before="100" w:beforeAutospacing="1" w:after="100" w:afterAutospacing="1"/>
      <w:jc w:val="both"/>
      <w:textAlignment w:val="center"/>
    </w:pPr>
    <w:rPr>
      <w:b/>
      <w:bCs/>
      <w:sz w:val="20"/>
      <w:szCs w:val="20"/>
    </w:rPr>
  </w:style>
  <w:style w:type="paragraph" w:customStyle="1" w:styleId="xl158">
    <w:name w:val="xl158"/>
    <w:basedOn w:val="a1"/>
    <w:uiPriority w:val="99"/>
    <w:rsid w:val="002A7DD1"/>
    <w:pPr>
      <w:pBdr>
        <w:bottom w:val="single" w:sz="8" w:space="0" w:color="95B3D7"/>
        <w:right w:val="single" w:sz="8" w:space="0" w:color="95B3D7"/>
      </w:pBdr>
      <w:shd w:val="clear" w:color="000000" w:fill="FFFFFF"/>
      <w:spacing w:before="100" w:beforeAutospacing="1" w:after="100" w:afterAutospacing="1"/>
      <w:jc w:val="center"/>
      <w:textAlignment w:val="center"/>
    </w:pPr>
    <w:rPr>
      <w:sz w:val="18"/>
      <w:szCs w:val="18"/>
    </w:rPr>
  </w:style>
  <w:style w:type="paragraph" w:customStyle="1" w:styleId="xl159">
    <w:name w:val="xl159"/>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sz w:val="20"/>
      <w:szCs w:val="20"/>
    </w:rPr>
  </w:style>
  <w:style w:type="paragraph" w:customStyle="1" w:styleId="xl160">
    <w:name w:val="xl160"/>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sz w:val="20"/>
      <w:szCs w:val="20"/>
    </w:rPr>
  </w:style>
  <w:style w:type="paragraph" w:customStyle="1" w:styleId="xl161">
    <w:name w:val="xl161"/>
    <w:basedOn w:val="a1"/>
    <w:uiPriority w:val="99"/>
    <w:rsid w:val="002A7DD1"/>
    <w:pPr>
      <w:pBdr>
        <w:left w:val="single" w:sz="8" w:space="0" w:color="95B3D7"/>
        <w:bottom w:val="single" w:sz="8" w:space="0" w:color="95B3D7"/>
        <w:right w:val="single" w:sz="8" w:space="0" w:color="95B3D7"/>
      </w:pBdr>
      <w:shd w:val="clear" w:color="000000" w:fill="FFFFFF"/>
      <w:spacing w:before="100" w:beforeAutospacing="1" w:after="100" w:afterAutospacing="1"/>
      <w:textAlignment w:val="center"/>
    </w:pPr>
    <w:rPr>
      <w:b/>
      <w:bCs/>
      <w:sz w:val="20"/>
      <w:szCs w:val="20"/>
    </w:rPr>
  </w:style>
  <w:style w:type="paragraph" w:customStyle="1" w:styleId="xl162">
    <w:name w:val="xl162"/>
    <w:basedOn w:val="a1"/>
    <w:uiPriority w:val="99"/>
    <w:rsid w:val="002A7DD1"/>
    <w:pPr>
      <w:pBdr>
        <w:bottom w:val="single" w:sz="8" w:space="0" w:color="95B3D7"/>
        <w:right w:val="single" w:sz="8" w:space="0" w:color="95B3D7"/>
      </w:pBdr>
      <w:shd w:val="clear" w:color="000000" w:fill="FFFFFF"/>
      <w:spacing w:before="100" w:beforeAutospacing="1" w:after="100" w:afterAutospacing="1"/>
      <w:jc w:val="center"/>
      <w:textAlignment w:val="center"/>
    </w:pPr>
    <w:rPr>
      <w:b/>
      <w:bCs/>
      <w:sz w:val="18"/>
      <w:szCs w:val="18"/>
    </w:rPr>
  </w:style>
  <w:style w:type="paragraph" w:customStyle="1" w:styleId="xl163">
    <w:name w:val="xl163"/>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b/>
      <w:bCs/>
      <w:sz w:val="20"/>
      <w:szCs w:val="20"/>
    </w:rPr>
  </w:style>
  <w:style w:type="paragraph" w:customStyle="1" w:styleId="xl164">
    <w:name w:val="xl164"/>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b/>
      <w:bCs/>
      <w:sz w:val="20"/>
      <w:szCs w:val="20"/>
    </w:rPr>
  </w:style>
  <w:style w:type="paragraph" w:customStyle="1" w:styleId="xl165">
    <w:name w:val="xl165"/>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b/>
      <w:bCs/>
      <w:sz w:val="20"/>
      <w:szCs w:val="20"/>
    </w:rPr>
  </w:style>
  <w:style w:type="paragraph" w:customStyle="1" w:styleId="xl166">
    <w:name w:val="xl166"/>
    <w:basedOn w:val="a1"/>
    <w:uiPriority w:val="99"/>
    <w:rsid w:val="002A7DD1"/>
    <w:pPr>
      <w:pBdr>
        <w:left w:val="single" w:sz="8" w:space="0" w:color="95B3D7"/>
        <w:bottom w:val="single" w:sz="8" w:space="0" w:color="95B3D7"/>
        <w:right w:val="single" w:sz="8" w:space="0" w:color="95B3D7"/>
      </w:pBdr>
      <w:shd w:val="clear" w:color="000000" w:fill="FFFFFF"/>
      <w:spacing w:before="100" w:beforeAutospacing="1" w:after="100" w:afterAutospacing="1"/>
      <w:textAlignment w:val="center"/>
    </w:pPr>
    <w:rPr>
      <w:b/>
      <w:bCs/>
      <w:sz w:val="20"/>
      <w:szCs w:val="20"/>
    </w:rPr>
  </w:style>
  <w:style w:type="paragraph" w:customStyle="1" w:styleId="xl167">
    <w:name w:val="xl167"/>
    <w:basedOn w:val="a1"/>
    <w:uiPriority w:val="99"/>
    <w:rsid w:val="002A7DD1"/>
    <w:pPr>
      <w:pBdr>
        <w:bottom w:val="single" w:sz="8" w:space="0" w:color="95B3D7"/>
        <w:right w:val="single" w:sz="8" w:space="0" w:color="95B3D7"/>
      </w:pBdr>
      <w:shd w:val="clear" w:color="000000" w:fill="FFFFFF"/>
      <w:spacing w:before="100" w:beforeAutospacing="1" w:after="100" w:afterAutospacing="1"/>
      <w:jc w:val="center"/>
      <w:textAlignment w:val="center"/>
    </w:pPr>
    <w:rPr>
      <w:b/>
      <w:bCs/>
      <w:sz w:val="20"/>
      <w:szCs w:val="20"/>
    </w:rPr>
  </w:style>
  <w:style w:type="paragraph" w:customStyle="1" w:styleId="xl168">
    <w:name w:val="xl168"/>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b/>
      <w:bCs/>
      <w:color w:val="000000"/>
      <w:sz w:val="20"/>
      <w:szCs w:val="20"/>
    </w:rPr>
  </w:style>
  <w:style w:type="paragraph" w:customStyle="1" w:styleId="xl169">
    <w:name w:val="xl169"/>
    <w:basedOn w:val="a1"/>
    <w:uiPriority w:val="99"/>
    <w:rsid w:val="002A7DD1"/>
    <w:pPr>
      <w:pBdr>
        <w:bottom w:val="single" w:sz="8" w:space="0" w:color="95B3D7"/>
        <w:right w:val="single" w:sz="8" w:space="0" w:color="95B3D7"/>
      </w:pBdr>
      <w:shd w:val="clear" w:color="000000" w:fill="FFFFFF"/>
      <w:spacing w:before="100" w:beforeAutospacing="1" w:after="100" w:afterAutospacing="1"/>
      <w:jc w:val="center"/>
      <w:textAlignment w:val="center"/>
    </w:pPr>
    <w:rPr>
      <w:b/>
      <w:bCs/>
      <w:sz w:val="20"/>
      <w:szCs w:val="20"/>
    </w:rPr>
  </w:style>
  <w:style w:type="paragraph" w:customStyle="1" w:styleId="xl170">
    <w:name w:val="xl170"/>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171">
    <w:name w:val="xl171"/>
    <w:basedOn w:val="a1"/>
    <w:uiPriority w:val="99"/>
    <w:rsid w:val="002A7DD1"/>
    <w:pPr>
      <w:pBdr>
        <w:bottom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172">
    <w:name w:val="xl172"/>
    <w:basedOn w:val="a1"/>
    <w:uiPriority w:val="99"/>
    <w:rsid w:val="002A7DD1"/>
    <w:pPr>
      <w:pBdr>
        <w:bottom w:val="single" w:sz="8" w:space="0" w:color="95B3D7"/>
        <w:right w:val="single" w:sz="8" w:space="0" w:color="95B3D7"/>
      </w:pBdr>
      <w:shd w:val="clear" w:color="000000" w:fill="FFFF00"/>
      <w:spacing w:before="100" w:beforeAutospacing="1" w:after="100" w:afterAutospacing="1"/>
      <w:jc w:val="right"/>
      <w:textAlignment w:val="center"/>
    </w:pPr>
    <w:rPr>
      <w:b/>
      <w:bCs/>
      <w:sz w:val="20"/>
      <w:szCs w:val="20"/>
    </w:rPr>
  </w:style>
  <w:style w:type="paragraph" w:customStyle="1" w:styleId="xl173">
    <w:name w:val="xl173"/>
    <w:basedOn w:val="a1"/>
    <w:uiPriority w:val="99"/>
    <w:rsid w:val="002A7DD1"/>
    <w:pPr>
      <w:pBdr>
        <w:left w:val="single" w:sz="8" w:space="0" w:color="95B3D7"/>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174">
    <w:name w:val="xl174"/>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sz w:val="18"/>
      <w:szCs w:val="18"/>
    </w:rPr>
  </w:style>
  <w:style w:type="paragraph" w:customStyle="1" w:styleId="xl175">
    <w:name w:val="xl175"/>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176">
    <w:name w:val="xl176"/>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177">
    <w:name w:val="xl177"/>
    <w:basedOn w:val="a1"/>
    <w:uiPriority w:val="99"/>
    <w:rsid w:val="002A7DD1"/>
    <w:pPr>
      <w:pBdr>
        <w:left w:val="single" w:sz="8" w:space="0" w:color="95B3D7"/>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178">
    <w:name w:val="xl178"/>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sz w:val="18"/>
      <w:szCs w:val="18"/>
    </w:rPr>
  </w:style>
  <w:style w:type="paragraph" w:customStyle="1" w:styleId="xl179">
    <w:name w:val="xl179"/>
    <w:basedOn w:val="a1"/>
    <w:uiPriority w:val="99"/>
    <w:rsid w:val="002A7DD1"/>
    <w:pPr>
      <w:pBdr>
        <w:bottom w:val="single" w:sz="8" w:space="0" w:color="95B3D7"/>
        <w:right w:val="single" w:sz="8" w:space="0" w:color="95B3D7"/>
      </w:pBdr>
      <w:shd w:val="clear" w:color="000000" w:fill="FFFF00"/>
      <w:spacing w:before="100" w:beforeAutospacing="1" w:after="100" w:afterAutospacing="1"/>
      <w:jc w:val="right"/>
      <w:textAlignment w:val="center"/>
    </w:pPr>
    <w:rPr>
      <w:b/>
      <w:bCs/>
      <w:sz w:val="20"/>
      <w:szCs w:val="20"/>
    </w:rPr>
  </w:style>
  <w:style w:type="paragraph" w:customStyle="1" w:styleId="xl180">
    <w:name w:val="xl180"/>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181">
    <w:name w:val="xl181"/>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182">
    <w:name w:val="xl182"/>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183">
    <w:name w:val="xl183"/>
    <w:basedOn w:val="a1"/>
    <w:uiPriority w:val="99"/>
    <w:rsid w:val="002A7DD1"/>
    <w:pPr>
      <w:pBdr>
        <w:bottom w:val="single" w:sz="8" w:space="0" w:color="95B3D7"/>
        <w:right w:val="single" w:sz="8" w:space="0" w:color="95B3D7"/>
      </w:pBdr>
      <w:shd w:val="clear" w:color="000000" w:fill="FFFF00"/>
      <w:spacing w:before="100" w:beforeAutospacing="1" w:after="100" w:afterAutospacing="1"/>
      <w:jc w:val="right"/>
      <w:textAlignment w:val="center"/>
    </w:pPr>
    <w:rPr>
      <w:sz w:val="20"/>
      <w:szCs w:val="20"/>
    </w:rPr>
  </w:style>
  <w:style w:type="paragraph" w:customStyle="1" w:styleId="xl184">
    <w:name w:val="xl184"/>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sz w:val="20"/>
      <w:szCs w:val="20"/>
    </w:rPr>
  </w:style>
  <w:style w:type="paragraph" w:customStyle="1" w:styleId="xl185">
    <w:name w:val="xl185"/>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sz w:val="20"/>
      <w:szCs w:val="20"/>
    </w:rPr>
  </w:style>
  <w:style w:type="paragraph" w:customStyle="1" w:styleId="xl186">
    <w:name w:val="xl186"/>
    <w:basedOn w:val="a1"/>
    <w:uiPriority w:val="99"/>
    <w:rsid w:val="002A7DD1"/>
    <w:pPr>
      <w:pBdr>
        <w:bottom w:val="single" w:sz="8" w:space="0" w:color="95B3D7"/>
        <w:right w:val="single" w:sz="8" w:space="0" w:color="95B3D7"/>
      </w:pBdr>
      <w:shd w:val="clear" w:color="000000" w:fill="FFFF00"/>
      <w:spacing w:before="100" w:beforeAutospacing="1" w:after="100" w:afterAutospacing="1"/>
      <w:jc w:val="right"/>
      <w:textAlignment w:val="center"/>
    </w:pPr>
    <w:rPr>
      <w:sz w:val="20"/>
      <w:szCs w:val="20"/>
    </w:rPr>
  </w:style>
  <w:style w:type="paragraph" w:customStyle="1" w:styleId="xl187">
    <w:name w:val="xl187"/>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sz w:val="20"/>
      <w:szCs w:val="20"/>
    </w:rPr>
  </w:style>
  <w:style w:type="paragraph" w:customStyle="1" w:styleId="xl188">
    <w:name w:val="xl188"/>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sz w:val="20"/>
      <w:szCs w:val="20"/>
    </w:rPr>
  </w:style>
  <w:style w:type="paragraph" w:customStyle="1" w:styleId="xl189">
    <w:name w:val="xl189"/>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sz w:val="20"/>
      <w:szCs w:val="20"/>
    </w:rPr>
  </w:style>
  <w:style w:type="paragraph" w:customStyle="1" w:styleId="xl190">
    <w:name w:val="xl190"/>
    <w:basedOn w:val="a1"/>
    <w:uiPriority w:val="99"/>
    <w:rsid w:val="002A7DD1"/>
    <w:pPr>
      <w:pBdr>
        <w:bottom w:val="single" w:sz="8" w:space="0" w:color="95B3D7"/>
        <w:right w:val="single" w:sz="8" w:space="0" w:color="95B3D7"/>
      </w:pBdr>
      <w:shd w:val="clear" w:color="000000" w:fill="FFFF00"/>
      <w:spacing w:before="100" w:beforeAutospacing="1" w:after="100" w:afterAutospacing="1"/>
      <w:textAlignment w:val="center"/>
    </w:pPr>
    <w:rPr>
      <w:sz w:val="20"/>
      <w:szCs w:val="20"/>
    </w:rPr>
  </w:style>
  <w:style w:type="paragraph" w:customStyle="1" w:styleId="xl191">
    <w:name w:val="xl191"/>
    <w:basedOn w:val="a1"/>
    <w:uiPriority w:val="99"/>
    <w:rsid w:val="002A7DD1"/>
    <w:pPr>
      <w:pBdr>
        <w:bottom w:val="single" w:sz="8" w:space="0" w:color="95B3D7"/>
        <w:right w:val="single" w:sz="8" w:space="0" w:color="95B3D7"/>
      </w:pBdr>
      <w:shd w:val="clear" w:color="000000" w:fill="DBE5F1"/>
      <w:spacing w:before="100" w:beforeAutospacing="1" w:after="100" w:afterAutospacing="1"/>
      <w:textAlignment w:val="center"/>
    </w:pPr>
    <w:rPr>
      <w:b/>
      <w:bCs/>
      <w:sz w:val="20"/>
      <w:szCs w:val="20"/>
    </w:rPr>
  </w:style>
  <w:style w:type="paragraph" w:customStyle="1" w:styleId="xl192">
    <w:name w:val="xl192"/>
    <w:basedOn w:val="a1"/>
    <w:uiPriority w:val="99"/>
    <w:rsid w:val="002A7DD1"/>
    <w:pPr>
      <w:pBdr>
        <w:top w:val="single" w:sz="8" w:space="0" w:color="95B3D7"/>
        <w:left w:val="single" w:sz="8" w:space="0" w:color="95B3D7"/>
        <w:bottom w:val="single" w:sz="8" w:space="0" w:color="95B3D7"/>
      </w:pBdr>
      <w:spacing w:before="100" w:beforeAutospacing="1" w:after="100" w:afterAutospacing="1"/>
      <w:jc w:val="both"/>
      <w:textAlignment w:val="center"/>
    </w:pPr>
    <w:rPr>
      <w:b/>
      <w:bCs/>
      <w:sz w:val="20"/>
      <w:szCs w:val="20"/>
    </w:rPr>
  </w:style>
  <w:style w:type="paragraph" w:customStyle="1" w:styleId="xl193">
    <w:name w:val="xl193"/>
    <w:basedOn w:val="a1"/>
    <w:uiPriority w:val="99"/>
    <w:rsid w:val="002A7DD1"/>
    <w:pPr>
      <w:pBdr>
        <w:top w:val="single" w:sz="8" w:space="0" w:color="95B3D7"/>
        <w:bottom w:val="single" w:sz="8" w:space="0" w:color="95B3D7"/>
      </w:pBdr>
      <w:spacing w:before="100" w:beforeAutospacing="1" w:after="100" w:afterAutospacing="1"/>
      <w:jc w:val="both"/>
      <w:textAlignment w:val="center"/>
    </w:pPr>
    <w:rPr>
      <w:b/>
      <w:bCs/>
      <w:sz w:val="20"/>
      <w:szCs w:val="20"/>
    </w:rPr>
  </w:style>
  <w:style w:type="paragraph" w:customStyle="1" w:styleId="xl194">
    <w:name w:val="xl194"/>
    <w:basedOn w:val="a1"/>
    <w:uiPriority w:val="99"/>
    <w:rsid w:val="002A7DD1"/>
    <w:pPr>
      <w:pBdr>
        <w:top w:val="single" w:sz="8" w:space="0" w:color="95B3D7"/>
        <w:bottom w:val="single" w:sz="8" w:space="0" w:color="95B3D7"/>
        <w:right w:val="single" w:sz="8" w:space="0" w:color="95B3D7"/>
      </w:pBdr>
      <w:spacing w:before="100" w:beforeAutospacing="1" w:after="100" w:afterAutospacing="1"/>
      <w:jc w:val="both"/>
      <w:textAlignment w:val="center"/>
    </w:pPr>
    <w:rPr>
      <w:b/>
      <w:bCs/>
      <w:sz w:val="20"/>
      <w:szCs w:val="20"/>
    </w:rPr>
  </w:style>
  <w:style w:type="paragraph" w:customStyle="1" w:styleId="xl195">
    <w:name w:val="xl195"/>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textAlignment w:val="center"/>
    </w:pPr>
    <w:rPr>
      <w:sz w:val="20"/>
      <w:szCs w:val="20"/>
    </w:rPr>
  </w:style>
  <w:style w:type="paragraph" w:customStyle="1" w:styleId="xl196">
    <w:name w:val="xl196"/>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197">
    <w:name w:val="xl197"/>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198">
    <w:name w:val="xl198"/>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199">
    <w:name w:val="xl199"/>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200">
    <w:name w:val="xl200"/>
    <w:basedOn w:val="a1"/>
    <w:uiPriority w:val="99"/>
    <w:rsid w:val="002A7DD1"/>
    <w:pPr>
      <w:pBdr>
        <w:top w:val="single" w:sz="8" w:space="0" w:color="95B3D7"/>
        <w:left w:val="single" w:sz="8" w:space="0" w:color="95B3D7"/>
        <w:bottom w:val="single" w:sz="8" w:space="0" w:color="95B3D7"/>
      </w:pBdr>
      <w:spacing w:before="100" w:beforeAutospacing="1" w:after="100" w:afterAutospacing="1"/>
      <w:jc w:val="both"/>
      <w:textAlignment w:val="center"/>
    </w:pPr>
    <w:rPr>
      <w:color w:val="1F497D"/>
    </w:rPr>
  </w:style>
  <w:style w:type="paragraph" w:customStyle="1" w:styleId="xl201">
    <w:name w:val="xl201"/>
    <w:basedOn w:val="a1"/>
    <w:uiPriority w:val="99"/>
    <w:rsid w:val="002A7DD1"/>
    <w:pPr>
      <w:pBdr>
        <w:top w:val="single" w:sz="8" w:space="0" w:color="95B3D7"/>
        <w:bottom w:val="single" w:sz="8" w:space="0" w:color="95B3D7"/>
      </w:pBdr>
      <w:spacing w:before="100" w:beforeAutospacing="1" w:after="100" w:afterAutospacing="1"/>
      <w:jc w:val="both"/>
      <w:textAlignment w:val="center"/>
    </w:pPr>
    <w:rPr>
      <w:color w:val="1F497D"/>
    </w:rPr>
  </w:style>
  <w:style w:type="paragraph" w:customStyle="1" w:styleId="xl202">
    <w:name w:val="xl202"/>
    <w:basedOn w:val="a1"/>
    <w:uiPriority w:val="99"/>
    <w:rsid w:val="002A7DD1"/>
    <w:pPr>
      <w:pBdr>
        <w:top w:val="single" w:sz="8" w:space="0" w:color="95B3D7"/>
        <w:bottom w:val="single" w:sz="8" w:space="0" w:color="95B3D7"/>
        <w:right w:val="single" w:sz="8" w:space="0" w:color="95B3D7"/>
      </w:pBdr>
      <w:spacing w:before="100" w:beforeAutospacing="1" w:after="100" w:afterAutospacing="1"/>
      <w:jc w:val="both"/>
      <w:textAlignment w:val="center"/>
    </w:pPr>
    <w:rPr>
      <w:color w:val="1F497D"/>
    </w:rPr>
  </w:style>
  <w:style w:type="paragraph" w:customStyle="1" w:styleId="xl203">
    <w:name w:val="xl203"/>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jc w:val="center"/>
      <w:textAlignment w:val="center"/>
    </w:pPr>
    <w:rPr>
      <w:b/>
      <w:bCs/>
      <w:sz w:val="20"/>
      <w:szCs w:val="20"/>
    </w:rPr>
  </w:style>
  <w:style w:type="paragraph" w:customStyle="1" w:styleId="xl204">
    <w:name w:val="xl204"/>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center"/>
      <w:textAlignment w:val="center"/>
    </w:pPr>
    <w:rPr>
      <w:b/>
      <w:bCs/>
      <w:sz w:val="20"/>
      <w:szCs w:val="20"/>
    </w:rPr>
  </w:style>
  <w:style w:type="paragraph" w:customStyle="1" w:styleId="xl205">
    <w:name w:val="xl205"/>
    <w:basedOn w:val="a1"/>
    <w:uiPriority w:val="99"/>
    <w:rsid w:val="002A7DD1"/>
    <w:pPr>
      <w:pBdr>
        <w:top w:val="single" w:sz="8" w:space="0" w:color="95B3D7"/>
        <w:left w:val="single" w:sz="8" w:space="0" w:color="95B3D7"/>
        <w:bottom w:val="single" w:sz="8" w:space="0" w:color="95B3D7"/>
      </w:pBdr>
      <w:spacing w:before="100" w:beforeAutospacing="1" w:after="100" w:afterAutospacing="1"/>
      <w:textAlignment w:val="center"/>
    </w:pPr>
    <w:rPr>
      <w:b/>
      <w:bCs/>
      <w:sz w:val="20"/>
      <w:szCs w:val="20"/>
    </w:rPr>
  </w:style>
  <w:style w:type="paragraph" w:customStyle="1" w:styleId="xl206">
    <w:name w:val="xl206"/>
    <w:basedOn w:val="a1"/>
    <w:uiPriority w:val="99"/>
    <w:rsid w:val="002A7DD1"/>
    <w:pPr>
      <w:pBdr>
        <w:top w:val="single" w:sz="8" w:space="0" w:color="95B3D7"/>
        <w:bottom w:val="single" w:sz="8" w:space="0" w:color="95B3D7"/>
      </w:pBdr>
      <w:spacing w:before="100" w:beforeAutospacing="1" w:after="100" w:afterAutospacing="1"/>
      <w:textAlignment w:val="center"/>
    </w:pPr>
    <w:rPr>
      <w:b/>
      <w:bCs/>
      <w:sz w:val="20"/>
      <w:szCs w:val="20"/>
    </w:rPr>
  </w:style>
  <w:style w:type="paragraph" w:customStyle="1" w:styleId="xl207">
    <w:name w:val="xl207"/>
    <w:basedOn w:val="a1"/>
    <w:uiPriority w:val="99"/>
    <w:rsid w:val="002A7DD1"/>
    <w:pPr>
      <w:pBdr>
        <w:top w:val="single" w:sz="8" w:space="0" w:color="95B3D7"/>
        <w:bottom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208">
    <w:name w:val="xl208"/>
    <w:basedOn w:val="a1"/>
    <w:uiPriority w:val="99"/>
    <w:rsid w:val="002A7DD1"/>
    <w:pPr>
      <w:pBdr>
        <w:top w:val="single" w:sz="8" w:space="0" w:color="4F81BD"/>
        <w:left w:val="single" w:sz="8" w:space="0" w:color="95B3D7"/>
        <w:bottom w:val="single" w:sz="8" w:space="0" w:color="95B3D7"/>
      </w:pBdr>
      <w:shd w:val="clear" w:color="000000" w:fill="DBE5F1"/>
      <w:spacing w:before="100" w:beforeAutospacing="1" w:after="100" w:afterAutospacing="1"/>
      <w:jc w:val="both"/>
      <w:textAlignment w:val="center"/>
    </w:pPr>
    <w:rPr>
      <w:b/>
      <w:bCs/>
      <w:color w:val="1F497D"/>
    </w:rPr>
  </w:style>
  <w:style w:type="paragraph" w:customStyle="1" w:styleId="xl209">
    <w:name w:val="xl209"/>
    <w:basedOn w:val="a1"/>
    <w:uiPriority w:val="99"/>
    <w:rsid w:val="002A7DD1"/>
    <w:pPr>
      <w:pBdr>
        <w:top w:val="single" w:sz="8" w:space="0" w:color="4F81BD"/>
        <w:bottom w:val="single" w:sz="8" w:space="0" w:color="95B3D7"/>
      </w:pBdr>
      <w:shd w:val="clear" w:color="000000" w:fill="DBE5F1"/>
      <w:spacing w:before="100" w:beforeAutospacing="1" w:after="100" w:afterAutospacing="1"/>
      <w:jc w:val="both"/>
      <w:textAlignment w:val="center"/>
    </w:pPr>
    <w:rPr>
      <w:b/>
      <w:bCs/>
      <w:color w:val="1F497D"/>
    </w:rPr>
  </w:style>
  <w:style w:type="paragraph" w:customStyle="1" w:styleId="xl210">
    <w:name w:val="xl210"/>
    <w:basedOn w:val="a1"/>
    <w:uiPriority w:val="99"/>
    <w:rsid w:val="002A7DD1"/>
    <w:pPr>
      <w:pBdr>
        <w:top w:val="single" w:sz="8" w:space="0" w:color="4F81BD"/>
        <w:bottom w:val="single" w:sz="8" w:space="0" w:color="95B3D7"/>
        <w:right w:val="single" w:sz="8" w:space="0" w:color="95B3D7"/>
      </w:pBdr>
      <w:shd w:val="clear" w:color="000000" w:fill="DBE5F1"/>
      <w:spacing w:before="100" w:beforeAutospacing="1" w:after="100" w:afterAutospacing="1"/>
      <w:jc w:val="both"/>
      <w:textAlignment w:val="center"/>
    </w:pPr>
    <w:rPr>
      <w:b/>
      <w:bCs/>
      <w:color w:val="1F497D"/>
    </w:rPr>
  </w:style>
  <w:style w:type="paragraph" w:customStyle="1" w:styleId="xl211">
    <w:name w:val="xl211"/>
    <w:basedOn w:val="a1"/>
    <w:uiPriority w:val="99"/>
    <w:rsid w:val="002A7DD1"/>
    <w:pPr>
      <w:pBdr>
        <w:top w:val="single" w:sz="8" w:space="0" w:color="95B3D7"/>
        <w:left w:val="single" w:sz="8" w:space="0" w:color="95B3D7"/>
        <w:bottom w:val="single" w:sz="8" w:space="0" w:color="95B3D7"/>
      </w:pBdr>
      <w:shd w:val="clear" w:color="000000" w:fill="DBE5F1"/>
      <w:spacing w:before="100" w:beforeAutospacing="1" w:after="100" w:afterAutospacing="1"/>
      <w:textAlignment w:val="center"/>
    </w:pPr>
    <w:rPr>
      <w:b/>
      <w:bCs/>
      <w:sz w:val="20"/>
      <w:szCs w:val="20"/>
    </w:rPr>
  </w:style>
  <w:style w:type="paragraph" w:customStyle="1" w:styleId="xl212">
    <w:name w:val="xl212"/>
    <w:basedOn w:val="a1"/>
    <w:uiPriority w:val="99"/>
    <w:rsid w:val="002A7DD1"/>
    <w:pPr>
      <w:pBdr>
        <w:top w:val="single" w:sz="8" w:space="0" w:color="95B3D7"/>
        <w:bottom w:val="single" w:sz="8" w:space="0" w:color="95B3D7"/>
      </w:pBdr>
      <w:shd w:val="clear" w:color="000000" w:fill="DBE5F1"/>
      <w:spacing w:before="100" w:beforeAutospacing="1" w:after="100" w:afterAutospacing="1"/>
      <w:textAlignment w:val="center"/>
    </w:pPr>
    <w:rPr>
      <w:b/>
      <w:bCs/>
      <w:sz w:val="20"/>
      <w:szCs w:val="20"/>
    </w:rPr>
  </w:style>
  <w:style w:type="paragraph" w:customStyle="1" w:styleId="xl213">
    <w:name w:val="xl213"/>
    <w:basedOn w:val="a1"/>
    <w:uiPriority w:val="99"/>
    <w:rsid w:val="002A7DD1"/>
    <w:pPr>
      <w:pBdr>
        <w:top w:val="single" w:sz="8" w:space="0" w:color="95B3D7"/>
        <w:bottom w:val="single" w:sz="8" w:space="0" w:color="95B3D7"/>
        <w:right w:val="single" w:sz="8" w:space="0" w:color="95B3D7"/>
      </w:pBdr>
      <w:shd w:val="clear" w:color="000000" w:fill="DBE5F1"/>
      <w:spacing w:before="100" w:beforeAutospacing="1" w:after="100" w:afterAutospacing="1"/>
      <w:textAlignment w:val="center"/>
    </w:pPr>
    <w:rPr>
      <w:b/>
      <w:bCs/>
      <w:sz w:val="20"/>
      <w:szCs w:val="20"/>
    </w:rPr>
  </w:style>
  <w:style w:type="paragraph" w:customStyle="1" w:styleId="xl214">
    <w:name w:val="xl214"/>
    <w:basedOn w:val="a1"/>
    <w:uiPriority w:val="99"/>
    <w:rsid w:val="002A7DD1"/>
    <w:pPr>
      <w:pBdr>
        <w:top w:val="single" w:sz="8" w:space="0" w:color="95B3D7"/>
        <w:left w:val="single" w:sz="8" w:space="0" w:color="95B3D7"/>
        <w:bottom w:val="single" w:sz="8" w:space="0" w:color="95B3D7"/>
      </w:pBdr>
      <w:shd w:val="clear" w:color="000000" w:fill="DBE5F1"/>
      <w:spacing w:before="100" w:beforeAutospacing="1" w:after="100" w:afterAutospacing="1"/>
      <w:jc w:val="both"/>
      <w:textAlignment w:val="center"/>
    </w:pPr>
    <w:rPr>
      <w:b/>
      <w:bCs/>
      <w:color w:val="1F497D"/>
    </w:rPr>
  </w:style>
  <w:style w:type="paragraph" w:customStyle="1" w:styleId="xl215">
    <w:name w:val="xl215"/>
    <w:basedOn w:val="a1"/>
    <w:uiPriority w:val="99"/>
    <w:rsid w:val="002A7DD1"/>
    <w:pPr>
      <w:pBdr>
        <w:top w:val="single" w:sz="8" w:space="0" w:color="95B3D7"/>
        <w:bottom w:val="single" w:sz="8" w:space="0" w:color="95B3D7"/>
      </w:pBdr>
      <w:shd w:val="clear" w:color="000000" w:fill="DBE5F1"/>
      <w:spacing w:before="100" w:beforeAutospacing="1" w:after="100" w:afterAutospacing="1"/>
      <w:jc w:val="both"/>
      <w:textAlignment w:val="center"/>
    </w:pPr>
    <w:rPr>
      <w:b/>
      <w:bCs/>
      <w:color w:val="1F497D"/>
    </w:rPr>
  </w:style>
  <w:style w:type="paragraph" w:customStyle="1" w:styleId="xl216">
    <w:name w:val="xl216"/>
    <w:basedOn w:val="a1"/>
    <w:uiPriority w:val="99"/>
    <w:rsid w:val="002A7DD1"/>
    <w:pPr>
      <w:pBdr>
        <w:top w:val="single" w:sz="8" w:space="0" w:color="95B3D7"/>
        <w:bottom w:val="single" w:sz="8" w:space="0" w:color="95B3D7"/>
        <w:right w:val="single" w:sz="8" w:space="0" w:color="95B3D7"/>
      </w:pBdr>
      <w:shd w:val="clear" w:color="000000" w:fill="DBE5F1"/>
      <w:spacing w:before="100" w:beforeAutospacing="1" w:after="100" w:afterAutospacing="1"/>
      <w:jc w:val="both"/>
      <w:textAlignment w:val="center"/>
    </w:pPr>
    <w:rPr>
      <w:b/>
      <w:bCs/>
      <w:color w:val="1F497D"/>
    </w:rPr>
  </w:style>
  <w:style w:type="paragraph" w:customStyle="1" w:styleId="xl217">
    <w:name w:val="xl217"/>
    <w:basedOn w:val="a1"/>
    <w:uiPriority w:val="99"/>
    <w:rsid w:val="002A7DD1"/>
    <w:pPr>
      <w:pBdr>
        <w:top w:val="single" w:sz="8" w:space="0" w:color="4F81BD"/>
        <w:left w:val="single" w:sz="8" w:space="0" w:color="95B3D7"/>
        <w:bottom w:val="single" w:sz="8" w:space="0" w:color="95B3D7"/>
      </w:pBdr>
      <w:shd w:val="clear" w:color="000000" w:fill="DBE5F1"/>
      <w:spacing w:before="100" w:beforeAutospacing="1" w:after="100" w:afterAutospacing="1"/>
      <w:jc w:val="both"/>
      <w:textAlignment w:val="center"/>
    </w:pPr>
    <w:rPr>
      <w:color w:val="1F497D"/>
    </w:rPr>
  </w:style>
  <w:style w:type="paragraph" w:customStyle="1" w:styleId="xl218">
    <w:name w:val="xl218"/>
    <w:basedOn w:val="a1"/>
    <w:uiPriority w:val="99"/>
    <w:rsid w:val="002A7DD1"/>
    <w:pPr>
      <w:pBdr>
        <w:top w:val="single" w:sz="8" w:space="0" w:color="4F81BD"/>
        <w:bottom w:val="single" w:sz="8" w:space="0" w:color="95B3D7"/>
      </w:pBdr>
      <w:shd w:val="clear" w:color="000000" w:fill="DBE5F1"/>
      <w:spacing w:before="100" w:beforeAutospacing="1" w:after="100" w:afterAutospacing="1"/>
      <w:jc w:val="both"/>
      <w:textAlignment w:val="center"/>
    </w:pPr>
    <w:rPr>
      <w:color w:val="1F497D"/>
    </w:rPr>
  </w:style>
  <w:style w:type="paragraph" w:customStyle="1" w:styleId="xl219">
    <w:name w:val="xl219"/>
    <w:basedOn w:val="a1"/>
    <w:uiPriority w:val="99"/>
    <w:rsid w:val="002A7DD1"/>
    <w:pPr>
      <w:pBdr>
        <w:top w:val="single" w:sz="8" w:space="0" w:color="4F81BD"/>
        <w:bottom w:val="single" w:sz="8" w:space="0" w:color="95B3D7"/>
        <w:right w:val="single" w:sz="8" w:space="0" w:color="95B3D7"/>
      </w:pBdr>
      <w:shd w:val="clear" w:color="000000" w:fill="DBE5F1"/>
      <w:spacing w:before="100" w:beforeAutospacing="1" w:after="100" w:afterAutospacing="1"/>
      <w:jc w:val="both"/>
      <w:textAlignment w:val="center"/>
    </w:pPr>
    <w:rPr>
      <w:color w:val="1F497D"/>
    </w:rPr>
  </w:style>
  <w:style w:type="paragraph" w:customStyle="1" w:styleId="xl220">
    <w:name w:val="xl220"/>
    <w:basedOn w:val="a1"/>
    <w:uiPriority w:val="99"/>
    <w:rsid w:val="002A7DD1"/>
    <w:pPr>
      <w:pBdr>
        <w:top w:val="single" w:sz="8" w:space="0" w:color="95B3D7"/>
        <w:left w:val="single" w:sz="8" w:space="0" w:color="95B3D7"/>
        <w:right w:val="single" w:sz="8" w:space="0" w:color="95B3D7"/>
      </w:pBdr>
      <w:spacing w:before="100" w:beforeAutospacing="1" w:after="100" w:afterAutospacing="1"/>
      <w:textAlignment w:val="center"/>
    </w:pPr>
    <w:rPr>
      <w:sz w:val="20"/>
      <w:szCs w:val="20"/>
    </w:rPr>
  </w:style>
  <w:style w:type="paragraph" w:customStyle="1" w:styleId="xl221">
    <w:name w:val="xl221"/>
    <w:basedOn w:val="a1"/>
    <w:uiPriority w:val="99"/>
    <w:rsid w:val="002A7DD1"/>
    <w:pPr>
      <w:pBdr>
        <w:top w:val="single" w:sz="8" w:space="0" w:color="95B3D7"/>
        <w:left w:val="single" w:sz="8" w:space="0" w:color="95B3D7"/>
        <w:right w:val="single" w:sz="8" w:space="0" w:color="95B3D7"/>
      </w:pBdr>
      <w:spacing w:before="100" w:beforeAutospacing="1" w:after="100" w:afterAutospacing="1"/>
      <w:jc w:val="center"/>
      <w:textAlignment w:val="center"/>
    </w:pPr>
    <w:rPr>
      <w:b/>
      <w:bCs/>
      <w:sz w:val="20"/>
      <w:szCs w:val="20"/>
    </w:rPr>
  </w:style>
  <w:style w:type="paragraph" w:customStyle="1" w:styleId="xl222">
    <w:name w:val="xl222"/>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center"/>
      <w:textAlignment w:val="center"/>
    </w:pPr>
    <w:rPr>
      <w:b/>
      <w:bCs/>
      <w:sz w:val="20"/>
      <w:szCs w:val="20"/>
    </w:rPr>
  </w:style>
  <w:style w:type="paragraph" w:customStyle="1" w:styleId="xl223">
    <w:name w:val="xl223"/>
    <w:basedOn w:val="a1"/>
    <w:uiPriority w:val="99"/>
    <w:rsid w:val="002A7DD1"/>
    <w:pPr>
      <w:pBdr>
        <w:top w:val="single" w:sz="8" w:space="0" w:color="95B3D7"/>
        <w:left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224">
    <w:name w:val="xl224"/>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225">
    <w:name w:val="xl225"/>
    <w:basedOn w:val="a1"/>
    <w:uiPriority w:val="99"/>
    <w:rsid w:val="002A7DD1"/>
    <w:pPr>
      <w:pBdr>
        <w:top w:val="single" w:sz="8" w:space="0" w:color="95B3D7"/>
        <w:left w:val="single" w:sz="8" w:space="0" w:color="95B3D7"/>
        <w:bottom w:val="single" w:sz="8" w:space="0" w:color="95B3D7"/>
      </w:pBdr>
      <w:shd w:val="clear" w:color="000000" w:fill="DBE5F1"/>
      <w:spacing w:before="100" w:beforeAutospacing="1" w:after="100" w:afterAutospacing="1"/>
      <w:textAlignment w:val="center"/>
    </w:pPr>
    <w:rPr>
      <w:b/>
      <w:bCs/>
      <w:color w:val="000000"/>
      <w:sz w:val="20"/>
      <w:szCs w:val="20"/>
    </w:rPr>
  </w:style>
  <w:style w:type="paragraph" w:customStyle="1" w:styleId="xl226">
    <w:name w:val="xl226"/>
    <w:basedOn w:val="a1"/>
    <w:uiPriority w:val="99"/>
    <w:rsid w:val="002A7DD1"/>
    <w:pPr>
      <w:pBdr>
        <w:top w:val="single" w:sz="8" w:space="0" w:color="95B3D7"/>
        <w:bottom w:val="single" w:sz="8" w:space="0" w:color="95B3D7"/>
      </w:pBdr>
      <w:shd w:val="clear" w:color="000000" w:fill="DBE5F1"/>
      <w:spacing w:before="100" w:beforeAutospacing="1" w:after="100" w:afterAutospacing="1"/>
      <w:textAlignment w:val="center"/>
    </w:pPr>
    <w:rPr>
      <w:b/>
      <w:bCs/>
      <w:color w:val="000000"/>
      <w:sz w:val="20"/>
      <w:szCs w:val="20"/>
    </w:rPr>
  </w:style>
  <w:style w:type="paragraph" w:customStyle="1" w:styleId="xl227">
    <w:name w:val="xl227"/>
    <w:basedOn w:val="a1"/>
    <w:uiPriority w:val="99"/>
    <w:rsid w:val="002A7DD1"/>
    <w:pPr>
      <w:pBdr>
        <w:top w:val="single" w:sz="8" w:space="0" w:color="95B3D7"/>
        <w:bottom w:val="single" w:sz="8" w:space="0" w:color="95B3D7"/>
        <w:right w:val="single" w:sz="8" w:space="0" w:color="95B3D7"/>
      </w:pBdr>
      <w:shd w:val="clear" w:color="000000" w:fill="DBE5F1"/>
      <w:spacing w:before="100" w:beforeAutospacing="1" w:after="100" w:afterAutospacing="1"/>
      <w:textAlignment w:val="center"/>
    </w:pPr>
    <w:rPr>
      <w:b/>
      <w:bCs/>
      <w:color w:val="000000"/>
      <w:sz w:val="20"/>
      <w:szCs w:val="20"/>
    </w:rPr>
  </w:style>
  <w:style w:type="paragraph" w:customStyle="1" w:styleId="xl228">
    <w:name w:val="xl228"/>
    <w:basedOn w:val="a1"/>
    <w:uiPriority w:val="99"/>
    <w:rsid w:val="002A7DD1"/>
    <w:pPr>
      <w:pBdr>
        <w:top w:val="single" w:sz="8" w:space="0" w:color="4F81BD"/>
        <w:left w:val="single" w:sz="8" w:space="0" w:color="4F81BD"/>
      </w:pBdr>
      <w:shd w:val="clear" w:color="000000" w:fill="4F81BD"/>
      <w:spacing w:before="100" w:beforeAutospacing="1" w:after="100" w:afterAutospacing="1"/>
      <w:textAlignment w:val="center"/>
    </w:pPr>
    <w:rPr>
      <w:b/>
      <w:bCs/>
      <w:i/>
      <w:iCs/>
      <w:color w:val="FFFFFF"/>
      <w:sz w:val="20"/>
      <w:szCs w:val="20"/>
    </w:rPr>
  </w:style>
  <w:style w:type="paragraph" w:customStyle="1" w:styleId="xl229">
    <w:name w:val="xl229"/>
    <w:basedOn w:val="a1"/>
    <w:uiPriority w:val="99"/>
    <w:rsid w:val="002A7DD1"/>
    <w:pPr>
      <w:pBdr>
        <w:left w:val="single" w:sz="8" w:space="0" w:color="4F81BD"/>
        <w:bottom w:val="single" w:sz="8" w:space="0" w:color="95B3D7"/>
      </w:pBdr>
      <w:shd w:val="clear" w:color="000000" w:fill="4F81BD"/>
      <w:spacing w:before="100" w:beforeAutospacing="1" w:after="100" w:afterAutospacing="1"/>
      <w:textAlignment w:val="center"/>
    </w:pPr>
    <w:rPr>
      <w:b/>
      <w:bCs/>
      <w:i/>
      <w:iCs/>
      <w:color w:val="FFFFFF"/>
      <w:sz w:val="20"/>
      <w:szCs w:val="20"/>
    </w:rPr>
  </w:style>
  <w:style w:type="paragraph" w:customStyle="1" w:styleId="xl230">
    <w:name w:val="xl230"/>
    <w:basedOn w:val="a1"/>
    <w:uiPriority w:val="99"/>
    <w:rsid w:val="002A7DD1"/>
    <w:pPr>
      <w:pBdr>
        <w:top w:val="single" w:sz="8" w:space="0" w:color="4F81BD"/>
        <w:bottom w:val="single" w:sz="8" w:space="0" w:color="4F81BD"/>
      </w:pBdr>
      <w:shd w:val="clear" w:color="000000" w:fill="4F81BD"/>
      <w:spacing w:before="100" w:beforeAutospacing="1" w:after="100" w:afterAutospacing="1"/>
      <w:jc w:val="center"/>
      <w:textAlignment w:val="center"/>
    </w:pPr>
    <w:rPr>
      <w:b/>
      <w:bCs/>
      <w:i/>
      <w:iCs/>
      <w:color w:val="FFFFFF"/>
      <w:sz w:val="18"/>
      <w:szCs w:val="18"/>
    </w:rPr>
  </w:style>
  <w:style w:type="paragraph" w:customStyle="1" w:styleId="xl231">
    <w:name w:val="xl231"/>
    <w:basedOn w:val="a1"/>
    <w:uiPriority w:val="99"/>
    <w:rsid w:val="002A7DD1"/>
    <w:pPr>
      <w:pBdr>
        <w:top w:val="single" w:sz="8" w:space="0" w:color="95B3D7"/>
        <w:left w:val="single" w:sz="8" w:space="0" w:color="95B3D7"/>
        <w:bottom w:val="single" w:sz="8" w:space="0" w:color="95B3D7"/>
      </w:pBdr>
      <w:spacing w:before="100" w:beforeAutospacing="1" w:after="100" w:afterAutospacing="1"/>
      <w:jc w:val="both"/>
      <w:textAlignment w:val="center"/>
    </w:pPr>
    <w:rPr>
      <w:b/>
      <w:bCs/>
      <w:color w:val="1F497D"/>
    </w:rPr>
  </w:style>
  <w:style w:type="paragraph" w:customStyle="1" w:styleId="xl232">
    <w:name w:val="xl232"/>
    <w:basedOn w:val="a1"/>
    <w:uiPriority w:val="99"/>
    <w:rsid w:val="002A7DD1"/>
    <w:pPr>
      <w:pBdr>
        <w:top w:val="single" w:sz="8" w:space="0" w:color="95B3D7"/>
        <w:bottom w:val="single" w:sz="8" w:space="0" w:color="95B3D7"/>
      </w:pBdr>
      <w:spacing w:before="100" w:beforeAutospacing="1" w:after="100" w:afterAutospacing="1"/>
      <w:jc w:val="both"/>
      <w:textAlignment w:val="center"/>
    </w:pPr>
    <w:rPr>
      <w:b/>
      <w:bCs/>
      <w:color w:val="1F497D"/>
    </w:rPr>
  </w:style>
  <w:style w:type="paragraph" w:customStyle="1" w:styleId="xl233">
    <w:name w:val="xl233"/>
    <w:basedOn w:val="a1"/>
    <w:uiPriority w:val="99"/>
    <w:rsid w:val="002A7DD1"/>
    <w:pPr>
      <w:pBdr>
        <w:top w:val="single" w:sz="8" w:space="0" w:color="95B3D7"/>
        <w:bottom w:val="single" w:sz="8" w:space="0" w:color="95B3D7"/>
        <w:right w:val="single" w:sz="8" w:space="0" w:color="95B3D7"/>
      </w:pBdr>
      <w:spacing w:before="100" w:beforeAutospacing="1" w:after="100" w:afterAutospacing="1"/>
      <w:jc w:val="both"/>
      <w:textAlignment w:val="center"/>
    </w:pPr>
    <w:rPr>
      <w:b/>
      <w:bCs/>
      <w:color w:val="1F497D"/>
    </w:rPr>
  </w:style>
  <w:style w:type="paragraph" w:customStyle="1" w:styleId="xl234">
    <w:name w:val="xl234"/>
    <w:basedOn w:val="a1"/>
    <w:uiPriority w:val="99"/>
    <w:rsid w:val="002A7DD1"/>
    <w:pPr>
      <w:pBdr>
        <w:top w:val="single" w:sz="8" w:space="0" w:color="95B3D7"/>
        <w:left w:val="single" w:sz="8" w:space="0" w:color="95B3D7"/>
        <w:bottom w:val="single" w:sz="8" w:space="0" w:color="95B3D7"/>
      </w:pBdr>
      <w:spacing w:before="100" w:beforeAutospacing="1" w:after="100" w:afterAutospacing="1"/>
      <w:textAlignment w:val="center"/>
    </w:pPr>
    <w:rPr>
      <w:b/>
      <w:bCs/>
      <w:sz w:val="20"/>
      <w:szCs w:val="20"/>
    </w:rPr>
  </w:style>
  <w:style w:type="paragraph" w:customStyle="1" w:styleId="xl235">
    <w:name w:val="xl235"/>
    <w:basedOn w:val="a1"/>
    <w:uiPriority w:val="99"/>
    <w:rsid w:val="002A7DD1"/>
    <w:pPr>
      <w:pBdr>
        <w:top w:val="single" w:sz="8" w:space="0" w:color="95B3D7"/>
        <w:bottom w:val="single" w:sz="8" w:space="0" w:color="95B3D7"/>
      </w:pBdr>
      <w:spacing w:before="100" w:beforeAutospacing="1" w:after="100" w:afterAutospacing="1"/>
      <w:textAlignment w:val="center"/>
    </w:pPr>
    <w:rPr>
      <w:b/>
      <w:bCs/>
      <w:sz w:val="20"/>
      <w:szCs w:val="20"/>
    </w:rPr>
  </w:style>
  <w:style w:type="paragraph" w:customStyle="1" w:styleId="xl236">
    <w:name w:val="xl236"/>
    <w:basedOn w:val="a1"/>
    <w:uiPriority w:val="99"/>
    <w:rsid w:val="002A7DD1"/>
    <w:pPr>
      <w:pBdr>
        <w:top w:val="single" w:sz="8" w:space="0" w:color="95B3D7"/>
        <w:bottom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237">
    <w:name w:val="xl237"/>
    <w:basedOn w:val="a1"/>
    <w:uiPriority w:val="99"/>
    <w:rsid w:val="002A7DD1"/>
    <w:pPr>
      <w:pBdr>
        <w:top w:val="single" w:sz="8" w:space="0" w:color="95B3D7"/>
        <w:left w:val="single" w:sz="8" w:space="0" w:color="95B3D7"/>
        <w:right w:val="single" w:sz="8" w:space="0" w:color="95B3D7"/>
      </w:pBdr>
      <w:spacing w:before="100" w:beforeAutospacing="1" w:after="100" w:afterAutospacing="1"/>
      <w:jc w:val="both"/>
      <w:textAlignment w:val="center"/>
    </w:pPr>
    <w:rPr>
      <w:sz w:val="18"/>
      <w:szCs w:val="18"/>
    </w:rPr>
  </w:style>
  <w:style w:type="paragraph" w:customStyle="1" w:styleId="xl238">
    <w:name w:val="xl238"/>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both"/>
      <w:textAlignment w:val="center"/>
    </w:pPr>
    <w:rPr>
      <w:sz w:val="18"/>
      <w:szCs w:val="18"/>
    </w:rPr>
  </w:style>
  <w:style w:type="paragraph" w:customStyle="1" w:styleId="xl239">
    <w:name w:val="xl239"/>
    <w:basedOn w:val="a1"/>
    <w:uiPriority w:val="99"/>
    <w:rsid w:val="002A7DD1"/>
    <w:pPr>
      <w:pBdr>
        <w:top w:val="single" w:sz="8" w:space="0" w:color="95B3D7"/>
        <w:left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240">
    <w:name w:val="xl240"/>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241">
    <w:name w:val="xl241"/>
    <w:basedOn w:val="a1"/>
    <w:uiPriority w:val="99"/>
    <w:rsid w:val="002A7DD1"/>
    <w:pPr>
      <w:pBdr>
        <w:top w:val="single" w:sz="8" w:space="0" w:color="95B3D7"/>
        <w:left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242">
    <w:name w:val="xl242"/>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243">
    <w:name w:val="xl243"/>
    <w:basedOn w:val="a1"/>
    <w:uiPriority w:val="99"/>
    <w:rsid w:val="002A7DD1"/>
    <w:pPr>
      <w:pBdr>
        <w:top w:val="single" w:sz="8" w:space="0" w:color="95B3D7"/>
        <w:left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244">
    <w:name w:val="xl244"/>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245">
    <w:name w:val="xl245"/>
    <w:basedOn w:val="a1"/>
    <w:uiPriority w:val="99"/>
    <w:rsid w:val="002A7DD1"/>
    <w:pPr>
      <w:pBdr>
        <w:top w:val="single" w:sz="8" w:space="0" w:color="95B3D7"/>
        <w:left w:val="single" w:sz="8" w:space="0" w:color="95B3D7"/>
        <w:bottom w:val="single" w:sz="8" w:space="0" w:color="95B3D7"/>
      </w:pBdr>
      <w:shd w:val="clear" w:color="000000" w:fill="FFFF00"/>
      <w:spacing w:before="100" w:beforeAutospacing="1" w:after="100" w:afterAutospacing="1"/>
      <w:textAlignment w:val="center"/>
    </w:pPr>
    <w:rPr>
      <w:b/>
      <w:bCs/>
      <w:sz w:val="20"/>
      <w:szCs w:val="20"/>
    </w:rPr>
  </w:style>
  <w:style w:type="paragraph" w:customStyle="1" w:styleId="xl246">
    <w:name w:val="xl246"/>
    <w:basedOn w:val="a1"/>
    <w:uiPriority w:val="99"/>
    <w:rsid w:val="002A7DD1"/>
    <w:pPr>
      <w:pBdr>
        <w:top w:val="single" w:sz="8" w:space="0" w:color="95B3D7"/>
        <w:bottom w:val="single" w:sz="8" w:space="0" w:color="95B3D7"/>
      </w:pBdr>
      <w:shd w:val="clear" w:color="000000" w:fill="FFFF00"/>
      <w:spacing w:before="100" w:beforeAutospacing="1" w:after="100" w:afterAutospacing="1"/>
      <w:textAlignment w:val="center"/>
    </w:pPr>
    <w:rPr>
      <w:b/>
      <w:bCs/>
      <w:sz w:val="20"/>
      <w:szCs w:val="20"/>
    </w:rPr>
  </w:style>
  <w:style w:type="paragraph" w:customStyle="1" w:styleId="xl247">
    <w:name w:val="xl247"/>
    <w:basedOn w:val="a1"/>
    <w:uiPriority w:val="99"/>
    <w:rsid w:val="002A7DD1"/>
    <w:pPr>
      <w:pBdr>
        <w:top w:val="single" w:sz="8" w:space="0" w:color="95B3D7"/>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248">
    <w:name w:val="xl248"/>
    <w:basedOn w:val="a1"/>
    <w:uiPriority w:val="99"/>
    <w:rsid w:val="002A7DD1"/>
    <w:pPr>
      <w:pBdr>
        <w:top w:val="single" w:sz="8" w:space="0" w:color="95B3D7"/>
        <w:left w:val="single" w:sz="8" w:space="0" w:color="95B3D7"/>
        <w:bottom w:val="single" w:sz="8" w:space="0" w:color="95B3D7"/>
      </w:pBdr>
      <w:shd w:val="clear" w:color="000000" w:fill="FFFF00"/>
      <w:spacing w:before="100" w:beforeAutospacing="1" w:after="100" w:afterAutospacing="1"/>
      <w:textAlignment w:val="center"/>
    </w:pPr>
    <w:rPr>
      <w:b/>
      <w:bCs/>
      <w:sz w:val="20"/>
      <w:szCs w:val="20"/>
    </w:rPr>
  </w:style>
  <w:style w:type="paragraph" w:customStyle="1" w:styleId="xl249">
    <w:name w:val="xl249"/>
    <w:basedOn w:val="a1"/>
    <w:uiPriority w:val="99"/>
    <w:rsid w:val="002A7DD1"/>
    <w:pPr>
      <w:pBdr>
        <w:top w:val="single" w:sz="8" w:space="0" w:color="95B3D7"/>
        <w:bottom w:val="single" w:sz="8" w:space="0" w:color="95B3D7"/>
      </w:pBdr>
      <w:shd w:val="clear" w:color="000000" w:fill="FFFF00"/>
      <w:spacing w:before="100" w:beforeAutospacing="1" w:after="100" w:afterAutospacing="1"/>
      <w:textAlignment w:val="center"/>
    </w:pPr>
    <w:rPr>
      <w:b/>
      <w:bCs/>
      <w:sz w:val="20"/>
      <w:szCs w:val="20"/>
    </w:rPr>
  </w:style>
  <w:style w:type="paragraph" w:customStyle="1" w:styleId="xl250">
    <w:name w:val="xl250"/>
    <w:basedOn w:val="a1"/>
    <w:uiPriority w:val="99"/>
    <w:rsid w:val="002A7DD1"/>
    <w:pPr>
      <w:pBdr>
        <w:top w:val="single" w:sz="8" w:space="0" w:color="95B3D7"/>
        <w:bottom w:val="single" w:sz="8" w:space="0" w:color="95B3D7"/>
        <w:right w:val="single" w:sz="8" w:space="0" w:color="95B3D7"/>
      </w:pBdr>
      <w:shd w:val="clear" w:color="000000" w:fill="FFFF00"/>
      <w:spacing w:before="100" w:beforeAutospacing="1" w:after="100" w:afterAutospacing="1"/>
      <w:textAlignment w:val="center"/>
    </w:pPr>
    <w:rPr>
      <w:b/>
      <w:bCs/>
      <w:sz w:val="20"/>
      <w:szCs w:val="20"/>
    </w:rPr>
  </w:style>
  <w:style w:type="paragraph" w:customStyle="1" w:styleId="xl251">
    <w:name w:val="xl251"/>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252">
    <w:name w:val="xl252"/>
    <w:basedOn w:val="a1"/>
    <w:uiPriority w:val="99"/>
    <w:rsid w:val="002A7DD1"/>
    <w:pPr>
      <w:pBdr>
        <w:top w:val="single" w:sz="8" w:space="0" w:color="95B3D7"/>
        <w:left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253">
    <w:name w:val="xl253"/>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jc w:val="both"/>
      <w:textAlignment w:val="center"/>
    </w:pPr>
    <w:rPr>
      <w:sz w:val="18"/>
      <w:szCs w:val="18"/>
    </w:rPr>
  </w:style>
  <w:style w:type="paragraph" w:customStyle="1" w:styleId="xl254">
    <w:name w:val="xl254"/>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both"/>
      <w:textAlignment w:val="center"/>
    </w:pPr>
    <w:rPr>
      <w:sz w:val="18"/>
      <w:szCs w:val="18"/>
    </w:rPr>
  </w:style>
  <w:style w:type="paragraph" w:customStyle="1" w:styleId="xl255">
    <w:name w:val="xl255"/>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jc w:val="right"/>
      <w:textAlignment w:val="center"/>
    </w:pPr>
    <w:rPr>
      <w:sz w:val="20"/>
      <w:szCs w:val="20"/>
    </w:rPr>
  </w:style>
  <w:style w:type="paragraph" w:customStyle="1" w:styleId="xl256">
    <w:name w:val="xl256"/>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right"/>
      <w:textAlignment w:val="center"/>
    </w:pPr>
    <w:rPr>
      <w:sz w:val="20"/>
      <w:szCs w:val="20"/>
    </w:rPr>
  </w:style>
  <w:style w:type="paragraph" w:customStyle="1" w:styleId="xl257">
    <w:name w:val="xl257"/>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jc w:val="right"/>
      <w:textAlignment w:val="center"/>
    </w:pPr>
    <w:rPr>
      <w:color w:val="000000"/>
      <w:sz w:val="20"/>
      <w:szCs w:val="20"/>
    </w:rPr>
  </w:style>
  <w:style w:type="paragraph" w:customStyle="1" w:styleId="xl258">
    <w:name w:val="xl258"/>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right"/>
      <w:textAlignment w:val="center"/>
    </w:pPr>
    <w:rPr>
      <w:color w:val="000000"/>
      <w:sz w:val="20"/>
      <w:szCs w:val="20"/>
    </w:rPr>
  </w:style>
  <w:style w:type="paragraph" w:customStyle="1" w:styleId="xl259">
    <w:name w:val="xl259"/>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jc w:val="right"/>
      <w:textAlignment w:val="center"/>
    </w:pPr>
    <w:rPr>
      <w:color w:val="000000"/>
      <w:sz w:val="20"/>
      <w:szCs w:val="20"/>
    </w:rPr>
  </w:style>
  <w:style w:type="paragraph" w:customStyle="1" w:styleId="xl260">
    <w:name w:val="xl260"/>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jc w:val="right"/>
      <w:textAlignment w:val="center"/>
    </w:pPr>
    <w:rPr>
      <w:color w:val="000000"/>
      <w:sz w:val="20"/>
      <w:szCs w:val="20"/>
    </w:rPr>
  </w:style>
  <w:style w:type="paragraph" w:customStyle="1" w:styleId="xl261">
    <w:name w:val="xl261"/>
    <w:basedOn w:val="a1"/>
    <w:uiPriority w:val="99"/>
    <w:rsid w:val="002A7DD1"/>
    <w:pPr>
      <w:pBdr>
        <w:top w:val="single" w:sz="8" w:space="0" w:color="95B3D7"/>
        <w:left w:val="single" w:sz="8" w:space="0" w:color="95B3D7"/>
        <w:right w:val="single" w:sz="8" w:space="0" w:color="95B3D7"/>
      </w:pBdr>
      <w:spacing w:before="100" w:beforeAutospacing="1" w:after="100" w:afterAutospacing="1"/>
      <w:jc w:val="center"/>
      <w:textAlignment w:val="center"/>
    </w:pPr>
    <w:rPr>
      <w:sz w:val="20"/>
      <w:szCs w:val="20"/>
    </w:rPr>
  </w:style>
  <w:style w:type="paragraph" w:customStyle="1" w:styleId="xl262">
    <w:name w:val="xl262"/>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center"/>
      <w:textAlignment w:val="center"/>
    </w:pPr>
    <w:rPr>
      <w:sz w:val="20"/>
      <w:szCs w:val="20"/>
    </w:rPr>
  </w:style>
  <w:style w:type="paragraph" w:customStyle="1" w:styleId="xl263">
    <w:name w:val="xl263"/>
    <w:basedOn w:val="a1"/>
    <w:uiPriority w:val="99"/>
    <w:rsid w:val="002A7DD1"/>
    <w:pPr>
      <w:pBdr>
        <w:top w:val="single" w:sz="8" w:space="0" w:color="95B3D7"/>
        <w:left w:val="single" w:sz="8" w:space="0" w:color="95B3D7"/>
        <w:right w:val="single" w:sz="8" w:space="0" w:color="95B3D7"/>
      </w:pBdr>
      <w:spacing w:before="100" w:beforeAutospacing="1" w:after="100" w:afterAutospacing="1"/>
      <w:jc w:val="both"/>
      <w:textAlignment w:val="center"/>
    </w:pPr>
    <w:rPr>
      <w:b/>
      <w:bCs/>
      <w:sz w:val="18"/>
      <w:szCs w:val="18"/>
    </w:rPr>
  </w:style>
  <w:style w:type="paragraph" w:customStyle="1" w:styleId="xl264">
    <w:name w:val="xl264"/>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both"/>
      <w:textAlignment w:val="center"/>
    </w:pPr>
    <w:rPr>
      <w:b/>
      <w:bCs/>
      <w:sz w:val="18"/>
      <w:szCs w:val="18"/>
    </w:rPr>
  </w:style>
  <w:style w:type="paragraph" w:customStyle="1" w:styleId="xl265">
    <w:name w:val="xl265"/>
    <w:basedOn w:val="a1"/>
    <w:uiPriority w:val="99"/>
    <w:rsid w:val="002A7DD1"/>
    <w:pPr>
      <w:pBdr>
        <w:top w:val="single" w:sz="8" w:space="0" w:color="95B3D7"/>
        <w:left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266">
    <w:name w:val="xl266"/>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267">
    <w:name w:val="xl267"/>
    <w:basedOn w:val="a1"/>
    <w:uiPriority w:val="99"/>
    <w:rsid w:val="002A7DD1"/>
    <w:pPr>
      <w:pBdr>
        <w:top w:val="single" w:sz="8" w:space="0" w:color="95B3D7"/>
        <w:left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268">
    <w:name w:val="xl268"/>
    <w:basedOn w:val="a1"/>
    <w:uiPriority w:val="99"/>
    <w:rsid w:val="002A7DD1"/>
    <w:pPr>
      <w:pBdr>
        <w:left w:val="single" w:sz="8" w:space="0" w:color="95B3D7"/>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269">
    <w:name w:val="xl269"/>
    <w:basedOn w:val="a1"/>
    <w:uiPriority w:val="99"/>
    <w:rsid w:val="002A7DD1"/>
    <w:pPr>
      <w:pBdr>
        <w:top w:val="single" w:sz="8" w:space="0" w:color="95B3D7"/>
        <w:left w:val="single" w:sz="8" w:space="0" w:color="95B3D7"/>
        <w:bottom w:val="single" w:sz="8" w:space="0" w:color="95B3D7"/>
      </w:pBdr>
      <w:shd w:val="clear" w:color="000000" w:fill="FFFFFF"/>
      <w:spacing w:before="100" w:beforeAutospacing="1" w:after="100" w:afterAutospacing="1"/>
      <w:textAlignment w:val="center"/>
    </w:pPr>
    <w:rPr>
      <w:b/>
      <w:bCs/>
      <w:sz w:val="20"/>
      <w:szCs w:val="20"/>
    </w:rPr>
  </w:style>
  <w:style w:type="paragraph" w:customStyle="1" w:styleId="xl270">
    <w:name w:val="xl270"/>
    <w:basedOn w:val="a1"/>
    <w:uiPriority w:val="99"/>
    <w:rsid w:val="002A7DD1"/>
    <w:pPr>
      <w:pBdr>
        <w:top w:val="single" w:sz="8" w:space="0" w:color="95B3D7"/>
        <w:bottom w:val="single" w:sz="8" w:space="0" w:color="95B3D7"/>
      </w:pBdr>
      <w:shd w:val="clear" w:color="000000" w:fill="FFFFFF"/>
      <w:spacing w:before="100" w:beforeAutospacing="1" w:after="100" w:afterAutospacing="1"/>
      <w:textAlignment w:val="center"/>
    </w:pPr>
    <w:rPr>
      <w:b/>
      <w:bCs/>
      <w:sz w:val="20"/>
      <w:szCs w:val="20"/>
    </w:rPr>
  </w:style>
  <w:style w:type="paragraph" w:customStyle="1" w:styleId="xl271">
    <w:name w:val="xl271"/>
    <w:basedOn w:val="a1"/>
    <w:uiPriority w:val="99"/>
    <w:rsid w:val="002A7DD1"/>
    <w:pPr>
      <w:pBdr>
        <w:top w:val="single" w:sz="8" w:space="0" w:color="95B3D7"/>
        <w:bottom w:val="single" w:sz="8" w:space="0" w:color="95B3D7"/>
        <w:right w:val="single" w:sz="8" w:space="0" w:color="95B3D7"/>
      </w:pBdr>
      <w:shd w:val="clear" w:color="000000" w:fill="FFFFFF"/>
      <w:spacing w:before="100" w:beforeAutospacing="1" w:after="100" w:afterAutospacing="1"/>
      <w:textAlignment w:val="center"/>
    </w:pPr>
    <w:rPr>
      <w:b/>
      <w:bCs/>
      <w:sz w:val="20"/>
      <w:szCs w:val="20"/>
    </w:rPr>
  </w:style>
  <w:style w:type="paragraph" w:customStyle="1" w:styleId="xl272">
    <w:name w:val="xl272"/>
    <w:basedOn w:val="a1"/>
    <w:uiPriority w:val="99"/>
    <w:rsid w:val="002A7DD1"/>
    <w:pPr>
      <w:pBdr>
        <w:top w:val="single" w:sz="8" w:space="0" w:color="95B3D7"/>
        <w:left w:val="single" w:sz="8" w:space="0" w:color="95B3D7"/>
        <w:bottom w:val="single" w:sz="8" w:space="0" w:color="95B3D7"/>
      </w:pBdr>
      <w:shd w:val="clear" w:color="000000" w:fill="FFFFFF"/>
      <w:spacing w:before="100" w:beforeAutospacing="1" w:after="100" w:afterAutospacing="1"/>
      <w:jc w:val="both"/>
      <w:textAlignment w:val="center"/>
    </w:pPr>
    <w:rPr>
      <w:b/>
      <w:bCs/>
      <w:color w:val="1F497D"/>
    </w:rPr>
  </w:style>
  <w:style w:type="paragraph" w:customStyle="1" w:styleId="xl273">
    <w:name w:val="xl273"/>
    <w:basedOn w:val="a1"/>
    <w:uiPriority w:val="99"/>
    <w:rsid w:val="002A7DD1"/>
    <w:pPr>
      <w:pBdr>
        <w:top w:val="single" w:sz="8" w:space="0" w:color="95B3D7"/>
        <w:bottom w:val="single" w:sz="8" w:space="0" w:color="95B3D7"/>
      </w:pBdr>
      <w:shd w:val="clear" w:color="000000" w:fill="FFFFFF"/>
      <w:spacing w:before="100" w:beforeAutospacing="1" w:after="100" w:afterAutospacing="1"/>
      <w:jc w:val="both"/>
      <w:textAlignment w:val="center"/>
    </w:pPr>
    <w:rPr>
      <w:b/>
      <w:bCs/>
      <w:color w:val="1F497D"/>
    </w:rPr>
  </w:style>
  <w:style w:type="paragraph" w:customStyle="1" w:styleId="xl274">
    <w:name w:val="xl274"/>
    <w:basedOn w:val="a1"/>
    <w:uiPriority w:val="99"/>
    <w:rsid w:val="002A7DD1"/>
    <w:pPr>
      <w:pBdr>
        <w:top w:val="single" w:sz="8" w:space="0" w:color="95B3D7"/>
        <w:bottom w:val="single" w:sz="8" w:space="0" w:color="95B3D7"/>
        <w:right w:val="single" w:sz="8" w:space="0" w:color="95B3D7"/>
      </w:pBdr>
      <w:shd w:val="clear" w:color="000000" w:fill="FFFFFF"/>
      <w:spacing w:before="100" w:beforeAutospacing="1" w:after="100" w:afterAutospacing="1"/>
      <w:jc w:val="both"/>
      <w:textAlignment w:val="center"/>
    </w:pPr>
    <w:rPr>
      <w:b/>
      <w:bCs/>
      <w:color w:val="1F497D"/>
    </w:rPr>
  </w:style>
  <w:style w:type="paragraph" w:customStyle="1" w:styleId="xl275">
    <w:name w:val="xl275"/>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sz w:val="20"/>
      <w:szCs w:val="20"/>
    </w:rPr>
  </w:style>
  <w:style w:type="paragraph" w:customStyle="1" w:styleId="xl276">
    <w:name w:val="xl276"/>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sz w:val="20"/>
      <w:szCs w:val="20"/>
    </w:rPr>
  </w:style>
  <w:style w:type="paragraph" w:customStyle="1" w:styleId="xl277">
    <w:name w:val="xl277"/>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sz w:val="20"/>
      <w:szCs w:val="20"/>
    </w:rPr>
  </w:style>
  <w:style w:type="paragraph" w:customStyle="1" w:styleId="xl278">
    <w:name w:val="xl278"/>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279">
    <w:name w:val="xl279"/>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280">
    <w:name w:val="xl280"/>
    <w:basedOn w:val="a1"/>
    <w:uiPriority w:val="99"/>
    <w:rsid w:val="002A7DD1"/>
    <w:pPr>
      <w:spacing w:before="100" w:beforeAutospacing="1" w:after="100" w:afterAutospacing="1"/>
      <w:jc w:val="both"/>
      <w:textAlignment w:val="center"/>
    </w:pPr>
    <w:rPr>
      <w:b/>
      <w:bCs/>
      <w:sz w:val="20"/>
      <w:szCs w:val="20"/>
    </w:rPr>
  </w:style>
  <w:style w:type="paragraph" w:customStyle="1" w:styleId="xl281">
    <w:name w:val="xl281"/>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b/>
      <w:bCs/>
      <w:sz w:val="18"/>
      <w:szCs w:val="18"/>
    </w:rPr>
  </w:style>
  <w:style w:type="paragraph" w:customStyle="1" w:styleId="xl282">
    <w:name w:val="xl282"/>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b/>
      <w:bCs/>
      <w:sz w:val="20"/>
      <w:szCs w:val="20"/>
    </w:rPr>
  </w:style>
  <w:style w:type="paragraph" w:customStyle="1" w:styleId="xl283">
    <w:name w:val="xl283"/>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b/>
      <w:bCs/>
      <w:sz w:val="18"/>
      <w:szCs w:val="18"/>
    </w:rPr>
  </w:style>
  <w:style w:type="paragraph" w:customStyle="1" w:styleId="xl284">
    <w:name w:val="xl284"/>
    <w:basedOn w:val="a1"/>
    <w:uiPriority w:val="99"/>
    <w:rsid w:val="002A7DD1"/>
    <w:pPr>
      <w:pBdr>
        <w:top w:val="single" w:sz="8" w:space="0" w:color="95B3D7"/>
        <w:left w:val="single" w:sz="8" w:space="0" w:color="95B3D7"/>
        <w:bottom w:val="single" w:sz="8" w:space="0" w:color="95B3D7"/>
      </w:pBdr>
      <w:shd w:val="clear" w:color="000000" w:fill="FFFFFF"/>
      <w:spacing w:before="100" w:beforeAutospacing="1" w:after="100" w:afterAutospacing="1"/>
      <w:textAlignment w:val="center"/>
    </w:pPr>
    <w:rPr>
      <w:b/>
      <w:bCs/>
      <w:sz w:val="20"/>
      <w:szCs w:val="20"/>
    </w:rPr>
  </w:style>
  <w:style w:type="paragraph" w:customStyle="1" w:styleId="xl285">
    <w:name w:val="xl285"/>
    <w:basedOn w:val="a1"/>
    <w:uiPriority w:val="99"/>
    <w:rsid w:val="002A7DD1"/>
    <w:pPr>
      <w:pBdr>
        <w:top w:val="single" w:sz="8" w:space="0" w:color="95B3D7"/>
        <w:bottom w:val="single" w:sz="8" w:space="0" w:color="95B3D7"/>
      </w:pBdr>
      <w:shd w:val="clear" w:color="000000" w:fill="FFFFFF"/>
      <w:spacing w:before="100" w:beforeAutospacing="1" w:after="100" w:afterAutospacing="1"/>
      <w:textAlignment w:val="center"/>
    </w:pPr>
    <w:rPr>
      <w:b/>
      <w:bCs/>
      <w:sz w:val="20"/>
      <w:szCs w:val="20"/>
    </w:rPr>
  </w:style>
  <w:style w:type="paragraph" w:customStyle="1" w:styleId="xl286">
    <w:name w:val="xl286"/>
    <w:basedOn w:val="a1"/>
    <w:uiPriority w:val="99"/>
    <w:rsid w:val="002A7DD1"/>
    <w:pPr>
      <w:pBdr>
        <w:top w:val="single" w:sz="8" w:space="0" w:color="95B3D7"/>
        <w:bottom w:val="single" w:sz="8" w:space="0" w:color="95B3D7"/>
        <w:right w:val="single" w:sz="8" w:space="0" w:color="95B3D7"/>
      </w:pBdr>
      <w:shd w:val="clear" w:color="000000" w:fill="FFFFFF"/>
      <w:spacing w:before="100" w:beforeAutospacing="1" w:after="100" w:afterAutospacing="1"/>
      <w:textAlignment w:val="center"/>
    </w:pPr>
    <w:rPr>
      <w:b/>
      <w:bCs/>
      <w:sz w:val="20"/>
      <w:szCs w:val="20"/>
    </w:rPr>
  </w:style>
  <w:style w:type="paragraph" w:customStyle="1" w:styleId="xl287">
    <w:name w:val="xl287"/>
    <w:basedOn w:val="a1"/>
    <w:uiPriority w:val="99"/>
    <w:rsid w:val="002A7DD1"/>
    <w:pPr>
      <w:pBdr>
        <w:bottom w:val="single" w:sz="8" w:space="0" w:color="95B3D7"/>
        <w:right w:val="single" w:sz="8" w:space="0" w:color="95B3D7"/>
      </w:pBdr>
      <w:spacing w:before="100" w:beforeAutospacing="1" w:after="100" w:afterAutospacing="1"/>
      <w:jc w:val="right"/>
      <w:textAlignment w:val="center"/>
    </w:pPr>
    <w:rPr>
      <w:b/>
      <w:bCs/>
      <w:sz w:val="20"/>
      <w:szCs w:val="20"/>
    </w:rPr>
  </w:style>
  <w:style w:type="paragraph" w:customStyle="1" w:styleId="xl288">
    <w:name w:val="xl288"/>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289">
    <w:name w:val="xl289"/>
    <w:basedOn w:val="a1"/>
    <w:uiPriority w:val="99"/>
    <w:rsid w:val="002A7DD1"/>
    <w:pPr>
      <w:pBdr>
        <w:left w:val="single" w:sz="8" w:space="0" w:color="95B3D7"/>
        <w:bottom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290">
    <w:name w:val="xl290"/>
    <w:basedOn w:val="a1"/>
    <w:uiPriority w:val="99"/>
    <w:rsid w:val="002A7DD1"/>
    <w:pPr>
      <w:pBdr>
        <w:top w:val="single" w:sz="8" w:space="0" w:color="95B3D7"/>
        <w:left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291">
    <w:name w:val="xl291"/>
    <w:basedOn w:val="a1"/>
    <w:uiPriority w:val="99"/>
    <w:rsid w:val="002A7DD1"/>
    <w:pPr>
      <w:pBdr>
        <w:left w:val="single" w:sz="8" w:space="0" w:color="95B3D7"/>
        <w:bottom w:val="single" w:sz="8" w:space="0" w:color="95B3D7"/>
        <w:right w:val="single" w:sz="8" w:space="0" w:color="95B3D7"/>
      </w:pBdr>
      <w:spacing w:before="100" w:beforeAutospacing="1" w:after="100" w:afterAutospacing="1"/>
      <w:textAlignment w:val="center"/>
    </w:pPr>
    <w:rPr>
      <w:b/>
      <w:bCs/>
      <w:sz w:val="20"/>
      <w:szCs w:val="20"/>
    </w:rPr>
  </w:style>
  <w:style w:type="paragraph" w:customStyle="1" w:styleId="xl292">
    <w:name w:val="xl292"/>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textAlignment w:val="center"/>
    </w:pPr>
    <w:rPr>
      <w:b/>
      <w:bCs/>
      <w:color w:val="000000"/>
      <w:sz w:val="20"/>
      <w:szCs w:val="20"/>
    </w:rPr>
  </w:style>
  <w:style w:type="paragraph" w:customStyle="1" w:styleId="xl293">
    <w:name w:val="xl293"/>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textAlignment w:val="center"/>
    </w:pPr>
    <w:rPr>
      <w:b/>
      <w:bCs/>
      <w:color w:val="000000"/>
      <w:sz w:val="20"/>
      <w:szCs w:val="20"/>
    </w:rPr>
  </w:style>
  <w:style w:type="paragraph" w:customStyle="1" w:styleId="xl294">
    <w:name w:val="xl294"/>
    <w:basedOn w:val="a1"/>
    <w:uiPriority w:val="99"/>
    <w:rsid w:val="002A7DD1"/>
    <w:pPr>
      <w:pBdr>
        <w:top w:val="single" w:sz="8" w:space="0" w:color="95B3D7"/>
        <w:left w:val="single" w:sz="8" w:space="0" w:color="95B3D7"/>
        <w:right w:val="single" w:sz="8" w:space="0" w:color="95B3D7"/>
      </w:pBdr>
      <w:shd w:val="clear" w:color="000000" w:fill="DBE5F1"/>
      <w:spacing w:before="100" w:beforeAutospacing="1" w:after="100" w:afterAutospacing="1"/>
      <w:textAlignment w:val="center"/>
    </w:pPr>
    <w:rPr>
      <w:b/>
      <w:bCs/>
      <w:color w:val="000000"/>
      <w:sz w:val="20"/>
      <w:szCs w:val="20"/>
    </w:rPr>
  </w:style>
  <w:style w:type="paragraph" w:customStyle="1" w:styleId="xl295">
    <w:name w:val="xl295"/>
    <w:basedOn w:val="a1"/>
    <w:uiPriority w:val="99"/>
    <w:rsid w:val="002A7DD1"/>
    <w:pPr>
      <w:pBdr>
        <w:left w:val="single" w:sz="8" w:space="0" w:color="95B3D7"/>
        <w:bottom w:val="single" w:sz="8" w:space="0" w:color="95B3D7"/>
        <w:right w:val="single" w:sz="8" w:space="0" w:color="95B3D7"/>
      </w:pBdr>
      <w:shd w:val="clear" w:color="000000" w:fill="DBE5F1"/>
      <w:spacing w:before="100" w:beforeAutospacing="1" w:after="100" w:afterAutospacing="1"/>
      <w:textAlignment w:val="center"/>
    </w:pPr>
    <w:rPr>
      <w:b/>
      <w:bCs/>
      <w:color w:val="000000"/>
      <w:sz w:val="20"/>
      <w:szCs w:val="20"/>
    </w:rPr>
  </w:style>
  <w:style w:type="paragraph" w:customStyle="1" w:styleId="xl296">
    <w:name w:val="xl296"/>
    <w:basedOn w:val="a1"/>
    <w:uiPriority w:val="99"/>
    <w:rsid w:val="002A7DD1"/>
    <w:pPr>
      <w:pBdr>
        <w:bottom w:val="single" w:sz="8" w:space="0" w:color="95B3D7"/>
        <w:right w:val="single" w:sz="8" w:space="0" w:color="95B3D7"/>
      </w:pBdr>
      <w:shd w:val="clear" w:color="000000" w:fill="DBE5F1"/>
      <w:spacing w:before="100" w:beforeAutospacing="1" w:after="100" w:afterAutospacing="1"/>
      <w:jc w:val="right"/>
      <w:textAlignment w:val="center"/>
    </w:pPr>
    <w:rPr>
      <w:b/>
      <w:bCs/>
      <w:sz w:val="20"/>
      <w:szCs w:val="20"/>
    </w:rPr>
  </w:style>
  <w:style w:type="paragraph" w:customStyle="1" w:styleId="xl297">
    <w:name w:val="xl297"/>
    <w:basedOn w:val="a1"/>
    <w:uiPriority w:val="99"/>
    <w:rsid w:val="002A7DD1"/>
    <w:pPr>
      <w:pBdr>
        <w:bottom w:val="single" w:sz="8" w:space="0" w:color="95B3D7"/>
        <w:right w:val="single" w:sz="8" w:space="0" w:color="95B3D7"/>
      </w:pBdr>
      <w:shd w:val="clear" w:color="000000" w:fill="FFFFFF"/>
      <w:spacing w:before="100" w:beforeAutospacing="1" w:after="100" w:afterAutospacing="1"/>
      <w:jc w:val="right"/>
      <w:textAlignment w:val="center"/>
    </w:pPr>
    <w:rPr>
      <w:b/>
      <w:bCs/>
      <w:sz w:val="20"/>
      <w:szCs w:val="20"/>
    </w:rPr>
  </w:style>
  <w:style w:type="paragraph" w:customStyle="1" w:styleId="governancepostjs">
    <w:name w:val="governance_post_js"/>
    <w:basedOn w:val="a1"/>
    <w:uiPriority w:val="99"/>
    <w:rsid w:val="000B5FE2"/>
    <w:pPr>
      <w:spacing w:before="100" w:beforeAutospacing="1" w:after="100" w:afterAutospacing="1"/>
    </w:pPr>
    <w:rPr>
      <w:lang w:val="en-US"/>
    </w:rPr>
  </w:style>
  <w:style w:type="character" w:customStyle="1" w:styleId="2c">
    <w:name w:val="Неразрешенное упоминание2"/>
    <w:basedOn w:val="a2"/>
    <w:uiPriority w:val="99"/>
    <w:semiHidden/>
    <w:unhideWhenUsed/>
    <w:rsid w:val="00373D02"/>
    <w:rPr>
      <w:color w:val="605E5C"/>
      <w:shd w:val="clear" w:color="auto" w:fill="E1DFDD"/>
    </w:rPr>
  </w:style>
  <w:style w:type="character" w:customStyle="1" w:styleId="113">
    <w:name w:val="Заголовок 1 Знак1"/>
    <w:aliases w:val="1_Heading 1 Знак1,Header 1 Знак1,Numbered indent 1 Знак1"/>
    <w:basedOn w:val="a2"/>
    <w:uiPriority w:val="9"/>
    <w:rsid w:val="00394B04"/>
    <w:rPr>
      <w:rFonts w:asciiTheme="majorHAnsi" w:eastAsiaTheme="majorEastAsia" w:hAnsiTheme="majorHAnsi" w:cstheme="majorBidi"/>
      <w:color w:val="2F5496" w:themeColor="accent1" w:themeShade="BF"/>
      <w:sz w:val="32"/>
      <w:szCs w:val="32"/>
    </w:rPr>
  </w:style>
  <w:style w:type="character" w:customStyle="1" w:styleId="1c">
    <w:name w:val="Текст примечания Знак1"/>
    <w:basedOn w:val="a2"/>
    <w:uiPriority w:val="99"/>
    <w:semiHidden/>
    <w:rsid w:val="00394B04"/>
    <w:rPr>
      <w:rFonts w:ascii="Times New Roman" w:eastAsia="Times New Roman" w:hAnsi="Times New Roman" w:cs="Times New Roman"/>
      <w:sz w:val="20"/>
      <w:szCs w:val="20"/>
    </w:rPr>
  </w:style>
  <w:style w:type="character" w:customStyle="1" w:styleId="1d">
    <w:name w:val="Основной текст с отступом Знак1"/>
    <w:basedOn w:val="a2"/>
    <w:uiPriority w:val="99"/>
    <w:semiHidden/>
    <w:rsid w:val="00394B04"/>
    <w:rPr>
      <w:rFonts w:ascii="Times New Roman" w:eastAsia="Times New Roman" w:hAnsi="Times New Roman" w:cs="Times New Roman"/>
    </w:rPr>
  </w:style>
  <w:style w:type="character" w:customStyle="1" w:styleId="710">
    <w:name w:val="Заголовок 7 Знак1"/>
    <w:basedOn w:val="a2"/>
    <w:uiPriority w:val="9"/>
    <w:semiHidden/>
    <w:rsid w:val="00394B04"/>
    <w:rPr>
      <w:rFonts w:asciiTheme="majorHAnsi" w:eastAsiaTheme="majorEastAsia" w:hAnsiTheme="majorHAnsi" w:cstheme="majorBidi"/>
      <w:i/>
      <w:iCs/>
      <w:color w:val="1F3763" w:themeColor="accent1" w:themeShade="7F"/>
      <w:sz w:val="24"/>
      <w:szCs w:val="24"/>
    </w:rPr>
  </w:style>
  <w:style w:type="character" w:customStyle="1" w:styleId="81">
    <w:name w:val="Заголовок 8 Знак1"/>
    <w:basedOn w:val="a2"/>
    <w:uiPriority w:val="9"/>
    <w:semiHidden/>
    <w:rsid w:val="00394B04"/>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2"/>
    <w:uiPriority w:val="9"/>
    <w:semiHidden/>
    <w:rsid w:val="00394B04"/>
    <w:rPr>
      <w:rFonts w:asciiTheme="majorHAnsi" w:eastAsiaTheme="majorEastAsia" w:hAnsiTheme="majorHAnsi" w:cstheme="majorBidi"/>
      <w:i/>
      <w:iCs/>
      <w:color w:val="272727" w:themeColor="text1" w:themeTint="D8"/>
      <w:sz w:val="21"/>
      <w:szCs w:val="21"/>
    </w:rPr>
  </w:style>
  <w:style w:type="character" w:customStyle="1" w:styleId="1e">
    <w:name w:val="Текст выноски Знак1"/>
    <w:basedOn w:val="a2"/>
    <w:uiPriority w:val="99"/>
    <w:semiHidden/>
    <w:rsid w:val="00394B04"/>
    <w:rPr>
      <w:rFonts w:ascii="Segoe UI" w:eastAsia="Times New Roman" w:hAnsi="Segoe UI" w:cs="Segoe UI"/>
      <w:sz w:val="18"/>
      <w:szCs w:val="18"/>
    </w:rPr>
  </w:style>
  <w:style w:type="character" w:customStyle="1" w:styleId="1f">
    <w:name w:val="Тема примечания Знак1"/>
    <w:basedOn w:val="1c"/>
    <w:uiPriority w:val="99"/>
    <w:semiHidden/>
    <w:rsid w:val="00394B04"/>
    <w:rPr>
      <w:rFonts w:ascii="Times New Roman" w:eastAsia="Times New Roman" w:hAnsi="Times New Roman" w:cs="Times New Roman"/>
      <w:b/>
      <w:bCs/>
      <w:sz w:val="20"/>
      <w:szCs w:val="20"/>
    </w:rPr>
  </w:style>
  <w:style w:type="character" w:customStyle="1" w:styleId="1f0">
    <w:name w:val="Текст сноски Знак1"/>
    <w:basedOn w:val="a2"/>
    <w:uiPriority w:val="99"/>
    <w:semiHidden/>
    <w:rsid w:val="00394B04"/>
    <w:rPr>
      <w:rFonts w:ascii="Times New Roman" w:eastAsia="Times New Roman" w:hAnsi="Times New Roman" w:cs="Times New Roman"/>
      <w:sz w:val="20"/>
      <w:szCs w:val="20"/>
    </w:rPr>
  </w:style>
  <w:style w:type="character" w:customStyle="1" w:styleId="214">
    <w:name w:val="Основной текст с отступом 2 Знак1"/>
    <w:basedOn w:val="a2"/>
    <w:uiPriority w:val="99"/>
    <w:semiHidden/>
    <w:rsid w:val="00394B04"/>
    <w:rPr>
      <w:rFonts w:ascii="Times New Roman" w:eastAsia="Times New Roman" w:hAnsi="Times New Roman" w:cs="Times New Roman"/>
    </w:rPr>
  </w:style>
  <w:style w:type="character" w:customStyle="1" w:styleId="1f1">
    <w:name w:val="Нижний колонтитул Знак1"/>
    <w:basedOn w:val="a2"/>
    <w:uiPriority w:val="99"/>
    <w:semiHidden/>
    <w:rsid w:val="00394B04"/>
    <w:rPr>
      <w:rFonts w:ascii="Times New Roman" w:eastAsia="Times New Roman" w:hAnsi="Times New Roman" w:cs="Times New Roman"/>
    </w:rPr>
  </w:style>
  <w:style w:type="character" w:customStyle="1" w:styleId="310">
    <w:name w:val="Основной текст 3 Знак1"/>
    <w:basedOn w:val="a2"/>
    <w:uiPriority w:val="99"/>
    <w:semiHidden/>
    <w:rsid w:val="00394B04"/>
    <w:rPr>
      <w:rFonts w:ascii="Times New Roman" w:eastAsia="Times New Roman" w:hAnsi="Times New Roman" w:cs="Times New Roman"/>
      <w:sz w:val="16"/>
      <w:szCs w:val="16"/>
    </w:rPr>
  </w:style>
  <w:style w:type="character" w:customStyle="1" w:styleId="1f2">
    <w:name w:val="Заголовок Знак1"/>
    <w:basedOn w:val="a2"/>
    <w:uiPriority w:val="10"/>
    <w:rsid w:val="00394B04"/>
    <w:rPr>
      <w:rFonts w:asciiTheme="majorHAnsi" w:eastAsiaTheme="majorEastAsia" w:hAnsiTheme="majorHAnsi" w:cstheme="majorBidi"/>
      <w:spacing w:val="-10"/>
      <w:kern w:val="28"/>
      <w:sz w:val="56"/>
      <w:szCs w:val="56"/>
    </w:rPr>
  </w:style>
  <w:style w:type="character" w:customStyle="1" w:styleId="311">
    <w:name w:val="Основной текст с отступом 3 Знак1"/>
    <w:basedOn w:val="a2"/>
    <w:uiPriority w:val="99"/>
    <w:semiHidden/>
    <w:rsid w:val="00394B04"/>
    <w:rPr>
      <w:rFonts w:ascii="Times New Roman" w:eastAsia="Times New Roman" w:hAnsi="Times New Roman" w:cs="Times New Roman"/>
      <w:sz w:val="16"/>
      <w:szCs w:val="16"/>
    </w:rPr>
  </w:style>
  <w:style w:type="character" w:customStyle="1" w:styleId="1f3">
    <w:name w:val="Верхний колонтитул Знак1"/>
    <w:basedOn w:val="a2"/>
    <w:uiPriority w:val="99"/>
    <w:semiHidden/>
    <w:rsid w:val="00394B04"/>
    <w:rPr>
      <w:rFonts w:ascii="Times New Roman" w:eastAsia="Times New Roman" w:hAnsi="Times New Roman" w:cs="Times New Roman"/>
    </w:rPr>
  </w:style>
  <w:style w:type="character" w:customStyle="1" w:styleId="1f4">
    <w:name w:val="Подзаголовок Знак1"/>
    <w:basedOn w:val="a2"/>
    <w:uiPriority w:val="11"/>
    <w:rsid w:val="00394B04"/>
    <w:rPr>
      <w:rFonts w:eastAsiaTheme="minorEastAsia"/>
      <w:color w:val="5A5A5A" w:themeColor="text1" w:themeTint="A5"/>
      <w:spacing w:val="15"/>
      <w:sz w:val="22"/>
      <w:szCs w:val="22"/>
    </w:rPr>
  </w:style>
  <w:style w:type="character" w:customStyle="1" w:styleId="215">
    <w:name w:val="Цитата 2 Знак1"/>
    <w:basedOn w:val="a2"/>
    <w:uiPriority w:val="29"/>
    <w:rsid w:val="00394B04"/>
    <w:rPr>
      <w:rFonts w:ascii="Times New Roman" w:eastAsia="Times New Roman" w:hAnsi="Times New Roman" w:cs="Times New Roman"/>
      <w:i/>
      <w:iCs/>
      <w:color w:val="404040" w:themeColor="text1" w:themeTint="BF"/>
    </w:rPr>
  </w:style>
  <w:style w:type="character" w:customStyle="1" w:styleId="1f5">
    <w:name w:val="Выделенная цитата Знак1"/>
    <w:basedOn w:val="a2"/>
    <w:uiPriority w:val="30"/>
    <w:rsid w:val="00394B04"/>
    <w:rPr>
      <w:rFonts w:ascii="Times New Roman" w:eastAsia="Times New Roman" w:hAnsi="Times New Roman" w:cs="Times New Roman"/>
      <w:i/>
      <w:iCs/>
      <w:color w:val="4472C4" w:themeColor="accent1"/>
    </w:rPr>
  </w:style>
  <w:style w:type="character" w:customStyle="1" w:styleId="1f6">
    <w:name w:val="Схема документа Знак1"/>
    <w:basedOn w:val="a2"/>
    <w:uiPriority w:val="99"/>
    <w:semiHidden/>
    <w:rsid w:val="00394B04"/>
    <w:rPr>
      <w:rFonts w:ascii="Segoe UI" w:eastAsia="Times New Roman" w:hAnsi="Segoe UI" w:cs="Segoe UI"/>
      <w:sz w:val="16"/>
      <w:szCs w:val="16"/>
    </w:rPr>
  </w:style>
  <w:style w:type="character" w:customStyle="1" w:styleId="afff9">
    <w:name w:val="Нет"/>
    <w:rsid w:val="00CF1A74"/>
  </w:style>
  <w:style w:type="paragraph" w:customStyle="1" w:styleId="EYBodyText">
    <w:name w:val="EY Body Text"/>
    <w:basedOn w:val="a1"/>
    <w:link w:val="EYBodyTextChar"/>
    <w:rsid w:val="000A1826"/>
    <w:pPr>
      <w:overflowPunct w:val="0"/>
      <w:autoSpaceDE w:val="0"/>
      <w:autoSpaceDN w:val="0"/>
      <w:adjustRightInd w:val="0"/>
      <w:spacing w:line="280" w:lineRule="exact"/>
      <w:textAlignment w:val="baseline"/>
    </w:pPr>
    <w:rPr>
      <w:rFonts w:eastAsia="MS Mincho"/>
      <w:sz w:val="22"/>
      <w:szCs w:val="22"/>
    </w:rPr>
  </w:style>
  <w:style w:type="character" w:customStyle="1" w:styleId="EYBodyTextChar">
    <w:name w:val="EY Body Text Char"/>
    <w:link w:val="EYBodyText"/>
    <w:locked/>
    <w:rsid w:val="000A1826"/>
    <w:rPr>
      <w:rFonts w:ascii="Times New Roman" w:eastAsia="MS Mincho" w:hAnsi="Times New Roman" w:cs="Times New Roman"/>
      <w:sz w:val="22"/>
      <w:szCs w:val="22"/>
    </w:rPr>
  </w:style>
  <w:style w:type="paragraph" w:styleId="82">
    <w:name w:val="toc 8"/>
    <w:basedOn w:val="a1"/>
    <w:next w:val="a1"/>
    <w:autoRedefine/>
    <w:uiPriority w:val="39"/>
    <w:unhideWhenUsed/>
    <w:rsid w:val="00730614"/>
    <w:pPr>
      <w:ind w:left="1680"/>
    </w:pPr>
    <w:rPr>
      <w:rFonts w:cstheme="minorHAnsi"/>
      <w:sz w:val="18"/>
      <w:szCs w:val="18"/>
    </w:rPr>
  </w:style>
  <w:style w:type="paragraph" w:styleId="92">
    <w:name w:val="toc 9"/>
    <w:basedOn w:val="a1"/>
    <w:next w:val="a1"/>
    <w:autoRedefine/>
    <w:uiPriority w:val="39"/>
    <w:unhideWhenUsed/>
    <w:rsid w:val="00730614"/>
    <w:pPr>
      <w:ind w:left="1920"/>
    </w:pPr>
    <w:rPr>
      <w:rFonts w:cstheme="minorHAnsi"/>
      <w:sz w:val="18"/>
      <w:szCs w:val="18"/>
    </w:rPr>
  </w:style>
  <w:style w:type="table" w:customStyle="1" w:styleId="2d">
    <w:name w:val="Сетка таблицы2"/>
    <w:basedOn w:val="a3"/>
    <w:next w:val="aa"/>
    <w:uiPriority w:val="39"/>
    <w:rsid w:val="0001673F"/>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endnote text"/>
    <w:basedOn w:val="a1"/>
    <w:link w:val="afffb"/>
    <w:uiPriority w:val="99"/>
    <w:semiHidden/>
    <w:unhideWhenUsed/>
    <w:rsid w:val="00676D89"/>
    <w:rPr>
      <w:sz w:val="20"/>
      <w:szCs w:val="20"/>
    </w:rPr>
  </w:style>
  <w:style w:type="character" w:customStyle="1" w:styleId="afffb">
    <w:name w:val="Текст концевой сноски Знак"/>
    <w:basedOn w:val="a2"/>
    <w:link w:val="afffa"/>
    <w:uiPriority w:val="99"/>
    <w:semiHidden/>
    <w:rsid w:val="00676D89"/>
    <w:rPr>
      <w:sz w:val="20"/>
      <w:szCs w:val="20"/>
    </w:rPr>
  </w:style>
  <w:style w:type="character" w:styleId="afffc">
    <w:name w:val="endnote reference"/>
    <w:basedOn w:val="a2"/>
    <w:uiPriority w:val="99"/>
    <w:semiHidden/>
    <w:unhideWhenUsed/>
    <w:rsid w:val="00676D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3.jpe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hyperlink" Target="http://www.tks.kz." TargetMode="External"/><Relationship Id="rId63" Type="http://schemas.openxmlformats.org/officeDocument/2006/relationships/image" Target="media/image35.jpeg"/><Relationship Id="rId68" Type="http://schemas.openxmlformats.org/officeDocument/2006/relationships/hyperlink" Target="https://online.zakon.kz/document/?link_id=1004607665" TargetMode="External"/><Relationship Id="rId7" Type="http://schemas.openxmlformats.org/officeDocument/2006/relationships/footnotes" Target="footnotes.xml"/><Relationship Id="rId71"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2.jpeg"/><Relationship Id="rId40" Type="http://schemas.openxmlformats.org/officeDocument/2006/relationships/chart" Target="charts/chart7.xml"/><Relationship Id="rId45" Type="http://schemas.openxmlformats.org/officeDocument/2006/relationships/chart" Target="charts/chart10.xml"/><Relationship Id="rId53" Type="http://schemas.openxmlformats.org/officeDocument/2006/relationships/chart" Target="charts/chart13.xml"/><Relationship Id="rId58" Type="http://schemas.openxmlformats.org/officeDocument/2006/relationships/chart" Target="charts/chart14.xml"/><Relationship Id="rId66" Type="http://schemas.openxmlformats.org/officeDocument/2006/relationships/hyperlink" Target="https://ru.wikipedia.org/wiki/%D0%9A%D0%B0%D0%B7%D0%B0%D1%85%D1%81%D0%BA%D0%B8%D0%B9_%D0%BD%D0%B0%D1%86%D0%B8%D0%BE%D0%BD%D0%B0%D0%BB%D1%8C%D0%BD%D1%8B%D0%B9_%D0%B0%D0%B3%D1%80%D0%B0%D1%80%D0%BD%D1%8B%D0%B9_%D1%83%D0%BD%D0%B8%D0%B2%D0%B5%D1%80%D1%81%D0%B8%D1%82%D0%B5%D1%8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4.xml"/><Relationship Id="rId49" Type="http://schemas.openxmlformats.org/officeDocument/2006/relationships/image" Target="media/image27.png"/><Relationship Id="rId57" Type="http://schemas.openxmlformats.org/officeDocument/2006/relationships/image" Target="media/image32.jpeg"/><Relationship Id="rId61" Type="http://schemas.openxmlformats.org/officeDocument/2006/relationships/image" Target="media/image33.jpe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24.png"/><Relationship Id="rId52" Type="http://schemas.openxmlformats.org/officeDocument/2006/relationships/image" Target="media/image29.jpeg"/><Relationship Id="rId60" Type="http://schemas.openxmlformats.org/officeDocument/2006/relationships/chart" Target="charts/chart16.xml"/><Relationship Id="rId65" Type="http://schemas.openxmlformats.org/officeDocument/2006/relationships/hyperlink" Target="https://ru.wikipedia.org/wiki/%D0%9A%D0%B0%D0%B7%D0%B0%D1%85%D1%81%D0%BA%D0%B8%D0%B9_%D0%BD%D0%B0%D1%86%D0%B8%D0%BE%D0%BD%D0%B0%D0%BB%D1%8C%D0%BD%D1%8B%D0%B9_%D0%B0%D0%B3%D1%80%D0%B0%D1%80%D0%BD%D1%8B%D0%B9_%D1%83%D0%BD%D0%B8%D0%B2%D0%B5%D1%80%D1%81%D0%B8%D1%82%D0%B5%D1%82"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3.xml"/><Relationship Id="rId43" Type="http://schemas.openxmlformats.org/officeDocument/2006/relationships/chart" Target="charts/chart9.xml"/><Relationship Id="rId48" Type="http://schemas.openxmlformats.org/officeDocument/2006/relationships/chart" Target="charts/chart11.xml"/><Relationship Id="rId56" Type="http://schemas.openxmlformats.org/officeDocument/2006/relationships/image" Target="media/image31.jpeg"/><Relationship Id="rId64" Type="http://schemas.openxmlformats.org/officeDocument/2006/relationships/hyperlink" Target="https://ru.wikipedia.org/wiki/1972_%D0%B3%D0%BE%D0%B4" TargetMode="External"/><Relationship Id="rId69" Type="http://schemas.openxmlformats.org/officeDocument/2006/relationships/hyperlink" Target="https://online.zakon.kz/document/?doc_id=31085634" TargetMode="External"/><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chart" Target="charts/chart5.xml"/><Relationship Id="rId46" Type="http://schemas.openxmlformats.org/officeDocument/2006/relationships/image" Target="media/image25.png"/><Relationship Id="rId59" Type="http://schemas.openxmlformats.org/officeDocument/2006/relationships/chart" Target="charts/chart15.xml"/><Relationship Id="rId67" Type="http://schemas.openxmlformats.org/officeDocument/2006/relationships/hyperlink" Target="https://online.zakon.kz/document/?link_id=1004607665" TargetMode="External"/><Relationship Id="rId20" Type="http://schemas.openxmlformats.org/officeDocument/2006/relationships/image" Target="media/image9.jpeg"/><Relationship Id="rId41" Type="http://schemas.openxmlformats.org/officeDocument/2006/relationships/chart" Target="charts/chart8.xml"/><Relationship Id="rId54" Type="http://schemas.openxmlformats.org/officeDocument/2006/relationships/image" Target="media/image30.jpeg"/><Relationship Id="rId62" Type="http://schemas.openxmlformats.org/officeDocument/2006/relationships/image" Target="media/image34.jpe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3.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18981481481481483"/>
          <c:w val="0.89019685039370078"/>
          <c:h val="0.59688247302420527"/>
        </c:manualLayout>
      </c:layout>
      <c:lineChart>
        <c:grouping val="standard"/>
        <c:varyColors val="0"/>
        <c:ser>
          <c:idx val="0"/>
          <c:order val="0"/>
          <c:tx>
            <c:strRef>
              <c:f>Лист2!$B$4</c:f>
              <c:strCache>
                <c:ptCount val="1"/>
                <c:pt idx="0">
                  <c:v>Gold, t</c:v>
                </c:pt>
              </c:strCache>
            </c:strRef>
          </c:tx>
          <c:spPr>
            <a:ln w="28575" cap="rnd">
              <a:solidFill>
                <a:schemeClr val="accent1"/>
              </a:solidFill>
              <a:round/>
            </a:ln>
            <a:effectLst/>
          </c:spPr>
          <c:marker>
            <c:symbol val="none"/>
          </c:marker>
          <c:cat>
            <c:strRef>
              <c:f>Лист2!$C$2:$I$2</c:f>
              <c:strCache>
                <c:ptCount val="7"/>
                <c:pt idx="0">
                  <c:v>2014-2020</c:v>
                </c:pt>
                <c:pt idx="1">
                  <c:v>2014</c:v>
                </c:pt>
                <c:pt idx="2">
                  <c:v>2015</c:v>
                </c:pt>
                <c:pt idx="3">
                  <c:v>2016</c:v>
                </c:pt>
                <c:pt idx="4">
                  <c:v>2017</c:v>
                </c:pt>
                <c:pt idx="5">
                  <c:v>2018</c:v>
                </c:pt>
                <c:pt idx="6">
                  <c:v>2019</c:v>
                </c:pt>
              </c:strCache>
            </c:strRef>
          </c:cat>
          <c:val>
            <c:numRef>
              <c:f>Лист2!$C$4:$I$4</c:f>
              <c:numCache>
                <c:formatCode>General</c:formatCode>
                <c:ptCount val="7"/>
                <c:pt idx="0">
                  <c:v>131.80000000000001</c:v>
                </c:pt>
                <c:pt idx="1">
                  <c:v>6.3</c:v>
                </c:pt>
                <c:pt idx="2">
                  <c:v>10.1</c:v>
                </c:pt>
                <c:pt idx="3">
                  <c:v>12</c:v>
                </c:pt>
                <c:pt idx="4">
                  <c:v>18</c:v>
                </c:pt>
                <c:pt idx="5">
                  <c:v>22.7</c:v>
                </c:pt>
                <c:pt idx="6">
                  <c:v>29.2</c:v>
                </c:pt>
              </c:numCache>
            </c:numRef>
          </c:val>
          <c:smooth val="0"/>
          <c:extLst>
            <c:ext xmlns:c16="http://schemas.microsoft.com/office/drawing/2014/chart" uri="{C3380CC4-5D6E-409C-BE32-E72D297353CC}">
              <c16:uniqueId val="{00000000-043C-44BE-ACF9-FF2137C20F8C}"/>
            </c:ext>
          </c:extLst>
        </c:ser>
        <c:ser>
          <c:idx val="1"/>
          <c:order val="1"/>
          <c:tx>
            <c:strRef>
              <c:f>Лист2!$B$5</c:f>
              <c:strCache>
                <c:ptCount val="1"/>
                <c:pt idx="0">
                  <c:v>Silver, t</c:v>
                </c:pt>
              </c:strCache>
            </c:strRef>
          </c:tx>
          <c:spPr>
            <a:ln w="28575" cap="rnd">
              <a:solidFill>
                <a:schemeClr val="accent2"/>
              </a:solidFill>
              <a:round/>
            </a:ln>
            <a:effectLst/>
          </c:spPr>
          <c:marker>
            <c:symbol val="none"/>
          </c:marker>
          <c:cat>
            <c:strRef>
              <c:f>Лист2!$C$2:$I$2</c:f>
              <c:strCache>
                <c:ptCount val="7"/>
                <c:pt idx="0">
                  <c:v>2014-2020</c:v>
                </c:pt>
                <c:pt idx="1">
                  <c:v>2014</c:v>
                </c:pt>
                <c:pt idx="2">
                  <c:v>2015</c:v>
                </c:pt>
                <c:pt idx="3">
                  <c:v>2016</c:v>
                </c:pt>
                <c:pt idx="4">
                  <c:v>2017</c:v>
                </c:pt>
                <c:pt idx="5">
                  <c:v>2018</c:v>
                </c:pt>
                <c:pt idx="6">
                  <c:v>2019</c:v>
                </c:pt>
              </c:strCache>
            </c:strRef>
          </c:cat>
          <c:val>
            <c:numRef>
              <c:f>Лист2!$C$5:$I$5</c:f>
              <c:numCache>
                <c:formatCode>General</c:formatCode>
                <c:ptCount val="7"/>
                <c:pt idx="0">
                  <c:v>42.8</c:v>
                </c:pt>
                <c:pt idx="1">
                  <c:v>0</c:v>
                </c:pt>
                <c:pt idx="2">
                  <c:v>2.2999999999999998</c:v>
                </c:pt>
                <c:pt idx="3">
                  <c:v>3.8</c:v>
                </c:pt>
                <c:pt idx="4">
                  <c:v>14.6</c:v>
                </c:pt>
                <c:pt idx="5">
                  <c:v>6.1</c:v>
                </c:pt>
                <c:pt idx="6">
                  <c:v>7</c:v>
                </c:pt>
              </c:numCache>
            </c:numRef>
          </c:val>
          <c:smooth val="0"/>
          <c:extLst>
            <c:ext xmlns:c16="http://schemas.microsoft.com/office/drawing/2014/chart" uri="{C3380CC4-5D6E-409C-BE32-E72D297353CC}">
              <c16:uniqueId val="{00000001-043C-44BE-ACF9-FF2137C20F8C}"/>
            </c:ext>
          </c:extLst>
        </c:ser>
        <c:dLbls>
          <c:showLegendKey val="0"/>
          <c:showVal val="0"/>
          <c:showCatName val="0"/>
          <c:showSerName val="0"/>
          <c:showPercent val="0"/>
          <c:showBubbleSize val="0"/>
        </c:dLbls>
        <c:smooth val="0"/>
        <c:axId val="-1533079712"/>
        <c:axId val="-1533074272"/>
      </c:lineChart>
      <c:catAx>
        <c:axId val="-153307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33074272"/>
        <c:crosses val="autoZero"/>
        <c:auto val="1"/>
        <c:lblAlgn val="ctr"/>
        <c:lblOffset val="100"/>
        <c:noMultiLvlLbl val="0"/>
      </c:catAx>
      <c:valAx>
        <c:axId val="-153307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3307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Staff gender structure as of December </a:t>
            </a:r>
            <a:r>
              <a:rPr lang="ru-RU" sz="1000" baseline="0">
                <a:latin typeface="Times New Roman" panose="02020603050405020304" pitchFamily="18" charset="0"/>
                <a:cs typeface="Times New Roman" panose="02020603050405020304" pitchFamily="18" charset="0"/>
              </a:rPr>
              <a:t>31</a:t>
            </a:r>
            <a:r>
              <a:rPr lang="en-US" sz="1000" baseline="0">
                <a:latin typeface="Times New Roman" panose="02020603050405020304" pitchFamily="18" charset="0"/>
                <a:cs typeface="Times New Roman" panose="02020603050405020304" pitchFamily="18" charset="0"/>
              </a:rPr>
              <a:t>, </a:t>
            </a:r>
            <a:r>
              <a:rPr lang="ru-RU" sz="1000" baseline="0">
                <a:latin typeface="Times New Roman" panose="02020603050405020304" pitchFamily="18" charset="0"/>
                <a:cs typeface="Times New Roman" panose="02020603050405020304" pitchFamily="18" charset="0"/>
              </a:rPr>
              <a:t>2020</a:t>
            </a:r>
            <a:endParaRPr lang="ru-RU" sz="1000">
              <a:latin typeface="Times New Roman" panose="02020603050405020304" pitchFamily="18" charset="0"/>
              <a:cs typeface="Times New Roman" panose="02020603050405020304" pitchFamily="18" charset="0"/>
            </a:endParaRPr>
          </a:p>
        </c:rich>
      </c:tx>
      <c:layout>
        <c:manualLayout>
          <c:xMode val="edge"/>
          <c:yMode val="edge"/>
          <c:x val="0.14017455392236489"/>
          <c:y val="2.9593094944512947E-2"/>
        </c:manualLayout>
      </c:layout>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manualLayout>
          <c:layoutTarget val="inner"/>
          <c:xMode val="edge"/>
          <c:yMode val="edge"/>
          <c:x val="0.28219444444444447"/>
          <c:y val="0.24157407407407408"/>
          <c:w val="0.41894444444444445"/>
          <c:h val="0.69824074074074072"/>
        </c:manualLayout>
      </c:layout>
      <c:pieChart>
        <c:varyColors val="1"/>
        <c:ser>
          <c:idx val="0"/>
          <c:order val="0"/>
          <c:spPr>
            <a:solidFill>
              <a:srgbClr val="A5A5A5">
                <a:lumMod val="60000"/>
                <a:lumOff val="40000"/>
              </a:srgbClr>
            </a:solidFill>
          </c:spPr>
          <c:explosion val="5"/>
          <c:dPt>
            <c:idx val="0"/>
            <c:bubble3D val="0"/>
            <c:spPr>
              <a:solidFill>
                <a:srgbClr val="A5A5A5">
                  <a:lumMod val="60000"/>
                  <a:lumOff val="40000"/>
                </a:srgbClr>
              </a:solidFill>
              <a:ln w="19050">
                <a:solidFill>
                  <a:schemeClr val="lt1"/>
                </a:solidFill>
              </a:ln>
              <a:effectLst/>
            </c:spPr>
            <c:extLst>
              <c:ext xmlns:c16="http://schemas.microsoft.com/office/drawing/2014/chart" uri="{C3380CC4-5D6E-409C-BE32-E72D297353CC}">
                <c16:uniqueId val="{00000001-925E-42A7-9396-6AAAC3C1C5DC}"/>
              </c:ext>
            </c:extLst>
          </c:dPt>
          <c:dPt>
            <c:idx val="1"/>
            <c:bubble3D val="0"/>
            <c:spPr>
              <a:solidFill>
                <a:srgbClr val="ED7D31">
                  <a:lumMod val="60000"/>
                  <a:lumOff val="40000"/>
                </a:srgbClr>
              </a:solidFill>
              <a:ln w="19050">
                <a:solidFill>
                  <a:schemeClr val="lt1"/>
                </a:solidFill>
              </a:ln>
              <a:effectLst/>
            </c:spPr>
            <c:extLst>
              <c:ext xmlns:c16="http://schemas.microsoft.com/office/drawing/2014/chart" uri="{C3380CC4-5D6E-409C-BE32-E72D297353CC}">
                <c16:uniqueId val="{00000003-925E-42A7-9396-6AAAC3C1C5DC}"/>
              </c:ext>
            </c:extLst>
          </c:dPt>
          <c:cat>
            <c:strRef>
              <c:f>'GRI-405.2'!$K$3:$L$3</c:f>
              <c:strCache>
                <c:ptCount val="2"/>
                <c:pt idx="0">
                  <c:v>Мужчины</c:v>
                </c:pt>
                <c:pt idx="1">
                  <c:v>Женщины</c:v>
                </c:pt>
              </c:strCache>
            </c:strRef>
          </c:cat>
          <c:val>
            <c:numRef>
              <c:f>'GRI-405.2'!$K$4:$L$4</c:f>
              <c:numCache>
                <c:formatCode>General</c:formatCode>
                <c:ptCount val="2"/>
                <c:pt idx="0">
                  <c:v>760</c:v>
                </c:pt>
                <c:pt idx="1">
                  <c:v>165</c:v>
                </c:pt>
              </c:numCache>
            </c:numRef>
          </c:val>
          <c:extLst>
            <c:ext xmlns:c16="http://schemas.microsoft.com/office/drawing/2014/chart" uri="{C3380CC4-5D6E-409C-BE32-E72D297353CC}">
              <c16:uniqueId val="{00000004-925E-42A7-9396-6AAAC3C1C5D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ID4096"/>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Staff turnover in dynamics</a:t>
            </a:r>
            <a:endParaRPr lang="ru-RU"/>
          </a:p>
        </c:rich>
      </c:tx>
      <c:layout>
        <c:manualLayout>
          <c:xMode val="edge"/>
          <c:yMode val="edge"/>
          <c:x val="0.25809551543389631"/>
          <c:y val="4.9200492004920049E-2"/>
        </c:manualLayout>
      </c:layout>
      <c:overlay val="0"/>
      <c:spPr>
        <a:noFill/>
        <a:ln>
          <a:noFill/>
        </a:ln>
        <a:effectLst/>
      </c:spPr>
      <c:txPr>
        <a:bodyPr rot="0" spcFirstLastPara="1" vertOverflow="clip"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ID4096"/>
        </a:p>
      </c:txPr>
    </c:title>
    <c:autoTitleDeleted val="0"/>
    <c:view3D>
      <c:rotX val="15"/>
      <c:rotY val="20"/>
      <c:rAngAx val="1"/>
    </c:view3D>
    <c:floor>
      <c:thickness val="0"/>
      <c:spPr>
        <a:noFill/>
        <a:ln w="6350">
          <a:noFill/>
        </a:ln>
        <a:effectLst/>
        <a:sp3d/>
      </c:spPr>
    </c:floor>
    <c:sideWall>
      <c:thickness val="0"/>
      <c:spPr>
        <a:noFill/>
        <a:ln w="25400">
          <a:noFill/>
        </a:ln>
        <a:effectLst/>
        <a:sp3d>
          <a:contourClr>
            <a:schemeClr val="bg1">
              <a:lumMod val="75000"/>
            </a:schemeClr>
          </a:contourClr>
        </a:sp3d>
      </c:spPr>
    </c:sideWall>
    <c:backWall>
      <c:thickness val="0"/>
      <c:spPr>
        <a:noFill/>
        <a:ln w="25400">
          <a:noFill/>
        </a:ln>
        <a:effectLst/>
        <a:sp3d>
          <a:contourClr>
            <a:schemeClr val="bg1">
              <a:lumMod val="75000"/>
            </a:schemeClr>
          </a:contourClr>
        </a:sp3d>
      </c:spPr>
    </c:backWall>
    <c:plotArea>
      <c:layout>
        <c:manualLayout>
          <c:layoutTarget val="inner"/>
          <c:xMode val="edge"/>
          <c:yMode val="edge"/>
          <c:x val="4.8859934853420196E-2"/>
          <c:y val="0.2613122171945701"/>
          <c:w val="0.94028230184581973"/>
          <c:h val="0.3681405208964264"/>
        </c:manualLayout>
      </c:layout>
      <c:bar3DChart>
        <c:barDir val="col"/>
        <c:grouping val="clustered"/>
        <c:varyColors val="0"/>
        <c:ser>
          <c:idx val="0"/>
          <c:order val="0"/>
          <c:tx>
            <c:strRef>
              <c:f>Лист1!$B$1</c:f>
              <c:strCache>
                <c:ptCount val="1"/>
                <c:pt idx="0">
                  <c:v>TKS and Subsidiaries</c:v>
                </c:pt>
              </c:strCache>
            </c:strRef>
          </c:tx>
          <c:spPr>
            <a:solidFill>
              <a:schemeClr val="accent1"/>
            </a:solidFill>
            <a:ln>
              <a:noFill/>
            </a:ln>
            <a:effectLst/>
            <a:sp3d/>
          </c:spPr>
          <c:invertIfNegative val="0"/>
          <c:dLbls>
            <c:dLbl>
              <c:idx val="0"/>
              <c:layout>
                <c:manualLayout>
                  <c:x val="-2.3917698008407002E-2"/>
                  <c:y val="-2.247191011235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0C-4331-A8B5-E2314CBB088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0C-4331-A8B5-E2314CBB088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0C-4331-A8B5-E2314CBB088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0C-4331-A8B5-E2314CBB08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ID4096"/>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c:v>0.192</c:v>
                </c:pt>
                <c:pt idx="1">
                  <c:v>0.17499999999999999</c:v>
                </c:pt>
                <c:pt idx="2">
                  <c:v>0.20799999999999999</c:v>
                </c:pt>
                <c:pt idx="3">
                  <c:v>0.16500000000000001</c:v>
                </c:pt>
              </c:numCache>
            </c:numRef>
          </c:val>
          <c:extLst>
            <c:ext xmlns:c16="http://schemas.microsoft.com/office/drawing/2014/chart" uri="{C3380CC4-5D6E-409C-BE32-E72D297353CC}">
              <c16:uniqueId val="{00000004-190C-4331-A8B5-E2314CBB0885}"/>
            </c:ext>
          </c:extLst>
        </c:ser>
        <c:ser>
          <c:idx val="1"/>
          <c:order val="1"/>
          <c:tx>
            <c:strRef>
              <c:f>Лист1!$C$1</c:f>
              <c:strCache>
                <c:ptCount val="1"/>
                <c:pt idx="0">
                  <c:v>TKS CC</c:v>
                </c:pt>
              </c:strCache>
            </c:strRef>
          </c:tx>
          <c:spPr>
            <a:solidFill>
              <a:schemeClr val="accent2"/>
            </a:solidFill>
            <a:ln>
              <a:noFill/>
            </a:ln>
            <a:effectLst/>
            <a:sp3d/>
          </c:spPr>
          <c:invertIfNegative val="0"/>
          <c:dLbls>
            <c:dLbl>
              <c:idx val="0"/>
              <c:layout>
                <c:manualLayout>
                  <c:x val="3.7205308013077518E-2"/>
                  <c:y val="-2.247191011235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0C-4331-A8B5-E2314CBB0885}"/>
                </c:ext>
              </c:extLst>
            </c:dLbl>
            <c:dLbl>
              <c:idx val="1"/>
              <c:layout>
                <c:manualLayout>
                  <c:x val="6.3780528022418598E-2"/>
                  <c:y val="-1.1235955056179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0C-4331-A8B5-E2314CBB0885}"/>
                </c:ext>
              </c:extLst>
            </c:dLbl>
            <c:dLbl>
              <c:idx val="2"/>
              <c:layout>
                <c:manualLayout>
                  <c:x val="7.4410616026154841E-2"/>
                  <c:y val="-2.247191011235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0C-4331-A8B5-E2314CBB0885}"/>
                </c:ext>
              </c:extLst>
            </c:dLbl>
            <c:dLbl>
              <c:idx val="3"/>
              <c:layout>
                <c:manualLayout>
                  <c:x val="7.1753094025221023E-2"/>
                  <c:y val="-2.247191011235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0C-4331-A8B5-E2314CBB08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0.0%</c:formatCode>
                <c:ptCount val="4"/>
                <c:pt idx="0">
                  <c:v>0.22090000000000001</c:v>
                </c:pt>
                <c:pt idx="1">
                  <c:v>0.34699999999999998</c:v>
                </c:pt>
                <c:pt idx="2">
                  <c:v>0.29089999999999999</c:v>
                </c:pt>
                <c:pt idx="3">
                  <c:v>0.17399999999999999</c:v>
                </c:pt>
              </c:numCache>
            </c:numRef>
          </c:val>
          <c:extLst>
            <c:ext xmlns:c16="http://schemas.microsoft.com/office/drawing/2014/chart" uri="{C3380CC4-5D6E-409C-BE32-E72D297353CC}">
              <c16:uniqueId val="{00000009-190C-4331-A8B5-E2314CBB0885}"/>
            </c:ext>
          </c:extLst>
        </c:ser>
        <c:dLbls>
          <c:showLegendKey val="0"/>
          <c:showVal val="0"/>
          <c:showCatName val="0"/>
          <c:showSerName val="0"/>
          <c:showPercent val="0"/>
          <c:showBubbleSize val="0"/>
        </c:dLbls>
        <c:gapWidth val="150"/>
        <c:shape val="box"/>
        <c:axId val="-714649488"/>
        <c:axId val="-473536768"/>
        <c:axId val="0"/>
      </c:bar3DChart>
      <c:catAx>
        <c:axId val="-714649488"/>
        <c:scaling>
          <c:orientation val="minMax"/>
        </c:scaling>
        <c:delete val="0"/>
        <c:axPos val="b"/>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crossAx val="-473536768"/>
        <c:crosses val="autoZero"/>
        <c:auto val="1"/>
        <c:lblAlgn val="ctr"/>
        <c:lblOffset val="100"/>
        <c:noMultiLvlLbl val="0"/>
      </c:catAx>
      <c:valAx>
        <c:axId val="-473536768"/>
        <c:scaling>
          <c:orientation val="minMax"/>
        </c:scaling>
        <c:delete val="1"/>
        <c:axPos val="l"/>
        <c:majorGridlines>
          <c:spPr>
            <a:ln w="9525">
              <a:noFill/>
              <a:round/>
            </a:ln>
            <a:effectLst/>
          </c:spPr>
        </c:majorGridlines>
        <c:numFmt formatCode="0.0%" sourceLinked="1"/>
        <c:majorTickMark val="none"/>
        <c:minorTickMark val="none"/>
        <c:tickLblPos val="nextTo"/>
        <c:crossAx val="-71464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chart>
  <c:spPr>
    <a:solidFill>
      <a:schemeClr val="bg1">
        <a:lumMod val="95000"/>
      </a:schemeClr>
    </a:solidFill>
    <a:ln w="9525">
      <a:solidFill>
        <a:schemeClr val="bg1">
          <a:lumMod val="65000"/>
        </a:schemeClr>
      </a:solidFill>
      <a:round/>
    </a:ln>
    <a:effectLst/>
  </c:spPr>
  <c:txPr>
    <a:bodyPr/>
    <a:lstStyle/>
    <a:p>
      <a:pPr>
        <a:defRPr sz="1000"/>
      </a:pPr>
      <a:endParaRPr lang="LID4096"/>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2200" b="1" i="0" u="none" strike="noStrike" kern="1200" baseline="0">
                <a:solidFill>
                  <a:schemeClr val="dk1">
                    <a:lumMod val="65000"/>
                    <a:lumOff val="35000"/>
                  </a:schemeClr>
                </a:solidFill>
                <a:latin typeface="+mn-lt"/>
                <a:ea typeface="+mn-ea"/>
                <a:cs typeface="+mn-cs"/>
              </a:defRPr>
            </a:pPr>
            <a:r>
              <a:rPr lang="en-US" sz="1050" dirty="0"/>
              <a:t>Training measures</a:t>
            </a:r>
            <a:r>
              <a:rPr lang="ru-RU" sz="1050" dirty="0"/>
              <a:t> - 118</a:t>
            </a:r>
          </a:p>
        </c:rich>
      </c:tx>
      <c:layout>
        <c:manualLayout>
          <c:xMode val="edge"/>
          <c:yMode val="edge"/>
          <c:x val="0.34086299354090177"/>
          <c:y val="3.2997986286077911E-2"/>
        </c:manualLayout>
      </c:layout>
      <c:overlay val="0"/>
      <c:spPr>
        <a:noFill/>
        <a:ln>
          <a:noFill/>
        </a:ln>
        <a:effectLst/>
      </c:spPr>
    </c:title>
    <c:autoTitleDeleted val="0"/>
    <c:plotArea>
      <c:layout/>
      <c:pieChart>
        <c:varyColors val="1"/>
        <c:ser>
          <c:idx val="0"/>
          <c:order val="0"/>
          <c:tx>
            <c:strRef>
              <c:f>Лист1!$B$1</c:f>
              <c:strCache>
                <c:ptCount val="1"/>
                <c:pt idx="0">
                  <c:v>13 employees were hired to the Company since the beginning of 2020</c:v>
                </c:pt>
              </c:strCache>
            </c:strRef>
          </c:tx>
          <c:dPt>
            <c:idx val="0"/>
            <c:bubble3D val="0"/>
            <c:spPr>
              <a:solidFill>
                <a:schemeClr val="accent1"/>
              </a:solidFill>
              <a:ln>
                <a:noFill/>
              </a:ln>
              <a:effectLst>
                <a:outerShdw blurRad="317500" algn="ctr" rotWithShape="0">
                  <a:prstClr val="black">
                    <a:alpha val="25000"/>
                  </a:prstClr>
                </a:outerShdw>
              </a:effectLst>
              <a:scene3d>
                <a:camera prst="orthographicFront"/>
                <a:lightRig rig="threePt" dir="t"/>
              </a:scene3d>
              <a:sp3d>
                <a:bevelT/>
              </a:sp3d>
            </c:spPr>
            <c:extLst>
              <c:ext xmlns:c16="http://schemas.microsoft.com/office/drawing/2014/chart" uri="{C3380CC4-5D6E-409C-BE32-E72D297353CC}">
                <c16:uniqueId val="{00000001-35F9-4B37-A725-7D4551BF1472}"/>
              </c:ext>
            </c:extLst>
          </c:dPt>
          <c:dPt>
            <c:idx val="1"/>
            <c:bubble3D val="0"/>
            <c:spPr>
              <a:solidFill>
                <a:schemeClr val="accent2"/>
              </a:solidFill>
              <a:ln>
                <a:noFill/>
              </a:ln>
              <a:effectLst>
                <a:outerShdw blurRad="317500" algn="ctr" rotWithShape="0">
                  <a:prstClr val="black">
                    <a:alpha val="25000"/>
                  </a:prstClr>
                </a:outerShdw>
              </a:effectLst>
              <a:scene3d>
                <a:camera prst="orthographicFront"/>
                <a:lightRig rig="threePt" dir="t"/>
              </a:scene3d>
              <a:sp3d>
                <a:bevelT/>
              </a:sp3d>
            </c:spPr>
            <c:extLst>
              <c:ext xmlns:c16="http://schemas.microsoft.com/office/drawing/2014/chart" uri="{C3380CC4-5D6E-409C-BE32-E72D297353CC}">
                <c16:uniqueId val="{00000003-35F9-4B37-A725-7D4551BF1472}"/>
              </c:ext>
            </c:extLst>
          </c:dPt>
          <c:dPt>
            <c:idx val="2"/>
            <c:bubble3D val="0"/>
            <c:spPr>
              <a:solidFill>
                <a:schemeClr val="accent3"/>
              </a:solidFill>
              <a:ln>
                <a:noFill/>
              </a:ln>
              <a:effectLst>
                <a:outerShdw blurRad="317500" algn="ctr" rotWithShape="0">
                  <a:prstClr val="black">
                    <a:alpha val="25000"/>
                  </a:prstClr>
                </a:outerShdw>
              </a:effectLst>
              <a:scene3d>
                <a:camera prst="orthographicFront"/>
                <a:lightRig rig="threePt" dir="t"/>
              </a:scene3d>
              <a:sp3d>
                <a:bevelT/>
              </a:sp3d>
            </c:spPr>
            <c:extLst>
              <c:ext xmlns:c16="http://schemas.microsoft.com/office/drawing/2014/chart" uri="{C3380CC4-5D6E-409C-BE32-E72D297353CC}">
                <c16:uniqueId val="{00000005-35F9-4B37-A725-7D4551BF1472}"/>
              </c:ext>
            </c:extLst>
          </c:dPt>
          <c:dPt>
            <c:idx val="3"/>
            <c:bubble3D val="0"/>
            <c:spPr>
              <a:solidFill>
                <a:schemeClr val="accent4"/>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7-35F9-4B37-A725-7D4551BF1472}"/>
              </c:ext>
            </c:extLst>
          </c:dPt>
          <c:dLbls>
            <c:dLbl>
              <c:idx val="0"/>
              <c:layout>
                <c:manualLayout>
                  <c:x val="1.884691999318314E-2"/>
                  <c:y val="3.609480085322399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LID4096"/>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F9-4B37-A725-7D4551BF1472}"/>
                </c:ext>
              </c:extLst>
            </c:dLbl>
            <c:dLbl>
              <c:idx val="1"/>
              <c:layout>
                <c:manualLayout>
                  <c:x val="1.7990759410191053E-2"/>
                  <c:y val="1.959560228015816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LID4096"/>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F9-4B37-A725-7D4551BF1472}"/>
                </c:ext>
              </c:extLst>
            </c:dLbl>
            <c:dLbl>
              <c:idx val="2"/>
              <c:layout>
                <c:manualLayout>
                  <c:x val="1.6166496599000425E-2"/>
                  <c:y val="2.457872405218859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LID4096"/>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F9-4B37-A725-7D4551BF1472}"/>
                </c:ext>
              </c:extLst>
            </c:dLbl>
            <c:dLbl>
              <c:idx val="3"/>
              <c:layout>
                <c:manualLayout>
                  <c:x val="0.13032748142299447"/>
                  <c:y val="-0.173859750966266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5F9-4B37-A725-7D4551BF147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LID4096"/>
              </a:p>
            </c:txPr>
            <c:dLblPos val="inEnd"/>
            <c:showLegendKey val="0"/>
            <c:showVal val="1"/>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Compulsory training</c:v>
                </c:pt>
                <c:pt idx="1">
                  <c:v>Corporate training</c:v>
                </c:pt>
                <c:pt idx="2">
                  <c:v>Leadership development</c:v>
                </c:pt>
                <c:pt idx="3">
                  <c:v>Other</c:v>
                </c:pt>
              </c:strCache>
            </c:strRef>
          </c:cat>
          <c:val>
            <c:numRef>
              <c:f>Лист1!$B$2:$B$5</c:f>
              <c:numCache>
                <c:formatCode>General</c:formatCode>
                <c:ptCount val="4"/>
                <c:pt idx="0">
                  <c:v>16</c:v>
                </c:pt>
                <c:pt idx="1">
                  <c:v>3</c:v>
                </c:pt>
                <c:pt idx="2">
                  <c:v>8</c:v>
                </c:pt>
                <c:pt idx="3">
                  <c:v>91</c:v>
                </c:pt>
              </c:numCache>
            </c:numRef>
          </c:val>
          <c:extLst>
            <c:ext xmlns:c16="http://schemas.microsoft.com/office/drawing/2014/chart" uri="{C3380CC4-5D6E-409C-BE32-E72D297353CC}">
              <c16:uniqueId val="{00000008-35F9-4B37-A725-7D4551BF1472}"/>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LID4096"/>
        </a:p>
      </c:txPr>
    </c:legend>
    <c:plotVisOnly val="1"/>
    <c:dispBlanksAs val="gap"/>
    <c:showDLblsOverMax val="0"/>
  </c:chart>
  <c:spPr>
    <a:pattFill prst="dkDnDiag">
      <a:fgClr>
        <a:schemeClr val="lt1">
          <a:lumMod val="95000"/>
        </a:schemeClr>
      </a:fgClr>
      <a:bgClr>
        <a:schemeClr val="lt1"/>
      </a:bgClr>
    </a:pattFill>
    <a:ln w="9525">
      <a:solidFill>
        <a:schemeClr val="dk1">
          <a:lumMod val="15000"/>
          <a:lumOff val="85000"/>
        </a:schemeClr>
      </a:solidFill>
      <a:round/>
    </a:ln>
    <a:effectLst/>
  </c:spPr>
  <c:txPr>
    <a:bodyPr/>
    <a:lstStyle/>
    <a:p>
      <a:pPr>
        <a:defRPr/>
      </a:pPr>
      <a:endParaRPr lang="LID4096"/>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690770433139157E-2"/>
          <c:y val="0.19881627057921472"/>
          <c:w val="0.8903722541470116"/>
          <c:h val="0.45532893574928546"/>
        </c:manualLayout>
      </c:layout>
      <c:barChart>
        <c:barDir val="col"/>
        <c:grouping val="clustered"/>
        <c:varyColors val="0"/>
        <c:ser>
          <c:idx val="0"/>
          <c:order val="0"/>
          <c:tx>
            <c:strRef>
              <c:f>Лист1!$B$1</c:f>
              <c:strCache>
                <c:ptCount val="1"/>
                <c:pt idx="0">
                  <c:v>Fund</c:v>
                </c:pt>
              </c:strCache>
            </c:strRef>
          </c:tx>
          <c:spPr>
            <a:solidFill>
              <a:schemeClr val="accent1"/>
            </a:solidFill>
            <a:ln>
              <a:noFill/>
            </a:ln>
            <a:effectLst/>
          </c:spPr>
          <c:invertIfNegative val="0"/>
          <c:dLbls>
            <c:dLbl>
              <c:idx val="1"/>
              <c:tx>
                <c:rich>
                  <a:bodyPr/>
                  <a:lstStyle/>
                  <a:p>
                    <a:r>
                      <a:rPr lang="en-US"/>
                      <a:t>4</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A76-48AE-BC23-31E6BF8B0B99}"/>
                </c:ext>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Лист1!$A$2:$A$3</c:f>
              <c:strCache>
                <c:ptCount val="2"/>
                <c:pt idx="0">
                  <c:v>Day of Metallurgist</c:v>
                </c:pt>
                <c:pt idx="1">
                  <c:v>Independence Day of the Republic of Kazakhstan</c:v>
                </c:pt>
              </c:strCache>
            </c:strRef>
          </c:cat>
          <c:val>
            <c:numRef>
              <c:f>Лист1!$B$2:$B$3</c:f>
              <c:numCache>
                <c:formatCode>General</c:formatCode>
                <c:ptCount val="2"/>
                <c:pt idx="0">
                  <c:v>6</c:v>
                </c:pt>
                <c:pt idx="1">
                  <c:v>5</c:v>
                </c:pt>
              </c:numCache>
            </c:numRef>
          </c:val>
          <c:extLst>
            <c:ext xmlns:c16="http://schemas.microsoft.com/office/drawing/2014/chart" uri="{C3380CC4-5D6E-409C-BE32-E72D297353CC}">
              <c16:uniqueId val="{00000001-4A76-48AE-BC23-31E6BF8B0B99}"/>
            </c:ext>
          </c:extLst>
        </c:ser>
        <c:ser>
          <c:idx val="1"/>
          <c:order val="1"/>
          <c:tx>
            <c:strRef>
              <c:f>Лист1!$C$1</c:f>
              <c:strCache>
                <c:ptCount val="1"/>
                <c:pt idx="0">
                  <c:v>Company</c:v>
                </c:pt>
              </c:strCache>
            </c:strRef>
          </c:tx>
          <c:spPr>
            <a:solidFill>
              <a:schemeClr val="accent2"/>
            </a:solidFill>
            <a:ln>
              <a:noFill/>
            </a:ln>
            <a:effectLst/>
          </c:spPr>
          <c:invertIfNegative val="0"/>
          <c:dLbls>
            <c:dLbl>
              <c:idx val="1"/>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A76-48AE-BC23-31E6BF8B0B99}"/>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Лист1!$A$2:$A$3</c:f>
              <c:strCache>
                <c:ptCount val="2"/>
                <c:pt idx="0">
                  <c:v>Day of Metallurgist</c:v>
                </c:pt>
                <c:pt idx="1">
                  <c:v>Independence Day of the Republic of Kazakhstan</c:v>
                </c:pt>
              </c:strCache>
            </c:strRef>
          </c:cat>
          <c:val>
            <c:numRef>
              <c:f>Лист1!$C$2:$C$3</c:f>
              <c:numCache>
                <c:formatCode>General</c:formatCode>
                <c:ptCount val="2"/>
                <c:pt idx="0">
                  <c:v>38</c:v>
                </c:pt>
                <c:pt idx="1">
                  <c:v>48</c:v>
                </c:pt>
              </c:numCache>
            </c:numRef>
          </c:val>
          <c:extLst>
            <c:ext xmlns:c16="http://schemas.microsoft.com/office/drawing/2014/chart" uri="{C3380CC4-5D6E-409C-BE32-E72D297353CC}">
              <c16:uniqueId val="{00000003-4A76-48AE-BC23-31E6BF8B0B99}"/>
            </c:ext>
          </c:extLst>
        </c:ser>
        <c:dLbls>
          <c:showLegendKey val="0"/>
          <c:showVal val="0"/>
          <c:showCatName val="0"/>
          <c:showSerName val="0"/>
          <c:showPercent val="0"/>
          <c:showBubbleSize val="0"/>
        </c:dLbls>
        <c:gapWidth val="219"/>
        <c:overlap val="-27"/>
        <c:axId val="-463275440"/>
        <c:axId val="-1508750240"/>
      </c:barChart>
      <c:catAx>
        <c:axId val="-4632754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508750240"/>
        <c:crosses val="autoZero"/>
        <c:auto val="1"/>
        <c:lblAlgn val="ctr"/>
        <c:lblOffset val="100"/>
        <c:noMultiLvlLbl val="0"/>
      </c:catAx>
      <c:valAx>
        <c:axId val="-1508750240"/>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46327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showDLblsOverMax val="0"/>
  </c:chart>
  <c:spPr>
    <a:noFill/>
    <a:ln w="6350">
      <a:noFill/>
    </a:ln>
    <a:effectLst/>
  </c:spPr>
  <c:txPr>
    <a:bodyPr/>
    <a:lstStyle/>
    <a:p>
      <a:pPr>
        <a:defRPr/>
      </a:pPr>
      <a:endParaRPr lang="LID4096"/>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Structure of gross emission of pollutants into the atmosphere, tons in 2020</a:t>
            </a:r>
            <a:endParaRPr lang="ru-RU"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pieChart>
        <c:varyColors val="1"/>
        <c:ser>
          <c:idx val="0"/>
          <c:order val="0"/>
          <c:tx>
            <c:strRef>
              <c:f>Лист1!$B$1</c:f>
              <c:strCache>
                <c:ptCount val="1"/>
                <c:pt idx="0">
                  <c:v>Sale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C0-473F-9FAF-0A491A30D8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C0-473F-9FAF-0A491A30D8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C0-473F-9FAF-0A491A30D8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C0-473F-9FAF-0A491A30D8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Solids</c:v>
                </c:pt>
                <c:pt idx="1">
                  <c:v>Nox emissions</c:v>
                </c:pt>
                <c:pt idx="2">
                  <c:v>Volatile organic compound (VOC)</c:v>
                </c:pt>
                <c:pt idx="3">
                  <c:v>Sox emissions</c:v>
                </c:pt>
              </c:strCache>
            </c:strRef>
          </c:cat>
          <c:val>
            <c:numRef>
              <c:f>Лист1!$B$2:$B$5</c:f>
              <c:numCache>
                <c:formatCode>General</c:formatCode>
                <c:ptCount val="4"/>
                <c:pt idx="0">
                  <c:v>38.179000000000002</c:v>
                </c:pt>
                <c:pt idx="1">
                  <c:v>4.7279999999999998</c:v>
                </c:pt>
                <c:pt idx="2">
                  <c:v>7.6035000000000004</c:v>
                </c:pt>
                <c:pt idx="3">
                  <c:v>2.9674</c:v>
                </c:pt>
              </c:numCache>
            </c:numRef>
          </c:val>
          <c:extLst>
            <c:ext xmlns:c16="http://schemas.microsoft.com/office/drawing/2014/chart" uri="{C3380CC4-5D6E-409C-BE32-E72D297353CC}">
              <c16:uniqueId val="{00000008-4EC0-473F-9FAF-0A491A30D8B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326281380164025"/>
          <c:y val="0.51554518860265219"/>
          <c:w val="0.50462754044014335"/>
          <c:h val="0.432081652641210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Total volume of water discharge, thousand m3</a:t>
            </a:r>
            <a:r>
              <a:rPr lang="ru-RU" b="1" baseline="0"/>
              <a:t>  </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manualLayout>
          <c:layoutTarget val="inner"/>
          <c:xMode val="edge"/>
          <c:yMode val="edge"/>
          <c:x val="0.10507892242636337"/>
          <c:y val="0.12734126984126987"/>
          <c:w val="0.86251367016622926"/>
          <c:h val="0.8091666666666667"/>
        </c:manualLayout>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2020</c:v>
                </c:pt>
                <c:pt idx="1">
                  <c:v>2019</c:v>
                </c:pt>
                <c:pt idx="2">
                  <c:v>2018</c:v>
                </c:pt>
                <c:pt idx="3">
                  <c:v>2017</c:v>
                </c:pt>
                <c:pt idx="4">
                  <c:v>2016</c:v>
                </c:pt>
              </c:numCache>
            </c:numRef>
          </c:cat>
          <c:val>
            <c:numRef>
              <c:f>Лист1!$B$2:$B$7</c:f>
              <c:numCache>
                <c:formatCode>General</c:formatCode>
                <c:ptCount val="6"/>
                <c:pt idx="4">
                  <c:v>3687.53</c:v>
                </c:pt>
              </c:numCache>
            </c:numRef>
          </c:val>
          <c:extLst>
            <c:ext xmlns:c16="http://schemas.microsoft.com/office/drawing/2014/chart" uri="{C3380CC4-5D6E-409C-BE32-E72D297353CC}">
              <c16:uniqueId val="{00000000-507A-4ED0-A64E-DDAB68334166}"/>
            </c:ext>
          </c:extLst>
        </c:ser>
        <c:ser>
          <c:idx val="1"/>
          <c:order val="1"/>
          <c:tx>
            <c:strRef>
              <c:f>Лист1!$C$1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2020</c:v>
                </c:pt>
                <c:pt idx="1">
                  <c:v>2019</c:v>
                </c:pt>
                <c:pt idx="2">
                  <c:v>2018</c:v>
                </c:pt>
                <c:pt idx="3">
                  <c:v>2017</c:v>
                </c:pt>
                <c:pt idx="4">
                  <c:v>2016</c:v>
                </c:pt>
              </c:numCache>
            </c:numRef>
          </c:cat>
          <c:val>
            <c:numRef>
              <c:f>Лист1!$C$2:$C$7</c:f>
              <c:numCache>
                <c:formatCode>General</c:formatCode>
                <c:ptCount val="6"/>
                <c:pt idx="3">
                  <c:v>1325.7650000000001</c:v>
                </c:pt>
              </c:numCache>
            </c:numRef>
          </c:val>
          <c:extLst>
            <c:ext xmlns:c16="http://schemas.microsoft.com/office/drawing/2014/chart" uri="{C3380CC4-5D6E-409C-BE32-E72D297353CC}">
              <c16:uniqueId val="{00000001-507A-4ED0-A64E-DDAB68334166}"/>
            </c:ext>
          </c:extLst>
        </c:ser>
        <c:ser>
          <c:idx val="2"/>
          <c:order val="2"/>
          <c:tx>
            <c:strRef>
              <c:f>Лист1!$D$1</c:f>
              <c:strCache>
                <c:ptCount val="1"/>
                <c:pt idx="0">
                  <c:v>2018</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2020</c:v>
                </c:pt>
                <c:pt idx="1">
                  <c:v>2019</c:v>
                </c:pt>
                <c:pt idx="2">
                  <c:v>2018</c:v>
                </c:pt>
                <c:pt idx="3">
                  <c:v>2017</c:v>
                </c:pt>
                <c:pt idx="4">
                  <c:v>2016</c:v>
                </c:pt>
              </c:numCache>
            </c:numRef>
          </c:cat>
          <c:val>
            <c:numRef>
              <c:f>Лист1!$D$2:$D$7</c:f>
              <c:numCache>
                <c:formatCode>General</c:formatCode>
                <c:ptCount val="6"/>
                <c:pt idx="2">
                  <c:v>1930.654</c:v>
                </c:pt>
              </c:numCache>
            </c:numRef>
          </c:val>
          <c:extLst>
            <c:ext xmlns:c16="http://schemas.microsoft.com/office/drawing/2014/chart" uri="{C3380CC4-5D6E-409C-BE32-E72D297353CC}">
              <c16:uniqueId val="{00000002-507A-4ED0-A64E-DDAB68334166}"/>
            </c:ext>
          </c:extLst>
        </c:ser>
        <c:ser>
          <c:idx val="3"/>
          <c:order val="3"/>
          <c:tx>
            <c:strRef>
              <c:f>Лист1!$E$1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2020</c:v>
                </c:pt>
                <c:pt idx="1">
                  <c:v>2019</c:v>
                </c:pt>
                <c:pt idx="2">
                  <c:v>2018</c:v>
                </c:pt>
                <c:pt idx="3">
                  <c:v>2017</c:v>
                </c:pt>
                <c:pt idx="4">
                  <c:v>2016</c:v>
                </c:pt>
              </c:numCache>
            </c:numRef>
          </c:cat>
          <c:val>
            <c:numRef>
              <c:f>Лист1!$E$2:$E$7</c:f>
              <c:numCache>
                <c:formatCode>General</c:formatCode>
                <c:ptCount val="6"/>
                <c:pt idx="1">
                  <c:v>1206.1500000000001</c:v>
                </c:pt>
              </c:numCache>
            </c:numRef>
          </c:val>
          <c:extLst>
            <c:ext xmlns:c16="http://schemas.microsoft.com/office/drawing/2014/chart" uri="{C3380CC4-5D6E-409C-BE32-E72D297353CC}">
              <c16:uniqueId val="{00000003-507A-4ED0-A64E-DDAB68334166}"/>
            </c:ext>
          </c:extLst>
        </c:ser>
        <c:ser>
          <c:idx val="4"/>
          <c:order val="4"/>
          <c:tx>
            <c:strRef>
              <c:f>Лист1!$F$1</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2020</c:v>
                </c:pt>
                <c:pt idx="1">
                  <c:v>2019</c:v>
                </c:pt>
                <c:pt idx="2">
                  <c:v>2018</c:v>
                </c:pt>
                <c:pt idx="3">
                  <c:v>2017</c:v>
                </c:pt>
                <c:pt idx="4">
                  <c:v>2016</c:v>
                </c:pt>
              </c:numCache>
            </c:numRef>
          </c:cat>
          <c:val>
            <c:numRef>
              <c:f>Лист1!$F$2:$F$7</c:f>
              <c:numCache>
                <c:formatCode>General</c:formatCode>
                <c:ptCount val="6"/>
                <c:pt idx="0">
                  <c:v>1148.431</c:v>
                </c:pt>
              </c:numCache>
            </c:numRef>
          </c:val>
          <c:extLst>
            <c:ext xmlns:c16="http://schemas.microsoft.com/office/drawing/2014/chart" uri="{C3380CC4-5D6E-409C-BE32-E72D297353CC}">
              <c16:uniqueId val="{00000004-507A-4ED0-A64E-DDAB68334166}"/>
            </c:ext>
          </c:extLst>
        </c:ser>
        <c:dLbls>
          <c:showLegendKey val="0"/>
          <c:showVal val="0"/>
          <c:showCatName val="0"/>
          <c:showSerName val="0"/>
          <c:showPercent val="0"/>
          <c:showBubbleSize val="0"/>
        </c:dLbls>
        <c:gapWidth val="182"/>
        <c:axId val="-1508748064"/>
        <c:axId val="-1508750784"/>
      </c:barChart>
      <c:catAx>
        <c:axId val="-1508748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ID4096"/>
          </a:p>
        </c:txPr>
        <c:crossAx val="-1508750784"/>
        <c:crosses val="autoZero"/>
        <c:auto val="1"/>
        <c:lblAlgn val="ctr"/>
        <c:lblOffset val="100"/>
        <c:noMultiLvlLbl val="0"/>
      </c:catAx>
      <c:valAx>
        <c:axId val="-150875078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0874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Waste</a:t>
            </a:r>
            <a:r>
              <a:rPr lang="en-US" b="1" baseline="0"/>
              <a:t> formation, ton</a:t>
            </a:r>
            <a:endParaRPr lang="ru-RU" b="1"/>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numCache>
            </c:numRef>
          </c:val>
          <c:extLst>
            <c:ext xmlns:c16="http://schemas.microsoft.com/office/drawing/2014/chart" uri="{C3380CC4-5D6E-409C-BE32-E72D297353CC}">
              <c16:uniqueId val="{00000000-B10D-48BE-A028-54FCBD7A6BEB}"/>
            </c:ext>
          </c:extLst>
        </c:ser>
        <c:ser>
          <c:idx val="1"/>
          <c:order val="1"/>
          <c:tx>
            <c:strRef>
              <c:f>Лист1!$C$1</c:f>
              <c:strCache>
                <c:ptCount val="1"/>
                <c:pt idx="0">
                  <c:v>Ряд 2</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6118843</c:v>
                </c:pt>
                <c:pt idx="1">
                  <c:v>3671471</c:v>
                </c:pt>
                <c:pt idx="2">
                  <c:v>837558</c:v>
                </c:pt>
                <c:pt idx="3">
                  <c:v>102690</c:v>
                </c:pt>
              </c:numCache>
            </c:numRef>
          </c:val>
          <c:extLst>
            <c:ext xmlns:c16="http://schemas.microsoft.com/office/drawing/2014/chart" uri="{C3380CC4-5D6E-409C-BE32-E72D297353CC}">
              <c16:uniqueId val="{00000001-B10D-48BE-A028-54FCBD7A6BEB}"/>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numCache>
            </c:numRef>
          </c:val>
          <c:extLst>
            <c:ext xmlns:c16="http://schemas.microsoft.com/office/drawing/2014/chart" uri="{C3380CC4-5D6E-409C-BE32-E72D297353CC}">
              <c16:uniqueId val="{00000002-B10D-48BE-A028-54FCBD7A6BEB}"/>
            </c:ext>
          </c:extLst>
        </c:ser>
        <c:dLbls>
          <c:showLegendKey val="0"/>
          <c:showVal val="0"/>
          <c:showCatName val="0"/>
          <c:showSerName val="0"/>
          <c:showPercent val="0"/>
          <c:showBubbleSize val="0"/>
        </c:dLbls>
        <c:gapWidth val="219"/>
        <c:overlap val="-27"/>
        <c:axId val="-1508746976"/>
        <c:axId val="-1508753504"/>
      </c:barChart>
      <c:catAx>
        <c:axId val="-15087469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08753504"/>
        <c:crosses val="autoZero"/>
        <c:auto val="1"/>
        <c:lblAlgn val="ctr"/>
        <c:lblOffset val="100"/>
        <c:noMultiLvlLbl val="0"/>
      </c:catAx>
      <c:valAx>
        <c:axId val="-1508753504"/>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150874697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 gold demand at 11-year low, below 4,000 tons</a:t>
            </a:r>
            <a:endParaRPr lang="ru-RU"/>
          </a:p>
        </c:rich>
      </c:tx>
      <c:layout>
        <c:manualLayout>
          <c:xMode val="edge"/>
          <c:yMode val="edge"/>
          <c:x val="0.1546783625730994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barChart>
        <c:barDir val="col"/>
        <c:grouping val="stacked"/>
        <c:varyColors val="0"/>
        <c:ser>
          <c:idx val="0"/>
          <c:order val="0"/>
          <c:tx>
            <c:strRef>
              <c:f>Лист1!$B$1</c:f>
              <c:strCache>
                <c:ptCount val="1"/>
                <c:pt idx="0">
                  <c:v>Jewellery</c:v>
                </c:pt>
              </c:strCache>
            </c:strRef>
          </c:tx>
          <c:spPr>
            <a:solidFill>
              <a:schemeClr val="accent1"/>
            </a:solidFill>
            <a:ln>
              <a:noFill/>
            </a:ln>
            <a:effectLst/>
          </c:spPr>
          <c:invertIfNegative val="0"/>
          <c:cat>
            <c:numRef>
              <c:f>Лист1!$A$2:$A$3</c:f>
              <c:numCache>
                <c:formatCode>General</c:formatCode>
                <c:ptCount val="2"/>
                <c:pt idx="0">
                  <c:v>2019</c:v>
                </c:pt>
                <c:pt idx="1">
                  <c:v>2020</c:v>
                </c:pt>
              </c:numCache>
            </c:numRef>
          </c:cat>
          <c:val>
            <c:numRef>
              <c:f>Лист1!$B$2:$B$3</c:f>
              <c:numCache>
                <c:formatCode>General</c:formatCode>
                <c:ptCount val="2"/>
                <c:pt idx="0">
                  <c:v>2122.6999999999998</c:v>
                </c:pt>
                <c:pt idx="1">
                  <c:v>1411.6</c:v>
                </c:pt>
              </c:numCache>
            </c:numRef>
          </c:val>
          <c:extLst>
            <c:ext xmlns:c16="http://schemas.microsoft.com/office/drawing/2014/chart" uri="{C3380CC4-5D6E-409C-BE32-E72D297353CC}">
              <c16:uniqueId val="{00000000-11E7-4CD0-B032-43CC24DB2E9E}"/>
            </c:ext>
          </c:extLst>
        </c:ser>
        <c:ser>
          <c:idx val="1"/>
          <c:order val="1"/>
          <c:tx>
            <c:strRef>
              <c:f>Лист1!$C$1</c:f>
              <c:strCache>
                <c:ptCount val="1"/>
                <c:pt idx="0">
                  <c:v>ETF</c:v>
                </c:pt>
              </c:strCache>
            </c:strRef>
          </c:tx>
          <c:spPr>
            <a:solidFill>
              <a:schemeClr val="accent2"/>
            </a:solidFill>
            <a:ln>
              <a:noFill/>
            </a:ln>
            <a:effectLst/>
          </c:spPr>
          <c:invertIfNegative val="0"/>
          <c:cat>
            <c:numRef>
              <c:f>Лист1!$A$2:$A$3</c:f>
              <c:numCache>
                <c:formatCode>General</c:formatCode>
                <c:ptCount val="2"/>
                <c:pt idx="0">
                  <c:v>2019</c:v>
                </c:pt>
                <c:pt idx="1">
                  <c:v>2020</c:v>
                </c:pt>
              </c:numCache>
            </c:numRef>
          </c:cat>
          <c:val>
            <c:numRef>
              <c:f>Лист1!$C$2:$C$3</c:f>
              <c:numCache>
                <c:formatCode>General</c:formatCode>
                <c:ptCount val="2"/>
                <c:pt idx="0">
                  <c:v>398.3</c:v>
                </c:pt>
                <c:pt idx="1">
                  <c:v>877.1</c:v>
                </c:pt>
              </c:numCache>
            </c:numRef>
          </c:val>
          <c:extLst>
            <c:ext xmlns:c16="http://schemas.microsoft.com/office/drawing/2014/chart" uri="{C3380CC4-5D6E-409C-BE32-E72D297353CC}">
              <c16:uniqueId val="{00000001-11E7-4CD0-B032-43CC24DB2E9E}"/>
            </c:ext>
          </c:extLst>
        </c:ser>
        <c:ser>
          <c:idx val="2"/>
          <c:order val="2"/>
          <c:tx>
            <c:strRef>
              <c:f>Лист1!$D$1</c:f>
              <c:strCache>
                <c:ptCount val="1"/>
                <c:pt idx="0">
                  <c:v>technologies</c:v>
                </c:pt>
              </c:strCache>
            </c:strRef>
          </c:tx>
          <c:spPr>
            <a:solidFill>
              <a:schemeClr val="accent3"/>
            </a:solidFill>
            <a:ln>
              <a:noFill/>
            </a:ln>
            <a:effectLst/>
          </c:spPr>
          <c:invertIfNegative val="0"/>
          <c:cat>
            <c:numRef>
              <c:f>Лист1!$A$2:$A$3</c:f>
              <c:numCache>
                <c:formatCode>General</c:formatCode>
                <c:ptCount val="2"/>
                <c:pt idx="0">
                  <c:v>2019</c:v>
                </c:pt>
                <c:pt idx="1">
                  <c:v>2020</c:v>
                </c:pt>
              </c:numCache>
            </c:numRef>
          </c:cat>
          <c:val>
            <c:numRef>
              <c:f>Лист1!$D$2:$D$3</c:f>
              <c:numCache>
                <c:formatCode>General</c:formatCode>
                <c:ptCount val="2"/>
                <c:pt idx="0">
                  <c:v>326</c:v>
                </c:pt>
                <c:pt idx="1">
                  <c:v>301.89999999999998</c:v>
                </c:pt>
              </c:numCache>
            </c:numRef>
          </c:val>
          <c:extLst>
            <c:ext xmlns:c16="http://schemas.microsoft.com/office/drawing/2014/chart" uri="{C3380CC4-5D6E-409C-BE32-E72D297353CC}">
              <c16:uniqueId val="{00000002-11E7-4CD0-B032-43CC24DB2E9E}"/>
            </c:ext>
          </c:extLst>
        </c:ser>
        <c:ser>
          <c:idx val="3"/>
          <c:order val="3"/>
          <c:tx>
            <c:strRef>
              <c:f>Лист1!$E$1</c:f>
              <c:strCache>
                <c:ptCount val="1"/>
                <c:pt idx="0">
                  <c:v>Central banks</c:v>
                </c:pt>
              </c:strCache>
            </c:strRef>
          </c:tx>
          <c:spPr>
            <a:solidFill>
              <a:schemeClr val="accent4"/>
            </a:solidFill>
            <a:ln>
              <a:noFill/>
            </a:ln>
            <a:effectLst/>
          </c:spPr>
          <c:invertIfNegative val="0"/>
          <c:cat>
            <c:numRef>
              <c:f>Лист1!$A$2:$A$3</c:f>
              <c:numCache>
                <c:formatCode>General</c:formatCode>
                <c:ptCount val="2"/>
                <c:pt idx="0">
                  <c:v>2019</c:v>
                </c:pt>
                <c:pt idx="1">
                  <c:v>2020</c:v>
                </c:pt>
              </c:numCache>
            </c:numRef>
          </c:cat>
          <c:val>
            <c:numRef>
              <c:f>Лист1!$E$2:$E$3</c:f>
              <c:numCache>
                <c:formatCode>General</c:formatCode>
                <c:ptCount val="2"/>
                <c:pt idx="0">
                  <c:v>668.5</c:v>
                </c:pt>
                <c:pt idx="1">
                  <c:v>272.89999999999998</c:v>
                </c:pt>
              </c:numCache>
            </c:numRef>
          </c:val>
          <c:extLst>
            <c:ext xmlns:c16="http://schemas.microsoft.com/office/drawing/2014/chart" uri="{C3380CC4-5D6E-409C-BE32-E72D297353CC}">
              <c16:uniqueId val="{00000003-11E7-4CD0-B032-43CC24DB2E9E}"/>
            </c:ext>
          </c:extLst>
        </c:ser>
        <c:ser>
          <c:idx val="4"/>
          <c:order val="4"/>
          <c:tx>
            <c:strRef>
              <c:f>Лист1!$F$1</c:f>
              <c:strCache>
                <c:ptCount val="1"/>
                <c:pt idx="0">
                  <c:v>Coins and inglots</c:v>
                </c:pt>
              </c:strCache>
            </c:strRef>
          </c:tx>
          <c:spPr>
            <a:solidFill>
              <a:schemeClr val="accent5"/>
            </a:solidFill>
            <a:ln>
              <a:noFill/>
            </a:ln>
            <a:effectLst/>
          </c:spPr>
          <c:invertIfNegative val="0"/>
          <c:cat>
            <c:numRef>
              <c:f>Лист1!$A$2:$A$3</c:f>
              <c:numCache>
                <c:formatCode>General</c:formatCode>
                <c:ptCount val="2"/>
                <c:pt idx="0">
                  <c:v>2019</c:v>
                </c:pt>
                <c:pt idx="1">
                  <c:v>2020</c:v>
                </c:pt>
              </c:numCache>
            </c:numRef>
          </c:cat>
          <c:val>
            <c:numRef>
              <c:f>Лист1!$F$2:$F$3</c:f>
              <c:numCache>
                <c:formatCode>General</c:formatCode>
                <c:ptCount val="2"/>
                <c:pt idx="0">
                  <c:v>870.9</c:v>
                </c:pt>
                <c:pt idx="1">
                  <c:v>896.1</c:v>
                </c:pt>
              </c:numCache>
            </c:numRef>
          </c:val>
          <c:extLst>
            <c:ext xmlns:c16="http://schemas.microsoft.com/office/drawing/2014/chart" uri="{C3380CC4-5D6E-409C-BE32-E72D297353CC}">
              <c16:uniqueId val="{00000004-11E7-4CD0-B032-43CC24DB2E9E}"/>
            </c:ext>
          </c:extLst>
        </c:ser>
        <c:dLbls>
          <c:showLegendKey val="0"/>
          <c:showVal val="0"/>
          <c:showCatName val="0"/>
          <c:showSerName val="0"/>
          <c:showPercent val="0"/>
          <c:showBubbleSize val="0"/>
        </c:dLbls>
        <c:gapWidth val="150"/>
        <c:overlap val="100"/>
        <c:axId val="-1548465120"/>
        <c:axId val="-1548471104"/>
      </c:barChart>
      <c:catAx>
        <c:axId val="-1548465120"/>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i="1"/>
                  <a:t>Source</a:t>
                </a:r>
                <a:r>
                  <a:rPr lang="ru-RU" i="1"/>
                  <a:t>: </a:t>
                </a:r>
                <a:r>
                  <a:rPr lang="en-US" i="1"/>
                  <a:t>World Gold Council</a:t>
                </a:r>
              </a:p>
            </c:rich>
          </c:tx>
          <c:layout>
            <c:manualLayout>
              <c:xMode val="edge"/>
              <c:yMode val="edge"/>
              <c:x val="2.2649460484106154E-2"/>
              <c:y val="0.9203168353955755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48471104"/>
        <c:crosses val="autoZero"/>
        <c:auto val="1"/>
        <c:lblAlgn val="ctr"/>
        <c:lblOffset val="100"/>
        <c:noMultiLvlLbl val="0"/>
      </c:catAx>
      <c:valAx>
        <c:axId val="-154847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48465120"/>
        <c:crosses val="autoZero"/>
        <c:crossBetween val="between"/>
      </c:valAx>
      <c:spPr>
        <a:noFill/>
        <a:ln>
          <a:noFill/>
        </a:ln>
        <a:effectLst/>
      </c:spPr>
    </c:plotArea>
    <c:legend>
      <c:legendPos val="b"/>
      <c:layout>
        <c:manualLayout>
          <c:xMode val="edge"/>
          <c:yMode val="edge"/>
          <c:x val="0.10427384076990376"/>
          <c:y val="0.81398762654668166"/>
          <c:w val="0.81923009623797027"/>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Gold is the best performing asset in 2020</a:t>
            </a:r>
            <a:endParaRPr lang="ru-RU" baseline="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barChart>
        <c:barDir val="bar"/>
        <c:grouping val="stacked"/>
        <c:varyColors val="0"/>
        <c:ser>
          <c:idx val="0"/>
          <c:order val="0"/>
          <c:tx>
            <c:strRef>
              <c:f>Лист1!$B$1</c:f>
              <c:strCache>
                <c:ptCount val="1"/>
                <c:pt idx="0">
                  <c:v>Max sagging</c:v>
                </c:pt>
              </c:strCache>
            </c:strRef>
          </c:tx>
          <c:spPr>
            <a:solidFill>
              <a:schemeClr val="accent1"/>
            </a:solidFill>
            <a:ln>
              <a:noFill/>
            </a:ln>
            <a:effectLst/>
          </c:spPr>
          <c:invertIfNegative val="0"/>
          <c:cat>
            <c:strRef>
              <c:f>Лист1!$A$2:$A$12</c:f>
              <c:strCache>
                <c:ptCount val="11"/>
                <c:pt idx="0">
                  <c:v>Oil</c:v>
                </c:pt>
                <c:pt idx="1">
                  <c:v>Commodities</c:v>
                </c:pt>
                <c:pt idx="2">
                  <c:v>EAFE stocks</c:v>
                </c:pt>
                <c:pt idx="3">
                  <c:v>US HY</c:v>
                </c:pt>
                <c:pt idx="4">
                  <c:v>US Treasuries </c:v>
                </c:pt>
                <c:pt idx="5">
                  <c:v>US Corporates</c:v>
                </c:pt>
                <c:pt idx="6">
                  <c:v>Global Treasuries </c:v>
                </c:pt>
                <c:pt idx="7">
                  <c:v>EM stocks</c:v>
                </c:pt>
                <c:pt idx="8">
                  <c:v>S&amp;P 500</c:v>
                </c:pt>
                <c:pt idx="9">
                  <c:v>Gold</c:v>
                </c:pt>
                <c:pt idx="10">
                  <c:v>NASDAQ</c:v>
                </c:pt>
              </c:strCache>
            </c:strRef>
          </c:cat>
          <c:val>
            <c:numRef>
              <c:f>Лист1!$B$2:$B$12</c:f>
              <c:numCache>
                <c:formatCode>0%</c:formatCode>
                <c:ptCount val="11"/>
                <c:pt idx="0" formatCode="0.00%">
                  <c:v>-0.28100000000000003</c:v>
                </c:pt>
                <c:pt idx="1">
                  <c:v>-0.22</c:v>
                </c:pt>
                <c:pt idx="2" formatCode="0.00%">
                  <c:v>-0.33500000000000002</c:v>
                </c:pt>
                <c:pt idx="3" formatCode="0.00%">
                  <c:v>-0.19800000000000001</c:v>
                </c:pt>
                <c:pt idx="4" formatCode="General">
                  <c:v>0</c:v>
                </c:pt>
                <c:pt idx="5" formatCode="0.00%">
                  <c:v>-0.106</c:v>
                </c:pt>
                <c:pt idx="6" formatCode="0.00%">
                  <c:v>-5.2999999999999999E-2</c:v>
                </c:pt>
                <c:pt idx="7">
                  <c:v>-0.32</c:v>
                </c:pt>
                <c:pt idx="8" formatCode="0.00%">
                  <c:v>-0.307</c:v>
                </c:pt>
                <c:pt idx="9" formatCode="0.00%">
                  <c:v>-2.7E-2</c:v>
                </c:pt>
                <c:pt idx="10" formatCode="0.00%">
                  <c:v>-0.23499999999999999</c:v>
                </c:pt>
              </c:numCache>
            </c:numRef>
          </c:val>
          <c:extLst>
            <c:ext xmlns:c16="http://schemas.microsoft.com/office/drawing/2014/chart" uri="{C3380CC4-5D6E-409C-BE32-E72D297353CC}">
              <c16:uniqueId val="{00000000-D68E-4F2E-AECF-203D787BD77D}"/>
            </c:ext>
          </c:extLst>
        </c:ser>
        <c:ser>
          <c:idx val="1"/>
          <c:order val="1"/>
          <c:tx>
            <c:strRef>
              <c:f>Лист1!$C$1</c:f>
              <c:strCache>
                <c:ptCount val="1"/>
                <c:pt idx="0">
                  <c:v>Annual income</c:v>
                </c:pt>
              </c:strCache>
            </c:strRef>
          </c:tx>
          <c:spPr>
            <a:solidFill>
              <a:schemeClr val="accent2"/>
            </a:solidFill>
            <a:ln>
              <a:noFill/>
            </a:ln>
            <a:effectLst/>
          </c:spPr>
          <c:invertIfNegative val="0"/>
          <c:cat>
            <c:strRef>
              <c:f>Лист1!$A$2:$A$12</c:f>
              <c:strCache>
                <c:ptCount val="11"/>
                <c:pt idx="0">
                  <c:v>Oil</c:v>
                </c:pt>
                <c:pt idx="1">
                  <c:v>Commodities</c:v>
                </c:pt>
                <c:pt idx="2">
                  <c:v>EAFE stocks</c:v>
                </c:pt>
                <c:pt idx="3">
                  <c:v>US HY</c:v>
                </c:pt>
                <c:pt idx="4">
                  <c:v>US Treasuries </c:v>
                </c:pt>
                <c:pt idx="5">
                  <c:v>US Corporates</c:v>
                </c:pt>
                <c:pt idx="6">
                  <c:v>Global Treasuries </c:v>
                </c:pt>
                <c:pt idx="7">
                  <c:v>EM stocks</c:v>
                </c:pt>
                <c:pt idx="8">
                  <c:v>S&amp;P 500</c:v>
                </c:pt>
                <c:pt idx="9">
                  <c:v>Gold</c:v>
                </c:pt>
                <c:pt idx="10">
                  <c:v>NASDAQ</c:v>
                </c:pt>
              </c:strCache>
            </c:strRef>
          </c:cat>
          <c:val>
            <c:numRef>
              <c:f>Лист1!$C$2:$C$12</c:f>
              <c:numCache>
                <c:formatCode>0.00%</c:formatCode>
                <c:ptCount val="11"/>
                <c:pt idx="0">
                  <c:v>-0.51400000000000001</c:v>
                </c:pt>
                <c:pt idx="1">
                  <c:v>-4.2999999999999997E-2</c:v>
                </c:pt>
                <c:pt idx="2">
                  <c:v>6.2E-2</c:v>
                </c:pt>
                <c:pt idx="3">
                  <c:v>7.0999999999999994E-2</c:v>
                </c:pt>
                <c:pt idx="4">
                  <c:v>7.8E-2</c:v>
                </c:pt>
                <c:pt idx="5">
                  <c:v>9.6000000000000002E-2</c:v>
                </c:pt>
                <c:pt idx="6" formatCode="0%">
                  <c:v>0.1</c:v>
                </c:pt>
                <c:pt idx="7">
                  <c:v>0.153</c:v>
                </c:pt>
                <c:pt idx="8">
                  <c:v>0.159</c:v>
                </c:pt>
                <c:pt idx="9">
                  <c:v>0.246</c:v>
                </c:pt>
                <c:pt idx="10">
                  <c:v>0.439</c:v>
                </c:pt>
              </c:numCache>
            </c:numRef>
          </c:val>
          <c:extLst>
            <c:ext xmlns:c16="http://schemas.microsoft.com/office/drawing/2014/chart" uri="{C3380CC4-5D6E-409C-BE32-E72D297353CC}">
              <c16:uniqueId val="{00000001-D68E-4F2E-AECF-203D787BD77D}"/>
            </c:ext>
          </c:extLst>
        </c:ser>
        <c:dLbls>
          <c:showLegendKey val="0"/>
          <c:showVal val="0"/>
          <c:showCatName val="0"/>
          <c:showSerName val="0"/>
          <c:showPercent val="0"/>
          <c:showBubbleSize val="0"/>
        </c:dLbls>
        <c:gapWidth val="150"/>
        <c:overlap val="100"/>
        <c:axId val="-1533073728"/>
        <c:axId val="-1533078080"/>
      </c:barChart>
      <c:catAx>
        <c:axId val="-1533073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33078080"/>
        <c:crosses val="autoZero"/>
        <c:auto val="1"/>
        <c:lblAlgn val="ctr"/>
        <c:lblOffset val="100"/>
        <c:noMultiLvlLbl val="0"/>
      </c:catAx>
      <c:valAx>
        <c:axId val="-1533078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Source:</a:t>
                </a:r>
                <a:r>
                  <a:rPr lang="en-US" i="1" baseline="0"/>
                  <a:t> World Gold Council</a:t>
                </a:r>
                <a:endParaRPr lang="ru-RU" i="1"/>
              </a:p>
            </c:rich>
          </c:tx>
          <c:layout>
            <c:manualLayout>
              <c:xMode val="edge"/>
              <c:yMode val="edge"/>
              <c:x val="2.2366214639836525E-3"/>
              <c:y val="0.936189851268591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33073728"/>
        <c:crosses val="autoZero"/>
        <c:crossBetween val="between"/>
      </c:valAx>
      <c:spPr>
        <a:noFill/>
        <a:ln>
          <a:noFill/>
        </a:ln>
        <a:effectLst/>
      </c:spPr>
    </c:plotArea>
    <c:legend>
      <c:legendPos val="b"/>
      <c:layout>
        <c:manualLayout>
          <c:xMode val="edge"/>
          <c:yMode val="edge"/>
          <c:x val="0.30759277486147563"/>
          <c:y val="0.84573365829271341"/>
          <c:w val="0.38481426800816565"/>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Gold</a:t>
            </a:r>
            <a:r>
              <a:rPr lang="en-US" baseline="0"/>
              <a:t> price dynamics</a:t>
            </a:r>
            <a:r>
              <a:rPr lang="ru-RU" baseline="0"/>
              <a:t>, 2015 - 2020</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lineChart>
        <c:grouping val="standard"/>
        <c:varyColors val="0"/>
        <c:ser>
          <c:idx val="0"/>
          <c:order val="0"/>
          <c:tx>
            <c:strRef>
              <c:f>Лист1!$B$1</c:f>
              <c:strCache>
                <c:ptCount val="1"/>
                <c:pt idx="0">
                  <c:v>Gold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28575" cap="rnd">
                <a:solidFill>
                  <a:schemeClr val="accent6"/>
                </a:solidFill>
                <a:prstDash val="sysDot"/>
                <a:tailEnd type="stealth"/>
              </a:ln>
              <a:effectLst/>
            </c:spPr>
            <c:trendlineType val="linear"/>
            <c:dispRSqr val="0"/>
            <c:dispEq val="0"/>
          </c:trendline>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extLst/>
            </c:numRef>
          </c:cat>
          <c:val>
            <c:numRef>
              <c:f>Лист1!$B$2:$B$12</c:f>
              <c:numCache>
                <c:formatCode>#\ ##0.0</c:formatCode>
                <c:ptCount val="11"/>
                <c:pt idx="0">
                  <c:v>1224.52</c:v>
                </c:pt>
                <c:pt idx="1">
                  <c:v>1571.52</c:v>
                </c:pt>
                <c:pt idx="2">
                  <c:v>1668.98</c:v>
                </c:pt>
                <c:pt idx="3">
                  <c:v>1411.23</c:v>
                </c:pt>
                <c:pt idx="4">
                  <c:v>1266.4000000000001</c:v>
                </c:pt>
                <c:pt idx="5">
                  <c:v>1160.06</c:v>
                </c:pt>
                <c:pt idx="6">
                  <c:v>1250.8</c:v>
                </c:pt>
                <c:pt idx="7">
                  <c:v>1257.1500000000001</c:v>
                </c:pt>
                <c:pt idx="8">
                  <c:v>1268.49</c:v>
                </c:pt>
                <c:pt idx="9">
                  <c:v>1392.6</c:v>
                </c:pt>
                <c:pt idx="10">
                  <c:v>1769.59</c:v>
                </c:pt>
              </c:numCache>
              <c:extLst/>
            </c:numRef>
          </c:val>
          <c:smooth val="0"/>
          <c:extLst>
            <c:ext xmlns:c16="http://schemas.microsoft.com/office/drawing/2014/chart" uri="{C3380CC4-5D6E-409C-BE32-E72D297353CC}">
              <c16:uniqueId val="{00000001-2AAA-4617-89FE-4D645B2500AB}"/>
            </c:ext>
          </c:extLst>
        </c:ser>
        <c:dLbls>
          <c:showLegendKey val="0"/>
          <c:showVal val="0"/>
          <c:showCatName val="0"/>
          <c:showSerName val="0"/>
          <c:showPercent val="0"/>
          <c:showBubbleSize val="0"/>
        </c:dLbls>
        <c:marker val="1"/>
        <c:smooth val="0"/>
        <c:axId val="-1533072640"/>
        <c:axId val="-1548466752"/>
      </c:lineChart>
      <c:catAx>
        <c:axId val="-1533072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Source:</a:t>
                </a:r>
                <a:r>
                  <a:rPr lang="en-US" i="1" baseline="0"/>
                  <a:t> LBMA gold prices </a:t>
                </a:r>
                <a:endParaRPr lang="ru-RU" i="1"/>
              </a:p>
            </c:rich>
          </c:tx>
          <c:layout>
            <c:manualLayout>
              <c:xMode val="edge"/>
              <c:yMode val="edge"/>
              <c:x val="2.8523439778361036E-2"/>
              <c:y val="0.902924663035792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48466752"/>
        <c:crosses val="autoZero"/>
        <c:auto val="1"/>
        <c:lblAlgn val="ctr"/>
        <c:lblOffset val="100"/>
        <c:noMultiLvlLbl val="0"/>
      </c:catAx>
      <c:valAx>
        <c:axId val="-1548466752"/>
        <c:scaling>
          <c:orientation val="minMax"/>
          <c:min val="1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USD/troy ounce</a:t>
                </a:r>
                <a:endParaRPr lang="ru-RU"/>
              </a:p>
            </c:rich>
          </c:tx>
          <c:layout>
            <c:manualLayout>
              <c:xMode val="edge"/>
              <c:yMode val="edge"/>
              <c:x val="2.7777777777777776E-2"/>
              <c:y val="0.178426395939086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33072640"/>
        <c:crosses val="autoZero"/>
        <c:crossBetween val="between"/>
      </c:valAx>
      <c:spPr>
        <a:noFill/>
        <a:ln>
          <a:noFill/>
        </a:ln>
        <a:effectLst/>
      </c:spPr>
    </c:plotArea>
    <c:legend>
      <c:legendPos val="b"/>
      <c:legendEntry>
        <c:idx val="1"/>
        <c:delete val="1"/>
      </c:legendEntry>
      <c:layout>
        <c:manualLayout>
          <c:xMode val="edge"/>
          <c:yMode val="edge"/>
          <c:x val="0.43207166812481773"/>
          <c:y val="0.79203704853606605"/>
          <c:w val="0.14048611111111112"/>
          <c:h val="8.58566171978439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Global silicon demand and supply</a:t>
            </a:r>
            <a:r>
              <a:rPr lang="ru-RU" sz="1400" b="0" i="0" u="none" strike="noStrike" baseline="0"/>
              <a:t>, </a:t>
            </a:r>
            <a:r>
              <a:rPr lang="en-US" sz="1400" b="0" i="0" u="none" strike="noStrike" baseline="0"/>
              <a:t>thousand ton</a:t>
            </a:r>
            <a:endParaRPr lang="ru-RU"/>
          </a:p>
        </c:rich>
      </c:tx>
      <c:layout>
        <c:manualLayout>
          <c:xMode val="edge"/>
          <c:yMode val="edge"/>
          <c:x val="0.18598947922533524"/>
          <c:y val="2.215911535648208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lineChart>
        <c:grouping val="standard"/>
        <c:varyColors val="0"/>
        <c:ser>
          <c:idx val="0"/>
          <c:order val="0"/>
          <c:tx>
            <c:strRef>
              <c:f>Лист1!$B$1</c:f>
              <c:strCache>
                <c:ptCount val="1"/>
                <c:pt idx="0">
                  <c:v>Demand</c:v>
                </c:pt>
              </c:strCache>
            </c:strRef>
          </c:tx>
          <c:spPr>
            <a:ln w="28575" cap="rnd">
              <a:solidFill>
                <a:schemeClr val="accent1"/>
              </a:solidFill>
              <a:round/>
            </a:ln>
            <a:effectLst/>
          </c:spPr>
          <c:marker>
            <c:symbol val="none"/>
          </c:marker>
          <c:cat>
            <c:strRef>
              <c:f>Лист1!$A$2:$A$25</c:f>
              <c:strCache>
                <c:ptCount val="24"/>
                <c:pt idx="0">
                  <c:v>Q1 2015 </c:v>
                </c:pt>
                <c:pt idx="1">
                  <c:v>Q2 2015 </c:v>
                </c:pt>
                <c:pt idx="2">
                  <c:v>Q3 2015</c:v>
                </c:pt>
                <c:pt idx="3">
                  <c:v>Q4 2015</c:v>
                </c:pt>
                <c:pt idx="4">
                  <c:v>Q1 2016 </c:v>
                </c:pt>
                <c:pt idx="5">
                  <c:v>Q2 2016</c:v>
                </c:pt>
                <c:pt idx="6">
                  <c:v>Q3 2016</c:v>
                </c:pt>
                <c:pt idx="7">
                  <c:v>Q4 2016</c:v>
                </c:pt>
                <c:pt idx="8">
                  <c:v>Q1 2017 </c:v>
                </c:pt>
                <c:pt idx="9">
                  <c:v>Q2 2017</c:v>
                </c:pt>
                <c:pt idx="10">
                  <c:v>Q3 2017</c:v>
                </c:pt>
                <c:pt idx="11">
                  <c:v>Q4 2017</c:v>
                </c:pt>
                <c:pt idx="12">
                  <c:v>Q1 2018</c:v>
                </c:pt>
                <c:pt idx="13">
                  <c:v>Q2 2018</c:v>
                </c:pt>
                <c:pt idx="14">
                  <c:v>Q3 2018</c:v>
                </c:pt>
                <c:pt idx="15">
                  <c:v>Q4 2018</c:v>
                </c:pt>
                <c:pt idx="16">
                  <c:v>Q1 2019</c:v>
                </c:pt>
                <c:pt idx="17">
                  <c:v>Q2 2019</c:v>
                </c:pt>
                <c:pt idx="18">
                  <c:v>Q3 2019</c:v>
                </c:pt>
                <c:pt idx="19">
                  <c:v>Q4 2019</c:v>
                </c:pt>
                <c:pt idx="20">
                  <c:v>Q1 2020</c:v>
                </c:pt>
                <c:pt idx="21">
                  <c:v>Q2 2020</c:v>
                </c:pt>
                <c:pt idx="22">
                  <c:v>Q3 2020</c:v>
                </c:pt>
                <c:pt idx="23">
                  <c:v>Q4 2020</c:v>
                </c:pt>
              </c:strCache>
            </c:strRef>
          </c:cat>
          <c:val>
            <c:numRef>
              <c:f>Лист1!$B$2:$B$25</c:f>
              <c:numCache>
                <c:formatCode>General</c:formatCode>
                <c:ptCount val="24"/>
                <c:pt idx="0">
                  <c:v>595</c:v>
                </c:pt>
                <c:pt idx="1">
                  <c:v>645</c:v>
                </c:pt>
                <c:pt idx="2">
                  <c:v>632</c:v>
                </c:pt>
                <c:pt idx="3">
                  <c:v>625</c:v>
                </c:pt>
                <c:pt idx="4">
                  <c:v>635</c:v>
                </c:pt>
                <c:pt idx="5">
                  <c:v>663</c:v>
                </c:pt>
                <c:pt idx="6">
                  <c:v>672</c:v>
                </c:pt>
                <c:pt idx="7">
                  <c:v>671</c:v>
                </c:pt>
                <c:pt idx="8">
                  <c:v>654</c:v>
                </c:pt>
                <c:pt idx="9">
                  <c:v>687</c:v>
                </c:pt>
                <c:pt idx="10">
                  <c:v>739</c:v>
                </c:pt>
                <c:pt idx="11">
                  <c:v>751</c:v>
                </c:pt>
                <c:pt idx="12">
                  <c:v>732</c:v>
                </c:pt>
                <c:pt idx="13">
                  <c:v>764</c:v>
                </c:pt>
                <c:pt idx="14">
                  <c:v>747</c:v>
                </c:pt>
                <c:pt idx="15">
                  <c:v>725</c:v>
                </c:pt>
                <c:pt idx="16">
                  <c:v>698</c:v>
                </c:pt>
                <c:pt idx="17">
                  <c:v>713</c:v>
                </c:pt>
                <c:pt idx="18">
                  <c:v>701</c:v>
                </c:pt>
                <c:pt idx="19">
                  <c:v>717</c:v>
                </c:pt>
                <c:pt idx="20">
                  <c:v>678</c:v>
                </c:pt>
                <c:pt idx="21">
                  <c:v>648</c:v>
                </c:pt>
                <c:pt idx="22">
                  <c:v>631</c:v>
                </c:pt>
                <c:pt idx="23">
                  <c:v>738</c:v>
                </c:pt>
              </c:numCache>
            </c:numRef>
          </c:val>
          <c:smooth val="0"/>
          <c:extLst>
            <c:ext xmlns:c16="http://schemas.microsoft.com/office/drawing/2014/chart" uri="{C3380CC4-5D6E-409C-BE32-E72D297353CC}">
              <c16:uniqueId val="{00000000-5828-4409-8168-695496F3A012}"/>
            </c:ext>
          </c:extLst>
        </c:ser>
        <c:ser>
          <c:idx val="1"/>
          <c:order val="1"/>
          <c:tx>
            <c:strRef>
              <c:f>Лист1!$C$1</c:f>
              <c:strCache>
                <c:ptCount val="1"/>
                <c:pt idx="0">
                  <c:v>Supply</c:v>
                </c:pt>
              </c:strCache>
            </c:strRef>
          </c:tx>
          <c:spPr>
            <a:ln w="28575" cap="rnd">
              <a:solidFill>
                <a:schemeClr val="accent2"/>
              </a:solidFill>
              <a:round/>
            </a:ln>
            <a:effectLst/>
          </c:spPr>
          <c:marker>
            <c:symbol val="none"/>
          </c:marker>
          <c:cat>
            <c:strRef>
              <c:f>Лист1!$A$2:$A$25</c:f>
              <c:strCache>
                <c:ptCount val="24"/>
                <c:pt idx="0">
                  <c:v>Q1 2015 </c:v>
                </c:pt>
                <c:pt idx="1">
                  <c:v>Q2 2015 </c:v>
                </c:pt>
                <c:pt idx="2">
                  <c:v>Q3 2015</c:v>
                </c:pt>
                <c:pt idx="3">
                  <c:v>Q4 2015</c:v>
                </c:pt>
                <c:pt idx="4">
                  <c:v>Q1 2016 </c:v>
                </c:pt>
                <c:pt idx="5">
                  <c:v>Q2 2016</c:v>
                </c:pt>
                <c:pt idx="6">
                  <c:v>Q3 2016</c:v>
                </c:pt>
                <c:pt idx="7">
                  <c:v>Q4 2016</c:v>
                </c:pt>
                <c:pt idx="8">
                  <c:v>Q1 2017 </c:v>
                </c:pt>
                <c:pt idx="9">
                  <c:v>Q2 2017</c:v>
                </c:pt>
                <c:pt idx="10">
                  <c:v>Q3 2017</c:v>
                </c:pt>
                <c:pt idx="11">
                  <c:v>Q4 2017</c:v>
                </c:pt>
                <c:pt idx="12">
                  <c:v>Q1 2018</c:v>
                </c:pt>
                <c:pt idx="13">
                  <c:v>Q2 2018</c:v>
                </c:pt>
                <c:pt idx="14">
                  <c:v>Q3 2018</c:v>
                </c:pt>
                <c:pt idx="15">
                  <c:v>Q4 2018</c:v>
                </c:pt>
                <c:pt idx="16">
                  <c:v>Q1 2019</c:v>
                </c:pt>
                <c:pt idx="17">
                  <c:v>Q2 2019</c:v>
                </c:pt>
                <c:pt idx="18">
                  <c:v>Q3 2019</c:v>
                </c:pt>
                <c:pt idx="19">
                  <c:v>Q4 2019</c:v>
                </c:pt>
                <c:pt idx="20">
                  <c:v>Q1 2020</c:v>
                </c:pt>
                <c:pt idx="21">
                  <c:v>Q2 2020</c:v>
                </c:pt>
                <c:pt idx="22">
                  <c:v>Q3 2020</c:v>
                </c:pt>
                <c:pt idx="23">
                  <c:v>Q4 2020</c:v>
                </c:pt>
              </c:strCache>
            </c:strRef>
          </c:cat>
          <c:val>
            <c:numRef>
              <c:f>Лист1!$C$2:$C$25</c:f>
              <c:numCache>
                <c:formatCode>General</c:formatCode>
                <c:ptCount val="24"/>
                <c:pt idx="0">
                  <c:v>570.25400000000002</c:v>
                </c:pt>
                <c:pt idx="1">
                  <c:v>654.39800000000002</c:v>
                </c:pt>
                <c:pt idx="2">
                  <c:v>672.15</c:v>
                </c:pt>
                <c:pt idx="3">
                  <c:v>638.99800000000005</c:v>
                </c:pt>
                <c:pt idx="4">
                  <c:v>609.35</c:v>
                </c:pt>
                <c:pt idx="5">
                  <c:v>699.8</c:v>
                </c:pt>
                <c:pt idx="6">
                  <c:v>711.05</c:v>
                </c:pt>
                <c:pt idx="7">
                  <c:v>661.9</c:v>
                </c:pt>
                <c:pt idx="8">
                  <c:v>644.54999999999995</c:v>
                </c:pt>
                <c:pt idx="9">
                  <c:v>700.55</c:v>
                </c:pt>
                <c:pt idx="10">
                  <c:v>760.85</c:v>
                </c:pt>
                <c:pt idx="11">
                  <c:v>752.7</c:v>
                </c:pt>
                <c:pt idx="12">
                  <c:v>707.375</c:v>
                </c:pt>
                <c:pt idx="13">
                  <c:v>770.92499999999995</c:v>
                </c:pt>
                <c:pt idx="14">
                  <c:v>806.375</c:v>
                </c:pt>
                <c:pt idx="15">
                  <c:v>762.22500000000002</c:v>
                </c:pt>
                <c:pt idx="16">
                  <c:v>674.32500000000005</c:v>
                </c:pt>
                <c:pt idx="17">
                  <c:v>688.625</c:v>
                </c:pt>
                <c:pt idx="18">
                  <c:v>763.02499999999998</c:v>
                </c:pt>
                <c:pt idx="19">
                  <c:v>699.77499999999998</c:v>
                </c:pt>
                <c:pt idx="20">
                  <c:v>610.20000000000005</c:v>
                </c:pt>
                <c:pt idx="21">
                  <c:v>642.54999999999995</c:v>
                </c:pt>
                <c:pt idx="22">
                  <c:v>699.6</c:v>
                </c:pt>
                <c:pt idx="23">
                  <c:v>707</c:v>
                </c:pt>
              </c:numCache>
            </c:numRef>
          </c:val>
          <c:smooth val="0"/>
          <c:extLst>
            <c:ext xmlns:c16="http://schemas.microsoft.com/office/drawing/2014/chart" uri="{C3380CC4-5D6E-409C-BE32-E72D297353CC}">
              <c16:uniqueId val="{00000001-5828-4409-8168-695496F3A012}"/>
            </c:ext>
          </c:extLst>
        </c:ser>
        <c:dLbls>
          <c:showLegendKey val="0"/>
          <c:showVal val="0"/>
          <c:showCatName val="0"/>
          <c:showSerName val="0"/>
          <c:showPercent val="0"/>
          <c:showBubbleSize val="0"/>
        </c:dLbls>
        <c:smooth val="0"/>
        <c:axId val="-1548470560"/>
        <c:axId val="-1548468384"/>
      </c:lineChart>
      <c:catAx>
        <c:axId val="-1548470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Source:</a:t>
                </a:r>
                <a:r>
                  <a:rPr lang="en-US" i="1" baseline="0"/>
                  <a:t> CRU Group</a:t>
                </a:r>
                <a:endParaRPr lang="ru-RU" i="1"/>
              </a:p>
            </c:rich>
          </c:tx>
          <c:layout>
            <c:manualLayout>
              <c:xMode val="edge"/>
              <c:yMode val="edge"/>
              <c:x val="1.6726579390342163E-2"/>
              <c:y val="0.923970886617896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48468384"/>
        <c:crosses val="autoZero"/>
        <c:auto val="1"/>
        <c:lblAlgn val="ctr"/>
        <c:lblOffset val="100"/>
        <c:noMultiLvlLbl val="0"/>
      </c:catAx>
      <c:valAx>
        <c:axId val="-1548468384"/>
        <c:scaling>
          <c:orientation val="minMax"/>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thousand ton</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4847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Global silicon demand in </a:t>
            </a:r>
            <a:r>
              <a:rPr lang="ru-RU" sz="1200" b="0" i="0" u="none" strike="noStrike" baseline="0">
                <a:effectLst/>
              </a:rPr>
              <a:t>2018 - 2025</a:t>
            </a:r>
            <a:r>
              <a:rPr lang="en-US" sz="1200" b="0" i="0" u="none" strike="noStrike" baseline="0">
                <a:effectLst/>
              </a:rPr>
              <a:t>P</a:t>
            </a:r>
            <a:r>
              <a:rPr lang="ru-RU" sz="1200" b="0" i="0" u="none" strike="noStrike" baseline="0">
                <a:effectLst/>
              </a:rPr>
              <a:t>, </a:t>
            </a:r>
            <a:r>
              <a:rPr lang="en-US" sz="1200" b="0" i="0" u="none" strike="noStrike" baseline="0">
                <a:effectLst/>
              </a:rPr>
              <a:t>thousand ton</a:t>
            </a:r>
            <a:endParaRPr lang="ru-R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barChart>
        <c:barDir val="col"/>
        <c:grouping val="clustered"/>
        <c:varyColors val="0"/>
        <c:ser>
          <c:idx val="0"/>
          <c:order val="0"/>
          <c:tx>
            <c:strRef>
              <c:f>Лист1!$B$1</c:f>
              <c:strCache>
                <c:ptCount val="1"/>
                <c:pt idx="0">
                  <c:v>December 2020</c:v>
                </c:pt>
              </c:strCache>
            </c:strRef>
          </c:tx>
          <c:spPr>
            <a:solidFill>
              <a:schemeClr val="accent1"/>
            </a:solidFill>
            <a:ln>
              <a:noFill/>
            </a:ln>
            <a:effectLst/>
          </c:spPr>
          <c:invertIfNegative val="0"/>
          <c:cat>
            <c:strRef>
              <c:f>Лист1!$A$2:$A$9</c:f>
              <c:strCache>
                <c:ptCount val="8"/>
                <c:pt idx="0">
                  <c:v>2018</c:v>
                </c:pt>
                <c:pt idx="1">
                  <c:v>2019</c:v>
                </c:pt>
                <c:pt idx="2">
                  <c:v>2020</c:v>
                </c:pt>
                <c:pt idx="3">
                  <c:v>2021P</c:v>
                </c:pt>
                <c:pt idx="4">
                  <c:v>2022P</c:v>
                </c:pt>
                <c:pt idx="5">
                  <c:v>2023P</c:v>
                </c:pt>
                <c:pt idx="6">
                  <c:v>2024P</c:v>
                </c:pt>
                <c:pt idx="7">
                  <c:v>2025P</c:v>
                </c:pt>
              </c:strCache>
            </c:strRef>
          </c:cat>
          <c:val>
            <c:numRef>
              <c:f>Лист1!$B$2:$B$9</c:f>
              <c:numCache>
                <c:formatCode>#\ ##0.0</c:formatCode>
                <c:ptCount val="8"/>
                <c:pt idx="0">
                  <c:v>2968.7883210099999</c:v>
                </c:pt>
                <c:pt idx="1">
                  <c:v>2828.94070001</c:v>
                </c:pt>
                <c:pt idx="2">
                  <c:v>2658.6624000100001</c:v>
                </c:pt>
                <c:pt idx="3">
                  <c:v>2979.0250000099995</c:v>
                </c:pt>
                <c:pt idx="4">
                  <c:v>3219.5000000099999</c:v>
                </c:pt>
                <c:pt idx="5">
                  <c:v>3418.8000000100001</c:v>
                </c:pt>
                <c:pt idx="6">
                  <c:v>3594.2500000099999</c:v>
                </c:pt>
                <c:pt idx="7">
                  <c:v>3747.3000000100001</c:v>
                </c:pt>
              </c:numCache>
            </c:numRef>
          </c:val>
          <c:extLst>
            <c:ext xmlns:c16="http://schemas.microsoft.com/office/drawing/2014/chart" uri="{C3380CC4-5D6E-409C-BE32-E72D297353CC}">
              <c16:uniqueId val="{00000000-2993-4930-BEF4-2B5F6E53579F}"/>
            </c:ext>
          </c:extLst>
        </c:ser>
        <c:ser>
          <c:idx val="1"/>
          <c:order val="1"/>
          <c:tx>
            <c:strRef>
              <c:f>Лист1!$C$1</c:f>
              <c:strCache>
                <c:ptCount val="1"/>
                <c:pt idx="0">
                  <c:v>February 2021</c:v>
                </c:pt>
              </c:strCache>
            </c:strRef>
          </c:tx>
          <c:spPr>
            <a:solidFill>
              <a:schemeClr val="accent2"/>
            </a:solidFill>
            <a:ln>
              <a:noFill/>
            </a:ln>
            <a:effectLst/>
          </c:spPr>
          <c:invertIfNegative val="0"/>
          <c:cat>
            <c:strRef>
              <c:f>Лист1!$A$2:$A$9</c:f>
              <c:strCache>
                <c:ptCount val="8"/>
                <c:pt idx="0">
                  <c:v>2018</c:v>
                </c:pt>
                <c:pt idx="1">
                  <c:v>2019</c:v>
                </c:pt>
                <c:pt idx="2">
                  <c:v>2020</c:v>
                </c:pt>
                <c:pt idx="3">
                  <c:v>2021P</c:v>
                </c:pt>
                <c:pt idx="4">
                  <c:v>2022P</c:v>
                </c:pt>
                <c:pt idx="5">
                  <c:v>2023P</c:v>
                </c:pt>
                <c:pt idx="6">
                  <c:v>2024P</c:v>
                </c:pt>
                <c:pt idx="7">
                  <c:v>2025P</c:v>
                </c:pt>
              </c:strCache>
            </c:strRef>
          </c:cat>
          <c:val>
            <c:numRef>
              <c:f>Лист1!$C$2:$C$9</c:f>
              <c:numCache>
                <c:formatCode>#\ ##0.0</c:formatCode>
                <c:ptCount val="8"/>
                <c:pt idx="0">
                  <c:v>2968.7883210099999</c:v>
                </c:pt>
                <c:pt idx="1">
                  <c:v>2828.9067000099999</c:v>
                </c:pt>
                <c:pt idx="2">
                  <c:v>2695.5186000099998</c:v>
                </c:pt>
                <c:pt idx="3">
                  <c:v>2994.9500000099997</c:v>
                </c:pt>
                <c:pt idx="4">
                  <c:v>3224.6740000099999</c:v>
                </c:pt>
                <c:pt idx="5">
                  <c:v>3418.5500000100001</c:v>
                </c:pt>
                <c:pt idx="6">
                  <c:v>3597.0500000100001</c:v>
                </c:pt>
                <c:pt idx="7">
                  <c:v>3761.02500001</c:v>
                </c:pt>
              </c:numCache>
            </c:numRef>
          </c:val>
          <c:extLst>
            <c:ext xmlns:c16="http://schemas.microsoft.com/office/drawing/2014/chart" uri="{C3380CC4-5D6E-409C-BE32-E72D297353CC}">
              <c16:uniqueId val="{00000001-2993-4930-BEF4-2B5F6E53579F}"/>
            </c:ext>
          </c:extLst>
        </c:ser>
        <c:dLbls>
          <c:showLegendKey val="0"/>
          <c:showVal val="0"/>
          <c:showCatName val="0"/>
          <c:showSerName val="0"/>
          <c:showPercent val="0"/>
          <c:showBubbleSize val="0"/>
        </c:dLbls>
        <c:gapWidth val="219"/>
        <c:overlap val="-27"/>
        <c:axId val="-1548467840"/>
        <c:axId val="-1548467296"/>
      </c:barChart>
      <c:catAx>
        <c:axId val="-1548467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Source:</a:t>
                </a:r>
                <a:r>
                  <a:rPr lang="en-US" i="1" baseline="0"/>
                  <a:t> CRU Group</a:t>
                </a:r>
                <a:endParaRPr lang="ru-RU" i="1"/>
              </a:p>
            </c:rich>
          </c:tx>
          <c:layout>
            <c:manualLayout>
              <c:xMode val="edge"/>
              <c:yMode val="edge"/>
              <c:x val="1.727356826298352E-2"/>
              <c:y val="0.905131814275427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48467296"/>
        <c:crosses val="autoZero"/>
        <c:auto val="1"/>
        <c:lblAlgn val="ctr"/>
        <c:lblOffset val="100"/>
        <c:noMultiLvlLbl val="0"/>
      </c:catAx>
      <c:valAx>
        <c:axId val="-1548467296"/>
        <c:scaling>
          <c:orientation val="minMax"/>
          <c:min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thousand ton</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48467840"/>
        <c:crosses val="autoZero"/>
        <c:crossBetween val="between"/>
        <c:majorUnit val="500"/>
        <c:minorUnit val="100"/>
      </c:valAx>
      <c:spPr>
        <a:noFill/>
        <a:ln>
          <a:noFill/>
        </a:ln>
        <a:effectLst/>
      </c:spPr>
    </c:plotArea>
    <c:legend>
      <c:legendPos val="b"/>
      <c:layout>
        <c:manualLayout>
          <c:xMode val="edge"/>
          <c:yMode val="edge"/>
          <c:x val="0.38966438621401828"/>
          <c:y val="0.78834738578031738"/>
          <c:w val="0.23160018932059723"/>
          <c:h val="9.95582189394467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vertOverflow="clip"/>
          <a:lstStyle/>
          <a:p>
            <a:pPr algn="r">
              <a:defRPr sz="1100"/>
            </a:pPr>
            <a:r>
              <a:rPr lang="en-US" sz="1100"/>
              <a:t>Equity capital, KZT blllion</a:t>
            </a:r>
            <a:endParaRPr lang="ru-RU" sz="1100"/>
          </a:p>
        </c:rich>
      </c:tx>
      <c:layout>
        <c:manualLayout>
          <c:xMode val="edge"/>
          <c:yMode val="edge"/>
          <c:x val="0.25982609535771217"/>
          <c:y val="1.2562814070351759E-2"/>
        </c:manualLayout>
      </c:layout>
      <c:overlay val="0"/>
    </c:title>
    <c:autoTitleDeleted val="0"/>
    <c:plotArea>
      <c:layout>
        <c:manualLayout>
          <c:layoutTarget val="inner"/>
          <c:xMode val="edge"/>
          <c:yMode val="edge"/>
          <c:x val="0.1123678948436479"/>
          <c:y val="8.8737630384329885E-2"/>
          <c:w val="0.81099822492525964"/>
          <c:h val="0.80831894256535675"/>
        </c:manualLayout>
      </c:layout>
      <c:lineChart>
        <c:grouping val="standard"/>
        <c:varyColors val="0"/>
        <c:ser>
          <c:idx val="0"/>
          <c:order val="0"/>
          <c:tx>
            <c:strRef>
              <c:f>'[таблицы для ФХД за 12 месяцев 2020г.xlsx]Капит'!$B$2</c:f>
              <c:strCache>
                <c:ptCount val="1"/>
                <c:pt idx="0">
                  <c:v>Размер собственного капитала (итого капитал)</c:v>
                </c:pt>
              </c:strCache>
            </c:strRef>
          </c:tx>
          <c:spPr>
            <a:ln w="28575">
              <a:solidFill>
                <a:schemeClr val="accent2">
                  <a:lumMod val="75000"/>
                </a:schemeClr>
              </a:solidFill>
            </a:ln>
          </c:spPr>
          <c:marker>
            <c:symbol val="square"/>
            <c:size val="6"/>
            <c:spPr>
              <a:solidFill>
                <a:schemeClr val="tx1"/>
              </a:solidFill>
            </c:spPr>
          </c:marker>
          <c:dLbls>
            <c:spPr>
              <a:noFill/>
              <a:ln>
                <a:noFill/>
              </a:ln>
              <a:effectLst/>
            </c:spPr>
            <c:txPr>
              <a:bodyPr wrap="square" lIns="38100" tIns="19050" rIns="38100" bIns="19050" anchor="ctr">
                <a:spAutoFit/>
              </a:bodyPr>
              <a:lstStyle/>
              <a:p>
                <a:pPr>
                  <a:defRPr sz="1000"/>
                </a:pPr>
                <a:endParaRPr lang="LID4096"/>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 для ФХД за 12 месяцев 2020г.xlsx]Капит'!$F$1:$L$1</c:f>
              <c:strCache>
                <c:ptCount val="7"/>
                <c:pt idx="0">
                  <c:v>2014 г.</c:v>
                </c:pt>
                <c:pt idx="1">
                  <c:v>2015 г.</c:v>
                </c:pt>
                <c:pt idx="2">
                  <c:v>2016 г.</c:v>
                </c:pt>
                <c:pt idx="3">
                  <c:v>2017 г.</c:v>
                </c:pt>
                <c:pt idx="4">
                  <c:v>2018 г.</c:v>
                </c:pt>
                <c:pt idx="5">
                  <c:v>2019 г.
</c:v>
                </c:pt>
                <c:pt idx="6">
                  <c:v> 2020г.
</c:v>
                </c:pt>
              </c:strCache>
            </c:strRef>
          </c:cat>
          <c:val>
            <c:numRef>
              <c:f>'[таблицы для ФХД за 12 месяцев 2020г.xlsx]Капит'!$F$3:$L$3</c:f>
              <c:numCache>
                <c:formatCode>#,##0</c:formatCode>
                <c:ptCount val="7"/>
                <c:pt idx="0">
                  <c:v>313.48241200000001</c:v>
                </c:pt>
                <c:pt idx="1">
                  <c:v>503.60678200000001</c:v>
                </c:pt>
                <c:pt idx="2">
                  <c:v>550.15662299999997</c:v>
                </c:pt>
                <c:pt idx="3">
                  <c:v>590.84847000000002</c:v>
                </c:pt>
                <c:pt idx="4">
                  <c:v>628.58299999999997</c:v>
                </c:pt>
                <c:pt idx="5">
                  <c:v>603</c:v>
                </c:pt>
                <c:pt idx="6">
                  <c:v>696.04002200000002</c:v>
                </c:pt>
              </c:numCache>
            </c:numRef>
          </c:val>
          <c:smooth val="0"/>
          <c:extLst>
            <c:ext xmlns:c16="http://schemas.microsoft.com/office/drawing/2014/chart" uri="{C3380CC4-5D6E-409C-BE32-E72D297353CC}">
              <c16:uniqueId val="{00000000-BACD-4F5A-8B05-E2E90791F29E}"/>
            </c:ext>
          </c:extLst>
        </c:ser>
        <c:dLbls>
          <c:showLegendKey val="0"/>
          <c:showVal val="1"/>
          <c:showCatName val="0"/>
          <c:showSerName val="0"/>
          <c:showPercent val="0"/>
          <c:showBubbleSize val="0"/>
        </c:dLbls>
        <c:marker val="1"/>
        <c:smooth val="0"/>
        <c:axId val="-1548470016"/>
        <c:axId val="-706983520"/>
      </c:lineChart>
      <c:catAx>
        <c:axId val="-1548470016"/>
        <c:scaling>
          <c:orientation val="minMax"/>
        </c:scaling>
        <c:delete val="0"/>
        <c:axPos val="b"/>
        <c:numFmt formatCode="General" sourceLinked="1"/>
        <c:majorTickMark val="out"/>
        <c:minorTickMark val="none"/>
        <c:tickLblPos val="nextTo"/>
        <c:txPr>
          <a:bodyPr/>
          <a:lstStyle/>
          <a:p>
            <a:pPr>
              <a:defRPr sz="1200" b="1"/>
            </a:pPr>
            <a:endParaRPr lang="LID4096"/>
          </a:p>
        </c:txPr>
        <c:crossAx val="-706983520"/>
        <c:crosses val="autoZero"/>
        <c:auto val="1"/>
        <c:lblAlgn val="ctr"/>
        <c:lblOffset val="100"/>
        <c:noMultiLvlLbl val="0"/>
      </c:catAx>
      <c:valAx>
        <c:axId val="-706983520"/>
        <c:scaling>
          <c:orientation val="minMax"/>
        </c:scaling>
        <c:delete val="0"/>
        <c:axPos val="l"/>
        <c:majorGridlines>
          <c:spPr>
            <a:ln w="9525">
              <a:noFill/>
            </a:ln>
          </c:spPr>
        </c:majorGridlines>
        <c:numFmt formatCode="#,##0" sourceLinked="1"/>
        <c:majorTickMark val="cross"/>
        <c:minorTickMark val="cross"/>
        <c:tickLblPos val="nextTo"/>
        <c:txPr>
          <a:bodyPr/>
          <a:lstStyle/>
          <a:p>
            <a:pPr>
              <a:defRPr sz="900"/>
            </a:pPr>
            <a:endParaRPr lang="LID4096"/>
          </a:p>
        </c:txPr>
        <c:crossAx val="-1548470016"/>
        <c:crosses val="autoZero"/>
        <c:crossBetween val="between"/>
      </c:valAx>
      <c:spPr>
        <a:noFill/>
        <a:ln w="9525">
          <a:solidFill>
            <a:schemeClr val="tx2"/>
          </a:solidFill>
        </a:ln>
      </c:spPr>
    </c:plotArea>
    <c:plotVisOnly val="1"/>
    <c:dispBlanksAs val="gap"/>
    <c:showDLblsOverMax val="0"/>
  </c:chart>
  <c:txPr>
    <a:bodyPr/>
    <a:lstStyle/>
    <a:p>
      <a:pPr>
        <a:defRPr sz="1600"/>
      </a:pPr>
      <a:endParaRPr lang="LID4096"/>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5"/>
      <c:rAngAx val="0"/>
    </c:view3D>
    <c:floor>
      <c:thickness val="0"/>
    </c:floor>
    <c:sideWall>
      <c:thickness val="0"/>
    </c:sideWall>
    <c:backWall>
      <c:thickness val="0"/>
    </c:backWall>
    <c:plotArea>
      <c:layout>
        <c:manualLayout>
          <c:layoutTarget val="inner"/>
          <c:xMode val="edge"/>
          <c:yMode val="edge"/>
          <c:x val="6.4719151953831863E-2"/>
          <c:y val="3.8777873354066038E-2"/>
          <c:w val="0.89387298055134412"/>
          <c:h val="0.51397637795275586"/>
        </c:manualLayout>
      </c:layout>
      <c:bar3DChart>
        <c:barDir val="col"/>
        <c:grouping val="clustered"/>
        <c:varyColors val="0"/>
        <c:ser>
          <c:idx val="0"/>
          <c:order val="0"/>
          <c:tx>
            <c:strRef>
              <c:f>'[таблицы для ФХД за 12 месяцев 2020г.xlsx]ДохРасх (2)'!$A$5</c:f>
              <c:strCache>
                <c:ptCount val="1"/>
                <c:pt idx="0">
                  <c:v>Общие доходы, млрд. тенге</c:v>
                </c:pt>
              </c:strCache>
            </c:strRef>
          </c:tx>
          <c:invertIfNegative val="0"/>
          <c:dLbls>
            <c:dLbl>
              <c:idx val="0"/>
              <c:layout>
                <c:manualLayout>
                  <c:x val="1.337512973612554E-2"/>
                  <c:y val="1.2638228551582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8F-4A0D-B6A6-C9878B6DE241}"/>
                </c:ext>
              </c:extLst>
            </c:dLbl>
            <c:dLbl>
              <c:idx val="1"/>
              <c:layout>
                <c:manualLayout>
                  <c:x val="1.1703238519109848E-2"/>
                  <c:y val="8.42548570105514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8F-4A0D-B6A6-C9878B6DE241}"/>
                </c:ext>
              </c:extLst>
            </c:dLbl>
            <c:dLbl>
              <c:idx val="2"/>
              <c:layout>
                <c:manualLayout>
                  <c:x val="2.1734585821204005E-2"/>
                  <c:y val="1.2638228551582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8F-4A0D-B6A6-C9878B6DE241}"/>
                </c:ext>
              </c:extLst>
            </c:dLbl>
            <c:dLbl>
              <c:idx val="3"/>
              <c:layout>
                <c:manualLayout>
                  <c:x val="1.5047020953141234E-2"/>
                  <c:y val="4.21274285052757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8F-4A0D-B6A6-C9878B6DE241}"/>
                </c:ext>
              </c:extLst>
            </c:dLbl>
            <c:dLbl>
              <c:idx val="4"/>
              <c:layout>
                <c:manualLayout>
                  <c:x val="1.8390803387172618E-2"/>
                  <c:y val="2.527645710316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8F-4A0D-B6A6-C9878B6DE241}"/>
                </c:ext>
              </c:extLst>
            </c:dLbl>
            <c:dLbl>
              <c:idx val="5"/>
              <c:layout>
                <c:manualLayout>
                  <c:x val="1.3375129736125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8F-4A0D-B6A6-C9878B6DE241}"/>
                </c:ext>
              </c:extLst>
            </c:dLbl>
            <c:dLbl>
              <c:idx val="6"/>
              <c:layout>
                <c:manualLayout>
                  <c:x val="1.50470209531412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8F-4A0D-B6A6-C9878B6DE241}"/>
                </c:ext>
              </c:extLst>
            </c:dLbl>
            <c:numFmt formatCode="#,##0" sourceLinked="0"/>
            <c:spPr>
              <a:noFill/>
              <a:ln>
                <a:noFill/>
              </a:ln>
              <a:effectLst/>
            </c:spPr>
            <c:txPr>
              <a:bodyPr rot="-2400000" vert="horz"/>
              <a:lstStyle/>
              <a:p>
                <a:pPr>
                  <a:defRPr b="1"/>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 для ФХД за 12 месяцев 2020г.xlsx]ДохРасх (2)'!$B$4:$D$4</c:f>
              <c:strCache>
                <c:ptCount val="3"/>
                <c:pt idx="0">
                  <c:v>Факт
2018 г.</c:v>
                </c:pt>
                <c:pt idx="1">
                  <c:v>Факт
2019 г.</c:v>
                </c:pt>
                <c:pt idx="2">
                  <c:v>Факт
2020 г.</c:v>
                </c:pt>
              </c:strCache>
            </c:strRef>
          </c:cat>
          <c:val>
            <c:numRef>
              <c:f>'[таблицы для ФХД за 12 месяцев 2020г.xlsx]ДохРасх (2)'!$B$5:$D$5</c:f>
              <c:numCache>
                <c:formatCode>#,##0</c:formatCode>
                <c:ptCount val="3"/>
                <c:pt idx="0">
                  <c:v>273.15671900000001</c:v>
                </c:pt>
                <c:pt idx="1">
                  <c:v>502.32495535365848</c:v>
                </c:pt>
                <c:pt idx="2">
                  <c:v>710.09622978029392</c:v>
                </c:pt>
              </c:numCache>
            </c:numRef>
          </c:val>
          <c:extLst>
            <c:ext xmlns:c16="http://schemas.microsoft.com/office/drawing/2014/chart" uri="{C3380CC4-5D6E-409C-BE32-E72D297353CC}">
              <c16:uniqueId val="{00000007-498F-4A0D-B6A6-C9878B6DE241}"/>
            </c:ext>
          </c:extLst>
        </c:ser>
        <c:ser>
          <c:idx val="1"/>
          <c:order val="1"/>
          <c:tx>
            <c:strRef>
              <c:f>'[таблицы для ФХД за 12 месяцев 2020г.xlsx]ДохРасх (2)'!$A$6</c:f>
              <c:strCache>
                <c:ptCount val="1"/>
                <c:pt idx="0">
                  <c:v>Общие расходы, млрд. тенге</c:v>
                </c:pt>
              </c:strCache>
            </c:strRef>
          </c:tx>
          <c:invertIfNegative val="0"/>
          <c:dLbls>
            <c:dLbl>
              <c:idx val="0"/>
              <c:layout>
                <c:manualLayout>
                  <c:x val="1.1703238519109848E-2"/>
                  <c:y val="1.2638228551582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8F-4A0D-B6A6-C9878B6DE241}"/>
                </c:ext>
              </c:extLst>
            </c:dLbl>
            <c:dLbl>
              <c:idx val="1"/>
              <c:layout>
                <c:manualLayout>
                  <c:x val="2.0062694604188313E-2"/>
                  <c:y val="2.1063714252637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8F-4A0D-B6A6-C9878B6DE241}"/>
                </c:ext>
              </c:extLst>
            </c:dLbl>
            <c:dLbl>
              <c:idx val="2"/>
              <c:layout>
                <c:manualLayout>
                  <c:x val="1.5047020953141234E-2"/>
                  <c:y val="2.527645710316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8F-4A0D-B6A6-C9878B6DE241}"/>
                </c:ext>
              </c:extLst>
            </c:dLbl>
            <c:dLbl>
              <c:idx val="3"/>
              <c:layout>
                <c:manualLayout>
                  <c:x val="1.337512973612554E-2"/>
                  <c:y val="2.1063714252637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8F-4A0D-B6A6-C9878B6DE241}"/>
                </c:ext>
              </c:extLst>
            </c:dLbl>
            <c:dLbl>
              <c:idx val="4"/>
              <c:layout>
                <c:manualLayout>
                  <c:x val="1.5047020953141234E-2"/>
                  <c:y val="2.9489199953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8F-4A0D-B6A6-C9878B6DE241}"/>
                </c:ext>
              </c:extLst>
            </c:dLbl>
            <c:dLbl>
              <c:idx val="5"/>
              <c:layout>
                <c:manualLayout>
                  <c:x val="8.3594560850784629E-3"/>
                  <c:y val="1.2638228551582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8F-4A0D-B6A6-C9878B6DE241}"/>
                </c:ext>
              </c:extLst>
            </c:dLbl>
            <c:dLbl>
              <c:idx val="6"/>
              <c:layout>
                <c:manualLayout>
                  <c:x val="1.8390803387172618E-2"/>
                  <c:y val="1.6850971402110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98F-4A0D-B6A6-C9878B6DE241}"/>
                </c:ext>
              </c:extLst>
            </c:dLbl>
            <c:spPr>
              <a:noFill/>
              <a:ln>
                <a:noFill/>
              </a:ln>
              <a:effectLst/>
            </c:spPr>
            <c:txPr>
              <a:bodyPr rot="-2400000" vert="horz"/>
              <a:lstStyle/>
              <a:p>
                <a:pPr>
                  <a:defRPr b="1"/>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 для ФХД за 12 месяцев 2020г.xlsx]ДохРасх (2)'!$B$4:$D$4</c:f>
              <c:strCache>
                <c:ptCount val="3"/>
                <c:pt idx="0">
                  <c:v>Факт
2018 г.</c:v>
                </c:pt>
                <c:pt idx="1">
                  <c:v>Факт
2019 г.</c:v>
                </c:pt>
                <c:pt idx="2">
                  <c:v>Факт
2020 г.</c:v>
                </c:pt>
              </c:strCache>
            </c:strRef>
          </c:cat>
          <c:val>
            <c:numRef>
              <c:f>'[таблицы для ФХД за 12 месяцев 2020г.xlsx]ДохРасх (2)'!$B$6:$D$6</c:f>
              <c:numCache>
                <c:formatCode>#,##0</c:formatCode>
                <c:ptCount val="3"/>
                <c:pt idx="0">
                  <c:v>281.15766200000002</c:v>
                </c:pt>
                <c:pt idx="1">
                  <c:v>462.88535099993993</c:v>
                </c:pt>
                <c:pt idx="2">
                  <c:v>644.00060904138218</c:v>
                </c:pt>
              </c:numCache>
            </c:numRef>
          </c:val>
          <c:extLst>
            <c:ext xmlns:c16="http://schemas.microsoft.com/office/drawing/2014/chart" uri="{C3380CC4-5D6E-409C-BE32-E72D297353CC}">
              <c16:uniqueId val="{0000000F-498F-4A0D-B6A6-C9878B6DE241}"/>
            </c:ext>
          </c:extLst>
        </c:ser>
        <c:dLbls>
          <c:showLegendKey val="0"/>
          <c:showVal val="0"/>
          <c:showCatName val="0"/>
          <c:showSerName val="0"/>
          <c:showPercent val="0"/>
          <c:showBubbleSize val="0"/>
        </c:dLbls>
        <c:gapWidth val="150"/>
        <c:shape val="cylinder"/>
        <c:axId val="-706982432"/>
        <c:axId val="-706981344"/>
        <c:axId val="0"/>
      </c:bar3DChart>
      <c:catAx>
        <c:axId val="-706982432"/>
        <c:scaling>
          <c:orientation val="minMax"/>
        </c:scaling>
        <c:delete val="0"/>
        <c:axPos val="b"/>
        <c:numFmt formatCode="General" sourceLinked="0"/>
        <c:majorTickMark val="out"/>
        <c:minorTickMark val="none"/>
        <c:tickLblPos val="nextTo"/>
        <c:txPr>
          <a:bodyPr/>
          <a:lstStyle/>
          <a:p>
            <a:pPr>
              <a:defRPr b="1"/>
            </a:pPr>
            <a:endParaRPr lang="LID4096"/>
          </a:p>
        </c:txPr>
        <c:crossAx val="-706981344"/>
        <c:crosses val="autoZero"/>
        <c:auto val="1"/>
        <c:lblAlgn val="ctr"/>
        <c:lblOffset val="100"/>
        <c:noMultiLvlLbl val="0"/>
      </c:catAx>
      <c:valAx>
        <c:axId val="-706981344"/>
        <c:scaling>
          <c:orientation val="minMax"/>
        </c:scaling>
        <c:delete val="0"/>
        <c:axPos val="l"/>
        <c:majorGridlines/>
        <c:numFmt formatCode="#,##0" sourceLinked="1"/>
        <c:majorTickMark val="out"/>
        <c:minorTickMark val="none"/>
        <c:tickLblPos val="nextTo"/>
        <c:crossAx val="-706982432"/>
        <c:crosses val="autoZero"/>
        <c:crossBetween val="between"/>
      </c:valAx>
    </c:plotArea>
    <c:legend>
      <c:legendPos val="b"/>
      <c:overlay val="0"/>
      <c:spPr>
        <a:effectLst>
          <a:glow rad="914400">
            <a:schemeClr val="accent1">
              <a:alpha val="40000"/>
            </a:schemeClr>
          </a:glow>
        </a:effectLst>
      </c:spPr>
      <c:txPr>
        <a:bodyPr/>
        <a:lstStyle/>
        <a:p>
          <a:pPr>
            <a:defRPr b="0"/>
          </a:pPr>
          <a:endParaRPr lang="LID4096"/>
        </a:p>
      </c:txPr>
    </c:legend>
    <c:plotVisOnly val="1"/>
    <c:dispBlanksAs val="gap"/>
    <c:showDLblsOverMax val="0"/>
  </c:chart>
  <c:spPr>
    <a:ln w="9525">
      <a:solidFill>
        <a:schemeClr val="accent1"/>
      </a:solidFill>
    </a:ln>
  </c:spPr>
  <c:txPr>
    <a:bodyPr/>
    <a:lstStyle/>
    <a:p>
      <a:pPr>
        <a:defRPr baseline="0">
          <a:latin typeface="Times New Roman" pitchFamily="18" charset="0"/>
        </a:defRPr>
      </a:pPr>
      <a:endParaRPr lang="LID4096"/>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Number of employees of the Company and its subsidiaries</a:t>
            </a:r>
            <a:r>
              <a:rPr lang="ru-RU" baseline="0"/>
              <a:t>, 2020</a:t>
            </a:r>
            <a:endParaRPr lang="ru-RU"/>
          </a:p>
        </c:rich>
      </c:tx>
      <c:layout>
        <c:manualLayout>
          <c:xMode val="edge"/>
          <c:yMode val="edge"/>
          <c:x val="0.3427915573053368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rgbClr val="ED7D31">
                <a:lumMod val="40000"/>
                <a:lumOff val="60000"/>
              </a:srgbClr>
            </a:solidFill>
            <a:ln>
              <a:noFill/>
            </a:ln>
            <a:effectLst/>
            <a:sp3d/>
          </c:spPr>
          <c:invertIfNegative val="0"/>
          <c:cat>
            <c:strRef>
              <c:f>Лист1!$A$1:$A$11</c:f>
              <c:strCache>
                <c:ptCount val="11"/>
                <c:pt idx="0">
                  <c:v>Shalkiya Ltd JSC</c:v>
                </c:pt>
                <c:pt idx="1">
                  <c:v>Тau-Кеn Temir LLP           </c:v>
                </c:pt>
                <c:pt idx="2">
                  <c:v>Tau-Ken Altyn LLP</c:v>
                </c:pt>
                <c:pt idx="3">
                  <c:v>JSC NMC TKS</c:v>
                </c:pt>
                <c:pt idx="4">
                  <c:v>LLP JV Alaigyr</c:v>
                </c:pt>
                <c:pt idx="5">
                  <c:v>Norhern Katpar LLP</c:v>
                </c:pt>
                <c:pt idx="6">
                  <c:v>Silicon mining LLP</c:v>
                </c:pt>
                <c:pt idx="7">
                  <c:v>Massalski MMP LLP</c:v>
                </c:pt>
                <c:pt idx="8">
                  <c:v>TKS Geology LLP</c:v>
                </c:pt>
                <c:pt idx="9">
                  <c:v>Tau-Кеn Mining LLP</c:v>
                </c:pt>
                <c:pt idx="10">
                  <c:v>Shokpar-Gagarinskoye LLP</c:v>
                </c:pt>
              </c:strCache>
            </c:strRef>
          </c:cat>
          <c:val>
            <c:numRef>
              <c:f>Лист1!$B$1:$B$11</c:f>
              <c:numCache>
                <c:formatCode>General</c:formatCode>
                <c:ptCount val="11"/>
                <c:pt idx="0">
                  <c:v>612</c:v>
                </c:pt>
                <c:pt idx="1">
                  <c:v>89</c:v>
                </c:pt>
                <c:pt idx="2">
                  <c:v>73</c:v>
                </c:pt>
                <c:pt idx="3">
                  <c:v>72</c:v>
                </c:pt>
                <c:pt idx="4">
                  <c:v>55</c:v>
                </c:pt>
                <c:pt idx="5">
                  <c:v>12</c:v>
                </c:pt>
                <c:pt idx="6">
                  <c:v>5</c:v>
                </c:pt>
                <c:pt idx="7">
                  <c:v>4</c:v>
                </c:pt>
                <c:pt idx="8">
                  <c:v>2</c:v>
                </c:pt>
                <c:pt idx="9">
                  <c:v>3</c:v>
                </c:pt>
                <c:pt idx="10">
                  <c:v>2</c:v>
                </c:pt>
              </c:numCache>
            </c:numRef>
          </c:val>
          <c:extLst>
            <c:ext xmlns:c16="http://schemas.microsoft.com/office/drawing/2014/chart" uri="{C3380CC4-5D6E-409C-BE32-E72D297353CC}">
              <c16:uniqueId val="{00000000-7D97-4CF5-B7FD-9B997C8654B1}"/>
            </c:ext>
          </c:extLst>
        </c:ser>
        <c:dLbls>
          <c:showLegendKey val="0"/>
          <c:showVal val="0"/>
          <c:showCatName val="0"/>
          <c:showSerName val="0"/>
          <c:showPercent val="0"/>
          <c:showBubbleSize val="0"/>
        </c:dLbls>
        <c:gapWidth val="150"/>
        <c:shape val="box"/>
        <c:axId val="-706976448"/>
        <c:axId val="-706980800"/>
        <c:axId val="0"/>
      </c:bar3DChart>
      <c:catAx>
        <c:axId val="-706976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706980800"/>
        <c:crosses val="autoZero"/>
        <c:auto val="1"/>
        <c:lblAlgn val="ctr"/>
        <c:lblOffset val="100"/>
        <c:noMultiLvlLbl val="0"/>
      </c:catAx>
      <c:valAx>
        <c:axId val="-706980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70697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0.26583</cdr:x>
      <cdr:y>0.05417</cdr:y>
    </cdr:from>
    <cdr:to>
      <cdr:x>0.82583</cdr:x>
      <cdr:y>0.15417</cdr:y>
    </cdr:to>
    <cdr:sp macro="" textlink="">
      <cdr:nvSpPr>
        <cdr:cNvPr id="2" name="TextBox 1"/>
        <cdr:cNvSpPr txBox="1"/>
      </cdr:nvSpPr>
      <cdr:spPr>
        <a:xfrm xmlns:a="http://schemas.openxmlformats.org/drawingml/2006/main">
          <a:off x="1215390" y="148590"/>
          <a:ext cx="2560320"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0.2675</cdr:x>
      <cdr:y>0.04583</cdr:y>
    </cdr:from>
    <cdr:to>
      <cdr:x>0.86583</cdr:x>
      <cdr:y>0.18472</cdr:y>
    </cdr:to>
    <cdr:sp macro="" textlink="">
      <cdr:nvSpPr>
        <cdr:cNvPr id="3" name="TextBox 2"/>
        <cdr:cNvSpPr txBox="1"/>
      </cdr:nvSpPr>
      <cdr:spPr>
        <a:xfrm xmlns:a="http://schemas.openxmlformats.org/drawingml/2006/main">
          <a:off x="1223010" y="125730"/>
          <a:ext cx="273558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0.23417</cdr:x>
      <cdr:y>0.07083</cdr:y>
    </cdr:from>
    <cdr:to>
      <cdr:x>0.83583</cdr:x>
      <cdr:y>0.15139</cdr:y>
    </cdr:to>
    <cdr:sp macro="" textlink="">
      <cdr:nvSpPr>
        <cdr:cNvPr id="4" name="TextBox 3"/>
        <cdr:cNvSpPr txBox="1"/>
      </cdr:nvSpPr>
      <cdr:spPr>
        <a:xfrm xmlns:a="http://schemas.openxmlformats.org/drawingml/2006/main">
          <a:off x="1070610" y="194310"/>
          <a:ext cx="275082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0.1325</cdr:x>
      <cdr:y>0.03194</cdr:y>
    </cdr:from>
    <cdr:to>
      <cdr:x>0.85083</cdr:x>
      <cdr:y>0.31528</cdr:y>
    </cdr:to>
    <cdr:sp macro="" textlink="">
      <cdr:nvSpPr>
        <cdr:cNvPr id="5" name="TextBox 4"/>
        <cdr:cNvSpPr txBox="1"/>
      </cdr:nvSpPr>
      <cdr:spPr>
        <a:xfrm xmlns:a="http://schemas.openxmlformats.org/drawingml/2006/main">
          <a:off x="605790" y="87630"/>
          <a:ext cx="3284220" cy="7772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Production of refined gold and silver by Tau-Ken Altyn LLP</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0.12319</cdr:x>
      <cdr:y>0.33292</cdr:y>
    </cdr:from>
    <cdr:to>
      <cdr:x>0.96957</cdr:x>
      <cdr:y>0.33292</cdr:y>
    </cdr:to>
    <cdr:cxnSp macro="">
      <cdr:nvCxnSpPr>
        <cdr:cNvPr id="3" name="Прямая соединительная линия 2"/>
        <cdr:cNvCxnSpPr/>
      </cdr:nvCxnSpPr>
      <cdr:spPr>
        <a:xfrm xmlns:a="http://schemas.openxmlformats.org/drawingml/2006/main">
          <a:off x="516289" y="641823"/>
          <a:ext cx="3547179" cy="0"/>
        </a:xfrm>
        <a:prstGeom xmlns:a="http://schemas.openxmlformats.org/drawingml/2006/main" prst="line">
          <a:avLst/>
        </a:prstGeom>
        <a:ln xmlns:a="http://schemas.openxmlformats.org/drawingml/2006/main" w="2222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0.1418</cdr:x>
      <cdr:y>0.1897</cdr:y>
    </cdr:from>
    <cdr:to>
      <cdr:x>0.4024</cdr:x>
      <cdr:y>0.29623</cdr:y>
    </cdr:to>
    <cdr:sp macro="" textlink="">
      <cdr:nvSpPr>
        <cdr:cNvPr id="1788057512" name="TextBox 1"/>
        <cdr:cNvSpPr txBox="1"/>
      </cdr:nvSpPr>
      <cdr:spPr>
        <a:xfrm xmlns:a="http://schemas.openxmlformats.org/drawingml/2006/main">
          <a:off x="531416" y="376444"/>
          <a:ext cx="976669" cy="2113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Women</a:t>
          </a:r>
          <a:r>
            <a:rPr lang="ru-RU" sz="1100"/>
            <a:t> 18% </a:t>
          </a:r>
        </a:p>
      </cdr:txBody>
    </cdr:sp>
  </cdr:relSizeAnchor>
  <cdr:relSizeAnchor xmlns:cdr="http://schemas.openxmlformats.org/drawingml/2006/chartDrawing">
    <cdr:from>
      <cdr:x>0.63212</cdr:x>
      <cdr:y>0.81944</cdr:y>
    </cdr:from>
    <cdr:to>
      <cdr:x>0.93212</cdr:x>
      <cdr:y>0.95253</cdr:y>
    </cdr:to>
    <cdr:sp macro="" textlink="">
      <cdr:nvSpPr>
        <cdr:cNvPr id="1115692637" name="TextBox 2"/>
        <cdr:cNvSpPr txBox="1"/>
      </cdr:nvSpPr>
      <cdr:spPr>
        <a:xfrm xmlns:a="http://schemas.openxmlformats.org/drawingml/2006/main">
          <a:off x="2890037" y="2247900"/>
          <a:ext cx="1371600" cy="3650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Men</a:t>
          </a:r>
          <a:r>
            <a:rPr lang="ru-RU" sz="1100"/>
            <a:t> 82%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Nur-Sultan,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EBBEB2-B524-4BEF-A786-DA06665B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133</Pages>
  <Words>43625</Words>
  <Characters>248669</Characters>
  <Application>Microsoft Office Word</Application>
  <DocSecurity>0</DocSecurity>
  <Lines>2072</Lines>
  <Paragraphs>583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Annual Report of JSC NMC Tau-Ken Samruk</vt:lpstr>
      <vt:lpstr/>
    </vt:vector>
  </TitlesOfParts>
  <Company/>
  <LinksUpToDate>false</LinksUpToDate>
  <CharactersWithSpaces>291711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of JSC NMC Tau-Ken Samruk</dc:title>
  <dc:creator>Бойко Валентина Васильевна</dc:creator>
  <cp:lastModifiedBy>Дузенова Ботагоз</cp:lastModifiedBy>
  <cp:revision>16</cp:revision>
  <dcterms:created xsi:type="dcterms:W3CDTF">2021-06-28T10:44:00Z</dcterms:created>
  <dcterms:modified xsi:type="dcterms:W3CDTF">2021-07-22T13:03:00Z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{3C756B41-8272-463F-BE48-44175851423A}</vt:lpwstr>
  </property>
  <property fmtid="{D5CDD505-2E9C-101B-9397-08002B2CF9AE}" pid="3" name="DLPManualFileClassificationLastModificationDate">
    <vt:lpwstr>1624768272</vt:lpwstr>
  </property>
  <property fmtid="{D5CDD505-2E9C-101B-9397-08002B2CF9AE}" pid="4" name="DLPManualFileClassificationLastModifiedBy">
    <vt:lpwstr>INTRANET\A-Kydyrbekova</vt:lpwstr>
  </property>
  <property fmtid="{D5CDD505-2E9C-101B-9397-08002B2CF9AE}" pid="5" name="DLPManualFileClassificationVersion">
    <vt:lpwstr>11.2.0.14</vt:lpwstr>
  </property>
</Properties>
</file>